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B21F" w14:textId="4D3C8DA2" w:rsidR="00656933" w:rsidRPr="00BD5FE6" w:rsidRDefault="00656933" w:rsidP="00BD5FE6">
      <w:pPr>
        <w:spacing w:after="0"/>
        <w:jc w:val="both"/>
        <w:rPr>
          <w:rFonts w:ascii="Arial" w:hAnsi="Arial" w:cs="Arial"/>
          <w:b/>
          <w:bCs/>
        </w:rPr>
      </w:pPr>
      <w:r w:rsidRPr="00BD5FE6">
        <w:rPr>
          <w:rFonts w:ascii="Arial" w:hAnsi="Arial" w:cs="Arial"/>
          <w:b/>
          <w:bCs/>
        </w:rPr>
        <w:t>Vybran</w:t>
      </w:r>
      <w:r w:rsidR="000917C3" w:rsidRPr="00BD5FE6">
        <w:rPr>
          <w:rFonts w:ascii="Arial" w:hAnsi="Arial" w:cs="Arial"/>
          <w:b/>
          <w:bCs/>
        </w:rPr>
        <w:t>ý text</w:t>
      </w:r>
      <w:r w:rsidRPr="00BD5FE6">
        <w:rPr>
          <w:rFonts w:ascii="Arial" w:hAnsi="Arial" w:cs="Arial"/>
          <w:b/>
          <w:bCs/>
        </w:rPr>
        <w:t xml:space="preserve"> směrnice Rady (EU) 2021/514 ze dne 22. března 2021, kterou se mění směrnice 2011/16/EU o správní spolupráci v oblasti daní (DAC7) </w:t>
      </w:r>
      <w:r w:rsidR="000917C3" w:rsidRPr="00BD5FE6">
        <w:rPr>
          <w:rFonts w:ascii="Arial" w:hAnsi="Arial" w:cs="Arial"/>
          <w:b/>
          <w:bCs/>
        </w:rPr>
        <w:t xml:space="preserve">ve </w:t>
      </w:r>
      <w:r w:rsidRPr="00BD5FE6">
        <w:rPr>
          <w:rFonts w:ascii="Arial" w:hAnsi="Arial" w:cs="Arial"/>
          <w:b/>
          <w:bCs/>
        </w:rPr>
        <w:t>vztahu k</w:t>
      </w:r>
      <w:r w:rsidR="000917C3" w:rsidRPr="00BD5FE6">
        <w:rPr>
          <w:rFonts w:ascii="Arial" w:hAnsi="Arial" w:cs="Arial"/>
          <w:b/>
          <w:bCs/>
        </w:rPr>
        <w:t> </w:t>
      </w:r>
      <w:r w:rsidRPr="00BD5FE6">
        <w:rPr>
          <w:rFonts w:ascii="Arial" w:hAnsi="Arial" w:cs="Arial"/>
          <w:b/>
          <w:bCs/>
        </w:rPr>
        <w:t>článkům</w:t>
      </w:r>
      <w:r w:rsidR="000917C3" w:rsidRPr="00BD5FE6">
        <w:rPr>
          <w:rFonts w:ascii="Arial" w:hAnsi="Arial" w:cs="Arial"/>
          <w:b/>
          <w:bCs/>
        </w:rPr>
        <w:t>:</w:t>
      </w:r>
      <w:r w:rsidRPr="00BD5FE6">
        <w:rPr>
          <w:rFonts w:ascii="Arial" w:hAnsi="Arial" w:cs="Arial"/>
          <w:b/>
          <w:bCs/>
        </w:rPr>
        <w:t xml:space="preserve"> </w:t>
      </w:r>
    </w:p>
    <w:p w14:paraId="7AD64917" w14:textId="7212898A" w:rsidR="00656933" w:rsidRPr="00BD5FE6" w:rsidRDefault="00BD5FE6" w:rsidP="00BD5FE6">
      <w:pPr>
        <w:spacing w:after="0"/>
        <w:jc w:val="both"/>
        <w:rPr>
          <w:rFonts w:ascii="Arial" w:hAnsi="Arial" w:cs="Arial"/>
          <w:b/>
          <w:bCs/>
        </w:rPr>
      </w:pPr>
      <w:r>
        <w:rPr>
          <w:rFonts w:ascii="Arial" w:hAnsi="Arial" w:cs="Arial"/>
          <w:b/>
          <w:bCs/>
        </w:rPr>
        <w:t xml:space="preserve">Čl. </w:t>
      </w:r>
      <w:r w:rsidR="00656933" w:rsidRPr="00BD5FE6">
        <w:rPr>
          <w:rFonts w:ascii="Arial" w:hAnsi="Arial" w:cs="Arial"/>
          <w:b/>
          <w:bCs/>
        </w:rPr>
        <w:t>11</w:t>
      </w:r>
      <w:r w:rsidR="00656933" w:rsidRPr="00BD5FE6">
        <w:rPr>
          <w:rFonts w:ascii="Arial" w:hAnsi="Arial" w:cs="Arial"/>
        </w:rPr>
        <w:t xml:space="preserve"> </w:t>
      </w:r>
      <w:r w:rsidR="000917C3" w:rsidRPr="00BD5FE6">
        <w:rPr>
          <w:rFonts w:ascii="Arial" w:hAnsi="Arial" w:cs="Arial"/>
        </w:rPr>
        <w:t xml:space="preserve">- </w:t>
      </w:r>
      <w:r w:rsidR="00656933" w:rsidRPr="00BD5FE6">
        <w:rPr>
          <w:rFonts w:ascii="Arial" w:hAnsi="Arial" w:cs="Arial"/>
          <w:b/>
          <w:bCs/>
        </w:rPr>
        <w:t>Přítomnost v prostorách správních úřadů a účast na správních šetřeních</w:t>
      </w:r>
    </w:p>
    <w:p w14:paraId="24E897DC" w14:textId="28C2005C" w:rsidR="00656933" w:rsidRPr="00BD5FE6" w:rsidRDefault="00BD5FE6" w:rsidP="00BD5FE6">
      <w:pPr>
        <w:spacing w:after="0"/>
        <w:jc w:val="both"/>
        <w:rPr>
          <w:rFonts w:ascii="Arial" w:hAnsi="Arial" w:cs="Arial"/>
          <w:b/>
          <w:bCs/>
        </w:rPr>
      </w:pPr>
      <w:r>
        <w:rPr>
          <w:rFonts w:ascii="Arial" w:hAnsi="Arial" w:cs="Arial"/>
          <w:b/>
          <w:bCs/>
        </w:rPr>
        <w:t xml:space="preserve">Čl. </w:t>
      </w:r>
      <w:r w:rsidR="00656933" w:rsidRPr="00BD5FE6">
        <w:rPr>
          <w:rFonts w:ascii="Arial" w:hAnsi="Arial" w:cs="Arial"/>
          <w:b/>
          <w:bCs/>
        </w:rPr>
        <w:t xml:space="preserve">12 </w:t>
      </w:r>
      <w:r w:rsidR="000917C3" w:rsidRPr="00BD5FE6">
        <w:rPr>
          <w:rFonts w:ascii="Arial" w:hAnsi="Arial" w:cs="Arial"/>
          <w:b/>
          <w:bCs/>
        </w:rPr>
        <w:t xml:space="preserve">- </w:t>
      </w:r>
      <w:r w:rsidR="00656933" w:rsidRPr="00BD5FE6">
        <w:rPr>
          <w:rFonts w:ascii="Arial" w:hAnsi="Arial" w:cs="Arial"/>
          <w:b/>
          <w:bCs/>
        </w:rPr>
        <w:t>Souběžné kontrola</w:t>
      </w:r>
    </w:p>
    <w:p w14:paraId="3A9462CC" w14:textId="5AF09D43" w:rsidR="00C1362B" w:rsidRPr="00BD5FE6" w:rsidRDefault="00BD5FE6" w:rsidP="00BD5FE6">
      <w:pPr>
        <w:spacing w:after="0"/>
        <w:jc w:val="both"/>
        <w:rPr>
          <w:rFonts w:ascii="Arial" w:hAnsi="Arial" w:cs="Arial"/>
          <w:b/>
          <w:bCs/>
        </w:rPr>
      </w:pPr>
      <w:r>
        <w:rPr>
          <w:rFonts w:ascii="Arial" w:hAnsi="Arial" w:cs="Arial"/>
          <w:b/>
          <w:bCs/>
        </w:rPr>
        <w:t xml:space="preserve">Čl. </w:t>
      </w:r>
      <w:r w:rsidR="00656933" w:rsidRPr="00BD5FE6">
        <w:rPr>
          <w:rFonts w:ascii="Arial" w:hAnsi="Arial" w:cs="Arial"/>
          <w:b/>
          <w:bCs/>
        </w:rPr>
        <w:t xml:space="preserve">12a </w:t>
      </w:r>
      <w:r w:rsidR="000917C3" w:rsidRPr="00BD5FE6">
        <w:rPr>
          <w:rFonts w:ascii="Arial" w:hAnsi="Arial" w:cs="Arial"/>
          <w:b/>
          <w:bCs/>
        </w:rPr>
        <w:t xml:space="preserve">– </w:t>
      </w:r>
      <w:r w:rsidR="00656933" w:rsidRPr="00BD5FE6">
        <w:rPr>
          <w:rFonts w:ascii="Arial" w:hAnsi="Arial" w:cs="Arial"/>
          <w:b/>
          <w:bCs/>
        </w:rPr>
        <w:t>Společné</w:t>
      </w:r>
      <w:r w:rsidR="000917C3" w:rsidRPr="00BD5FE6">
        <w:rPr>
          <w:rFonts w:ascii="Arial" w:hAnsi="Arial" w:cs="Arial"/>
          <w:b/>
          <w:bCs/>
        </w:rPr>
        <w:t xml:space="preserve"> </w:t>
      </w:r>
      <w:r w:rsidR="00656933" w:rsidRPr="00BD5FE6">
        <w:rPr>
          <w:rFonts w:ascii="Arial" w:hAnsi="Arial" w:cs="Arial"/>
          <w:b/>
          <w:bCs/>
        </w:rPr>
        <w:t>kontroly</w:t>
      </w:r>
    </w:p>
    <w:p w14:paraId="6489FDF6" w14:textId="77777777" w:rsidR="000917C3" w:rsidRPr="00BD5FE6" w:rsidRDefault="000917C3" w:rsidP="00BD5FE6">
      <w:pPr>
        <w:spacing w:after="0"/>
        <w:jc w:val="both"/>
        <w:rPr>
          <w:rFonts w:ascii="Arial" w:hAnsi="Arial" w:cs="Arial"/>
          <w:b/>
          <w:bCs/>
          <w:highlight w:val="yellow"/>
        </w:rPr>
      </w:pPr>
    </w:p>
    <w:p w14:paraId="08DE1364" w14:textId="77777777" w:rsidR="00676407" w:rsidRDefault="00676407" w:rsidP="00BD5FE6">
      <w:pPr>
        <w:spacing w:after="0"/>
        <w:jc w:val="both"/>
        <w:rPr>
          <w:rFonts w:ascii="Arial" w:hAnsi="Arial" w:cs="Arial"/>
          <w:u w:val="single"/>
        </w:rPr>
      </w:pPr>
    </w:p>
    <w:p w14:paraId="40A3029A" w14:textId="316849A5" w:rsidR="000917C3" w:rsidRPr="00BD5FE6" w:rsidRDefault="000917C3" w:rsidP="00BD5FE6">
      <w:pPr>
        <w:spacing w:after="0"/>
        <w:jc w:val="both"/>
        <w:rPr>
          <w:rFonts w:ascii="Arial" w:hAnsi="Arial" w:cs="Arial"/>
          <w:u w:val="single"/>
        </w:rPr>
      </w:pPr>
      <w:r w:rsidRPr="00BD5FE6">
        <w:rPr>
          <w:rFonts w:ascii="Arial" w:hAnsi="Arial" w:cs="Arial"/>
          <w:u w:val="single"/>
        </w:rPr>
        <w:t>Změna směrnice:</w:t>
      </w:r>
    </w:p>
    <w:p w14:paraId="446494CB" w14:textId="77777777" w:rsidR="000917C3" w:rsidRPr="00BD5FE6" w:rsidRDefault="000917C3" w:rsidP="00BD5FE6">
      <w:pPr>
        <w:spacing w:after="0"/>
        <w:jc w:val="both"/>
        <w:rPr>
          <w:rFonts w:ascii="Arial" w:hAnsi="Arial" w:cs="Arial"/>
          <w:b/>
          <w:bCs/>
        </w:rPr>
      </w:pPr>
    </w:p>
    <w:p w14:paraId="3548643C" w14:textId="4503F897" w:rsidR="00D0293A" w:rsidRPr="00BD5FE6" w:rsidRDefault="00D0293A" w:rsidP="00BD5FE6">
      <w:pPr>
        <w:spacing w:after="0"/>
        <w:jc w:val="both"/>
        <w:rPr>
          <w:rFonts w:ascii="Arial" w:hAnsi="Arial" w:cs="Arial"/>
          <w:b/>
          <w:bCs/>
        </w:rPr>
      </w:pPr>
      <w:r w:rsidRPr="00BD5FE6">
        <w:rPr>
          <w:rFonts w:ascii="Arial" w:hAnsi="Arial" w:cs="Arial"/>
          <w:b/>
          <w:bCs/>
        </w:rPr>
        <w:t>10) Článek 11 se mění takto:</w:t>
      </w:r>
    </w:p>
    <w:p w14:paraId="1D151AE1" w14:textId="77777777" w:rsidR="00BD5FE6" w:rsidRDefault="00BD5FE6" w:rsidP="00BD5FE6">
      <w:pPr>
        <w:spacing w:after="0"/>
        <w:jc w:val="both"/>
        <w:rPr>
          <w:rFonts w:ascii="Arial" w:hAnsi="Arial" w:cs="Arial"/>
        </w:rPr>
      </w:pPr>
    </w:p>
    <w:p w14:paraId="75CE543E" w14:textId="1D7498C2" w:rsidR="00D0293A" w:rsidRPr="00BD5FE6" w:rsidRDefault="00D0293A" w:rsidP="00BD5FE6">
      <w:pPr>
        <w:spacing w:after="0"/>
        <w:jc w:val="both"/>
        <w:rPr>
          <w:rFonts w:ascii="Arial" w:hAnsi="Arial" w:cs="Arial"/>
        </w:rPr>
      </w:pPr>
      <w:r w:rsidRPr="00BD5FE6">
        <w:rPr>
          <w:rFonts w:ascii="Arial" w:hAnsi="Arial" w:cs="Arial"/>
        </w:rPr>
        <w:t xml:space="preserve">a) odstavec 1 se nahrazuje tímto: </w:t>
      </w:r>
    </w:p>
    <w:p w14:paraId="128FE2A9" w14:textId="2C62D2F6" w:rsidR="00D0293A" w:rsidRPr="00BD5FE6" w:rsidRDefault="00D0293A" w:rsidP="00BD5FE6">
      <w:pPr>
        <w:spacing w:after="0"/>
        <w:ind w:left="708"/>
        <w:jc w:val="both"/>
        <w:rPr>
          <w:rFonts w:ascii="Arial" w:hAnsi="Arial" w:cs="Arial"/>
        </w:rPr>
      </w:pPr>
      <w:r w:rsidRPr="00BD5FE6">
        <w:rPr>
          <w:rFonts w:ascii="Arial" w:hAnsi="Arial" w:cs="Arial"/>
        </w:rPr>
        <w:t>„1.</w:t>
      </w:r>
      <w:r w:rsidRPr="00BD5FE6">
        <w:rPr>
          <w:rFonts w:ascii="Arial" w:hAnsi="Arial" w:cs="Arial"/>
        </w:rPr>
        <w:tab/>
        <w:t xml:space="preserve">Za účelem výměny informací podle čl. 1 odst. 1 může příslušný orgán členského státu požádat příslušný orgán jiného členského státu, aby úředníci zmocnění příslušným orgánem prvního uvedeného členského státu a v souladu s procesními opatřeními stanovenými příslušným orgánem druhého uvedeného členského státu: </w:t>
      </w:r>
    </w:p>
    <w:p w14:paraId="787DC192" w14:textId="0B77EB70" w:rsidR="00D0293A" w:rsidRPr="00BD5FE6" w:rsidRDefault="00D0293A" w:rsidP="00BD5FE6">
      <w:pPr>
        <w:spacing w:after="0"/>
        <w:ind w:left="1416"/>
        <w:jc w:val="both"/>
        <w:rPr>
          <w:rFonts w:ascii="Arial" w:hAnsi="Arial" w:cs="Arial"/>
        </w:rPr>
      </w:pPr>
      <w:r w:rsidRPr="00BD5FE6">
        <w:rPr>
          <w:rFonts w:ascii="Arial" w:hAnsi="Arial" w:cs="Arial"/>
        </w:rPr>
        <w:t>a) byli přítomni v prostorách, kde správní orgány dožádaného členského státu plní své úkoly;</w:t>
      </w:r>
    </w:p>
    <w:p w14:paraId="076CFFEC" w14:textId="77777777" w:rsidR="00D0293A" w:rsidRPr="00BD5FE6" w:rsidRDefault="00D0293A" w:rsidP="00BD5FE6">
      <w:pPr>
        <w:spacing w:after="0"/>
        <w:ind w:left="1416"/>
        <w:jc w:val="both"/>
        <w:rPr>
          <w:rFonts w:ascii="Arial" w:hAnsi="Arial" w:cs="Arial"/>
        </w:rPr>
      </w:pPr>
      <w:r w:rsidRPr="00BD5FE6">
        <w:rPr>
          <w:rFonts w:ascii="Arial" w:hAnsi="Arial" w:cs="Arial"/>
        </w:rPr>
        <w:t xml:space="preserve"> b) byli přítomni při správních šetřeních prováděných na území dožádaného členského státu; </w:t>
      </w:r>
    </w:p>
    <w:p w14:paraId="2A0842E3" w14:textId="77777777" w:rsidR="00D0293A" w:rsidRPr="00BD5FE6" w:rsidRDefault="00D0293A" w:rsidP="00BD5FE6">
      <w:pPr>
        <w:spacing w:after="0"/>
        <w:ind w:left="1416"/>
        <w:jc w:val="both"/>
        <w:rPr>
          <w:rFonts w:ascii="Arial" w:hAnsi="Arial" w:cs="Arial"/>
        </w:rPr>
      </w:pPr>
      <w:r w:rsidRPr="00BD5FE6">
        <w:rPr>
          <w:rFonts w:ascii="Arial" w:hAnsi="Arial" w:cs="Arial"/>
        </w:rPr>
        <w:t xml:space="preserve">c) podíleli se na správních šetřeních prováděných dožádaným členským státem prostřednictvím použití elektronických prostředků komunikace, je-li to vhodné. </w:t>
      </w:r>
    </w:p>
    <w:p w14:paraId="46E17EAA" w14:textId="77777777" w:rsidR="00D0293A" w:rsidRPr="00BD5FE6" w:rsidRDefault="00D0293A" w:rsidP="00BD5FE6">
      <w:pPr>
        <w:spacing w:after="0"/>
        <w:ind w:left="708"/>
        <w:jc w:val="both"/>
        <w:rPr>
          <w:rFonts w:ascii="Arial" w:hAnsi="Arial" w:cs="Arial"/>
        </w:rPr>
      </w:pPr>
      <w:r w:rsidRPr="00BD5FE6">
        <w:rPr>
          <w:rFonts w:ascii="Arial" w:hAnsi="Arial" w:cs="Arial"/>
        </w:rPr>
        <w:t>Dožádaný orgán odpoví na žádost podle prvního pododstavce do 60 dnů od obdržení žádosti, aby potvrdil svůj souhlas nebo sdělil své odůvodněné odmítnutí dožadujícímu orgánu.</w:t>
      </w:r>
    </w:p>
    <w:p w14:paraId="3CC66F69" w14:textId="6643E4BB" w:rsidR="00D0293A" w:rsidRPr="00BD5FE6" w:rsidRDefault="00D0293A" w:rsidP="00BD5FE6">
      <w:pPr>
        <w:spacing w:after="0"/>
        <w:ind w:left="708"/>
        <w:jc w:val="both"/>
        <w:rPr>
          <w:rFonts w:ascii="Arial" w:hAnsi="Arial" w:cs="Arial"/>
        </w:rPr>
      </w:pPr>
      <w:r w:rsidRPr="00BD5FE6">
        <w:rPr>
          <w:rFonts w:ascii="Arial" w:hAnsi="Arial" w:cs="Arial"/>
        </w:rPr>
        <w:t xml:space="preserve">Jsou-li požadované informace obsaženy v dokumentech, k nimž mají úředníci dožádaného orgánu přístup, poskytnou se úředníkům dožadujícího orgánu kopie těchto dokumentů.“; </w:t>
      </w:r>
    </w:p>
    <w:p w14:paraId="2E04BF40" w14:textId="77777777" w:rsidR="00BD5FE6" w:rsidRDefault="00BD5FE6" w:rsidP="00BD5FE6">
      <w:pPr>
        <w:spacing w:after="0"/>
        <w:jc w:val="both"/>
        <w:rPr>
          <w:rFonts w:ascii="Arial" w:hAnsi="Arial" w:cs="Arial"/>
        </w:rPr>
      </w:pPr>
    </w:p>
    <w:p w14:paraId="3867E044" w14:textId="4DB4D964" w:rsidR="00D0293A" w:rsidRPr="00BD5FE6" w:rsidRDefault="00D0293A" w:rsidP="00BD5FE6">
      <w:pPr>
        <w:spacing w:after="0"/>
        <w:jc w:val="both"/>
        <w:rPr>
          <w:rFonts w:ascii="Arial" w:hAnsi="Arial" w:cs="Arial"/>
        </w:rPr>
      </w:pPr>
      <w:r w:rsidRPr="00BD5FE6">
        <w:rPr>
          <w:rFonts w:ascii="Arial" w:hAnsi="Arial" w:cs="Arial"/>
        </w:rPr>
        <w:t xml:space="preserve">b) v odstavci 2 se první pododstavec nahrazuje tímto: </w:t>
      </w:r>
    </w:p>
    <w:p w14:paraId="2FB7D621" w14:textId="23ACD4AE" w:rsidR="00D0293A" w:rsidRPr="00BD5FE6" w:rsidRDefault="00D0293A" w:rsidP="00BD5FE6">
      <w:pPr>
        <w:spacing w:after="0"/>
        <w:ind w:left="708"/>
        <w:jc w:val="both"/>
        <w:rPr>
          <w:rFonts w:ascii="Arial" w:hAnsi="Arial" w:cs="Arial"/>
        </w:rPr>
      </w:pPr>
      <w:r w:rsidRPr="00BD5FE6">
        <w:rPr>
          <w:rFonts w:ascii="Arial" w:hAnsi="Arial" w:cs="Arial"/>
        </w:rPr>
        <w:t>„Pokud jsou úředníci dožadujícího orgánu přítomni při správních šetřeních nebo se účastní správních šetření prostřednictvím elektronických prostředků komunikace, mohou za dodržení procesních postupů stanovených dožádaným členským státem jednotlivým osobám pokládat otázky a nahlížet do záznamů.“</w:t>
      </w:r>
    </w:p>
    <w:p w14:paraId="036D94FB" w14:textId="77777777" w:rsidR="000917C3" w:rsidRPr="00BD5FE6" w:rsidRDefault="000917C3" w:rsidP="00BD5FE6">
      <w:pPr>
        <w:spacing w:after="0"/>
        <w:jc w:val="both"/>
        <w:rPr>
          <w:rFonts w:ascii="Arial" w:hAnsi="Arial" w:cs="Arial"/>
        </w:rPr>
      </w:pPr>
    </w:p>
    <w:p w14:paraId="7B0FAC92" w14:textId="7AC8C655" w:rsidR="00D0293A" w:rsidRPr="00BD5FE6" w:rsidRDefault="00D0293A" w:rsidP="00BD5FE6">
      <w:pPr>
        <w:spacing w:after="0"/>
        <w:jc w:val="both"/>
        <w:rPr>
          <w:rFonts w:ascii="Arial" w:hAnsi="Arial" w:cs="Arial"/>
          <w:b/>
          <w:bCs/>
        </w:rPr>
      </w:pPr>
      <w:r w:rsidRPr="00BD5FE6">
        <w:rPr>
          <w:rFonts w:ascii="Arial" w:hAnsi="Arial" w:cs="Arial"/>
          <w:b/>
          <w:bCs/>
        </w:rPr>
        <w:t xml:space="preserve">11) V článku 12 se odstavec 3 nahrazuje tímto: </w:t>
      </w:r>
    </w:p>
    <w:p w14:paraId="67A98B55" w14:textId="77777777" w:rsidR="00BD5FE6" w:rsidRDefault="00BD5FE6" w:rsidP="00BD5FE6">
      <w:pPr>
        <w:spacing w:after="0"/>
        <w:ind w:left="708"/>
        <w:jc w:val="both"/>
        <w:rPr>
          <w:rFonts w:ascii="Arial" w:hAnsi="Arial" w:cs="Arial"/>
        </w:rPr>
      </w:pPr>
    </w:p>
    <w:p w14:paraId="4A9F1DD3" w14:textId="0729BFA3" w:rsidR="00D0293A" w:rsidRPr="00BD5FE6" w:rsidRDefault="00D0293A" w:rsidP="00BD5FE6">
      <w:pPr>
        <w:spacing w:after="0"/>
        <w:ind w:left="708"/>
        <w:jc w:val="both"/>
        <w:rPr>
          <w:rFonts w:ascii="Arial" w:hAnsi="Arial" w:cs="Arial"/>
        </w:rPr>
      </w:pPr>
      <w:r w:rsidRPr="00BD5FE6">
        <w:rPr>
          <w:rFonts w:ascii="Arial" w:hAnsi="Arial" w:cs="Arial"/>
        </w:rPr>
        <w:t>„3.</w:t>
      </w:r>
      <w:r w:rsidRPr="00BD5FE6">
        <w:rPr>
          <w:rFonts w:ascii="Arial" w:hAnsi="Arial" w:cs="Arial"/>
        </w:rPr>
        <w:tab/>
        <w:t>Příslušný orgán každého dotčeného členského státu rozhodne, zda si přeje se souběžných kontrol zúčastnit. Do 60 dnů od obdržení návrhu potvrdí orgánu, který souběžnou kontrolu navrhl, souhlas s jejím provedením anebo její odmítnutí, které musí odůvodnit.“</w:t>
      </w:r>
    </w:p>
    <w:p w14:paraId="78C55B9D" w14:textId="77777777" w:rsidR="000917C3" w:rsidRPr="00BD5FE6" w:rsidRDefault="000917C3" w:rsidP="00BD5FE6">
      <w:pPr>
        <w:spacing w:after="0"/>
        <w:jc w:val="both"/>
        <w:rPr>
          <w:rFonts w:ascii="Arial" w:hAnsi="Arial" w:cs="Arial"/>
        </w:rPr>
      </w:pPr>
    </w:p>
    <w:p w14:paraId="47E61A90" w14:textId="1DF91C74" w:rsidR="00D0293A" w:rsidRPr="00BD5FE6" w:rsidRDefault="00D0293A" w:rsidP="00BD5FE6">
      <w:pPr>
        <w:spacing w:after="0"/>
        <w:jc w:val="both"/>
        <w:rPr>
          <w:rFonts w:ascii="Arial" w:hAnsi="Arial" w:cs="Arial"/>
          <w:b/>
          <w:bCs/>
        </w:rPr>
      </w:pPr>
      <w:r w:rsidRPr="00BD5FE6">
        <w:rPr>
          <w:rFonts w:ascii="Arial" w:hAnsi="Arial" w:cs="Arial"/>
          <w:b/>
          <w:bCs/>
        </w:rPr>
        <w:t xml:space="preserve">12) Vkládá se nový oddíl, který zní: </w:t>
      </w:r>
    </w:p>
    <w:p w14:paraId="0643D0B3" w14:textId="77777777" w:rsidR="00BD5FE6" w:rsidRDefault="00BD5FE6" w:rsidP="00BD5FE6">
      <w:pPr>
        <w:spacing w:after="0"/>
        <w:ind w:left="708"/>
        <w:jc w:val="both"/>
        <w:rPr>
          <w:rFonts w:ascii="Arial" w:hAnsi="Arial" w:cs="Arial"/>
          <w:b/>
          <w:bCs/>
        </w:rPr>
      </w:pPr>
    </w:p>
    <w:p w14:paraId="4F37D928" w14:textId="6E5321C7" w:rsidR="00D0293A" w:rsidRPr="00BD5FE6" w:rsidRDefault="00D0293A" w:rsidP="00BD5FE6">
      <w:pPr>
        <w:spacing w:after="0"/>
        <w:ind w:left="708"/>
        <w:jc w:val="both"/>
        <w:rPr>
          <w:rFonts w:ascii="Arial" w:hAnsi="Arial" w:cs="Arial"/>
          <w:b/>
          <w:bCs/>
        </w:rPr>
      </w:pPr>
      <w:proofErr w:type="spellStart"/>
      <w:r w:rsidRPr="00BD5FE6">
        <w:rPr>
          <w:rFonts w:ascii="Arial" w:hAnsi="Arial" w:cs="Arial"/>
          <w:b/>
          <w:bCs/>
        </w:rPr>
        <w:t>ODDÍl</w:t>
      </w:r>
      <w:proofErr w:type="spellEnd"/>
      <w:r w:rsidRPr="00BD5FE6">
        <w:rPr>
          <w:rFonts w:ascii="Arial" w:hAnsi="Arial" w:cs="Arial"/>
          <w:b/>
          <w:bCs/>
        </w:rPr>
        <w:t xml:space="preserve"> </w:t>
      </w:r>
      <w:proofErr w:type="spellStart"/>
      <w:r w:rsidRPr="00BD5FE6">
        <w:rPr>
          <w:rFonts w:ascii="Arial" w:hAnsi="Arial" w:cs="Arial"/>
          <w:b/>
          <w:bCs/>
        </w:rPr>
        <w:t>IIa</w:t>
      </w:r>
      <w:proofErr w:type="spellEnd"/>
      <w:r w:rsidRPr="00BD5FE6">
        <w:rPr>
          <w:rFonts w:ascii="Arial" w:hAnsi="Arial" w:cs="Arial"/>
          <w:b/>
          <w:bCs/>
        </w:rPr>
        <w:t xml:space="preserve"> </w:t>
      </w:r>
      <w:r w:rsidR="000917C3" w:rsidRPr="00BD5FE6">
        <w:rPr>
          <w:rFonts w:ascii="Arial" w:hAnsi="Arial" w:cs="Arial"/>
          <w:b/>
          <w:bCs/>
        </w:rPr>
        <w:t xml:space="preserve">- </w:t>
      </w:r>
      <w:r w:rsidRPr="00BD5FE6">
        <w:rPr>
          <w:rFonts w:ascii="Arial" w:hAnsi="Arial" w:cs="Arial"/>
          <w:b/>
          <w:bCs/>
        </w:rPr>
        <w:t xml:space="preserve">Společné kontroly </w:t>
      </w:r>
    </w:p>
    <w:p w14:paraId="304C8624" w14:textId="173E1DA5" w:rsidR="00D0293A" w:rsidRPr="00BD5FE6" w:rsidRDefault="00D0293A" w:rsidP="00BD5FE6">
      <w:pPr>
        <w:spacing w:after="0"/>
        <w:ind w:left="708"/>
        <w:jc w:val="both"/>
        <w:rPr>
          <w:rFonts w:ascii="Arial" w:hAnsi="Arial" w:cs="Arial"/>
          <w:b/>
          <w:bCs/>
        </w:rPr>
      </w:pPr>
      <w:r w:rsidRPr="00BD5FE6">
        <w:rPr>
          <w:rFonts w:ascii="Arial" w:hAnsi="Arial" w:cs="Arial"/>
          <w:b/>
          <w:bCs/>
        </w:rPr>
        <w:t>Článek 12a</w:t>
      </w:r>
      <w:r w:rsidR="000917C3" w:rsidRPr="00BD5FE6">
        <w:rPr>
          <w:rFonts w:ascii="Arial" w:hAnsi="Arial" w:cs="Arial"/>
          <w:b/>
          <w:bCs/>
        </w:rPr>
        <w:t xml:space="preserve"> - </w:t>
      </w:r>
      <w:r w:rsidRPr="00BD5FE6">
        <w:rPr>
          <w:rFonts w:ascii="Arial" w:hAnsi="Arial" w:cs="Arial"/>
          <w:b/>
          <w:bCs/>
        </w:rPr>
        <w:t xml:space="preserve">Společné kontroly </w:t>
      </w:r>
    </w:p>
    <w:p w14:paraId="006DB8B7" w14:textId="77777777" w:rsidR="00BD5FE6" w:rsidRDefault="00BD5FE6" w:rsidP="00BD5FE6">
      <w:pPr>
        <w:spacing w:after="0"/>
        <w:ind w:left="708"/>
        <w:jc w:val="both"/>
        <w:rPr>
          <w:rFonts w:ascii="Arial" w:hAnsi="Arial" w:cs="Arial"/>
        </w:rPr>
      </w:pPr>
    </w:p>
    <w:p w14:paraId="074D6FFC" w14:textId="72AA0AD0" w:rsidR="00D0293A" w:rsidRPr="00BD5FE6" w:rsidRDefault="00D0293A" w:rsidP="00BD5FE6">
      <w:pPr>
        <w:spacing w:after="0"/>
        <w:ind w:left="708"/>
        <w:jc w:val="both"/>
        <w:rPr>
          <w:rFonts w:ascii="Arial" w:hAnsi="Arial" w:cs="Arial"/>
        </w:rPr>
      </w:pPr>
      <w:r w:rsidRPr="00BD5FE6">
        <w:rPr>
          <w:rFonts w:ascii="Arial" w:hAnsi="Arial" w:cs="Arial"/>
        </w:rPr>
        <w:t>1.</w:t>
      </w:r>
      <w:r w:rsidRPr="00BD5FE6">
        <w:rPr>
          <w:rFonts w:ascii="Arial" w:hAnsi="Arial" w:cs="Arial"/>
        </w:rPr>
        <w:tab/>
        <w:t xml:space="preserve">Příslušný orgán jednoho nebo více členských států může požádat příslušný orgán jiného členského státu (nebo jiných členských států) o provedení společné kontroly. Dožádané příslušné orgány musí na žádost o společnou kontrolu odpovědět </w:t>
      </w:r>
      <w:r w:rsidRPr="00BD5FE6">
        <w:rPr>
          <w:rFonts w:ascii="Arial" w:hAnsi="Arial" w:cs="Arial"/>
        </w:rPr>
        <w:lastRenderedPageBreak/>
        <w:t xml:space="preserve">do 60 dnů od jejího obdržení. Dožádané příslušné orgány mohou žádost příslušného orgánu členského státu o společnou kontrolu v odůvodněných případech zamítnout. </w:t>
      </w:r>
    </w:p>
    <w:p w14:paraId="35D711F6" w14:textId="77777777" w:rsidR="00676407" w:rsidRDefault="00676407" w:rsidP="00BD5FE6">
      <w:pPr>
        <w:spacing w:after="0"/>
        <w:ind w:left="708"/>
        <w:jc w:val="both"/>
        <w:rPr>
          <w:rFonts w:ascii="Arial" w:hAnsi="Arial" w:cs="Arial"/>
        </w:rPr>
      </w:pPr>
    </w:p>
    <w:p w14:paraId="54851555" w14:textId="39921FB4" w:rsidR="00D0293A" w:rsidRPr="00BD5FE6" w:rsidRDefault="00D0293A" w:rsidP="00BD5FE6">
      <w:pPr>
        <w:spacing w:after="0"/>
        <w:ind w:left="708"/>
        <w:jc w:val="both"/>
        <w:rPr>
          <w:rFonts w:ascii="Arial" w:hAnsi="Arial" w:cs="Arial"/>
        </w:rPr>
      </w:pPr>
      <w:r w:rsidRPr="00BD5FE6">
        <w:rPr>
          <w:rFonts w:ascii="Arial" w:hAnsi="Arial" w:cs="Arial"/>
        </w:rPr>
        <w:t>2.</w:t>
      </w:r>
      <w:r w:rsidRPr="00BD5FE6">
        <w:rPr>
          <w:rFonts w:ascii="Arial" w:hAnsi="Arial" w:cs="Arial"/>
        </w:rPr>
        <w:tab/>
        <w:t>Příslušné orgány dožadujícího a dožádaného členského státu provádějí společné kontroly předem dohodnutým a koordinovaným způsobem, včetně jazykového režimu, a v souladu s právními předpisy a procesními požadavky členského státu, v němž činnosti společné kontroly probíhají. V každém členském státě, v němž činnosti společné kontroly probíhají, jmenuje příslušný orgán tohoto členského státu zástupce, který odpovídá za dohled nad společnou kontrolou a za její koordinaci v daném členském státě.</w:t>
      </w:r>
    </w:p>
    <w:p w14:paraId="1C076C80" w14:textId="77777777" w:rsidR="00D0293A" w:rsidRPr="00BD5FE6" w:rsidRDefault="00D0293A" w:rsidP="00BD5FE6">
      <w:pPr>
        <w:spacing w:after="0"/>
        <w:ind w:left="708"/>
        <w:jc w:val="both"/>
        <w:rPr>
          <w:rFonts w:ascii="Arial" w:hAnsi="Arial" w:cs="Arial"/>
        </w:rPr>
      </w:pPr>
      <w:r w:rsidRPr="00BD5FE6">
        <w:rPr>
          <w:rFonts w:ascii="Arial" w:hAnsi="Arial" w:cs="Arial"/>
        </w:rPr>
        <w:t xml:space="preserve">Práva a povinnosti úředníků členských států, kteří se účastní společné kontroly, jsou-li přítomni při činnostech prováděných v jiném členském státě, jsou určeny v souladu s právními předpisy členského státu, v němž tyto činnosti společné kontroly probíhají. Řídí-li se právními předpisy členského státu, v němž činnosti společné kontroly probíhají, úředníci jiného členského státu nevykonávají žádné pravomoci, které by překračovaly rozsah pravomocí, jež jim přiznávají právní předpisy jejich členského státu. </w:t>
      </w:r>
    </w:p>
    <w:p w14:paraId="1675FC6F" w14:textId="77777777" w:rsidR="00676407" w:rsidRDefault="00676407" w:rsidP="00BD5FE6">
      <w:pPr>
        <w:spacing w:after="0"/>
        <w:ind w:left="708"/>
        <w:jc w:val="both"/>
        <w:rPr>
          <w:rFonts w:ascii="Arial" w:hAnsi="Arial" w:cs="Arial"/>
        </w:rPr>
      </w:pPr>
    </w:p>
    <w:p w14:paraId="439CDBE5" w14:textId="16D8CE7B" w:rsidR="00D0293A" w:rsidRPr="00BD5FE6" w:rsidRDefault="00D0293A" w:rsidP="00BD5FE6">
      <w:pPr>
        <w:spacing w:after="0"/>
        <w:ind w:left="708"/>
        <w:jc w:val="both"/>
        <w:rPr>
          <w:rFonts w:ascii="Arial" w:hAnsi="Arial" w:cs="Arial"/>
        </w:rPr>
      </w:pPr>
      <w:r w:rsidRPr="00BD5FE6">
        <w:rPr>
          <w:rFonts w:ascii="Arial" w:hAnsi="Arial" w:cs="Arial"/>
        </w:rPr>
        <w:t>3.</w:t>
      </w:r>
      <w:r w:rsidRPr="00BD5FE6">
        <w:rPr>
          <w:rFonts w:ascii="Arial" w:hAnsi="Arial" w:cs="Arial"/>
        </w:rPr>
        <w:tab/>
        <w:t xml:space="preserve">Aniž je dotčen odstavec 2, přijme členský stát, v němž činnosti společné kontroly probíhají, nezbytná opatření s cílem: </w:t>
      </w:r>
    </w:p>
    <w:p w14:paraId="44B17358" w14:textId="77777777" w:rsidR="00D0293A" w:rsidRPr="00BD5FE6" w:rsidRDefault="00D0293A" w:rsidP="00BD5FE6">
      <w:pPr>
        <w:spacing w:after="0"/>
        <w:ind w:left="1416"/>
        <w:jc w:val="both"/>
        <w:rPr>
          <w:rFonts w:ascii="Arial" w:hAnsi="Arial" w:cs="Arial"/>
        </w:rPr>
      </w:pPr>
      <w:r w:rsidRPr="00BD5FE6">
        <w:rPr>
          <w:rFonts w:ascii="Arial" w:hAnsi="Arial" w:cs="Arial"/>
        </w:rPr>
        <w:t xml:space="preserve">a) povolit, aby úředníci jiných členských států, kteří se účastní činností společné kontroly, pokládali jednotlivým osobám otázky a nahlíželi do záznamů společně s úředníky členského státu, v němž činnosti společné kontroly probíhají, v souladu s procesními postupy stanovenými členským státem, v němž tyto činnosti probíhají; </w:t>
      </w:r>
    </w:p>
    <w:p w14:paraId="10F1D2B3" w14:textId="77777777" w:rsidR="00D0293A" w:rsidRPr="00BD5FE6" w:rsidRDefault="00D0293A" w:rsidP="00BD5FE6">
      <w:pPr>
        <w:spacing w:after="0"/>
        <w:ind w:left="1416"/>
        <w:jc w:val="both"/>
        <w:rPr>
          <w:rFonts w:ascii="Arial" w:hAnsi="Arial" w:cs="Arial"/>
        </w:rPr>
      </w:pPr>
      <w:r w:rsidRPr="00BD5FE6">
        <w:rPr>
          <w:rFonts w:ascii="Arial" w:hAnsi="Arial" w:cs="Arial"/>
        </w:rPr>
        <w:t xml:space="preserve">b) zajistit, aby důkazy shromážděné během činností společné kontroly mohly být posouzeny, a to i pokud jde o jejich přípustnost, za stejných právních podmínek jako v případě kontroly provedené v tomto členském státě, které se účastní pouze úředníci tohoto členského státu, a to i v průběhu jakéhokoli řízení o stížnosti, přezkumu nebo opravném prostředku; </w:t>
      </w:r>
    </w:p>
    <w:p w14:paraId="5B9AE746" w14:textId="77777777" w:rsidR="00D0293A" w:rsidRPr="00BD5FE6" w:rsidRDefault="00D0293A" w:rsidP="00BD5FE6">
      <w:pPr>
        <w:spacing w:after="0"/>
        <w:ind w:left="1416"/>
        <w:jc w:val="both"/>
        <w:rPr>
          <w:rFonts w:ascii="Arial" w:hAnsi="Arial" w:cs="Arial"/>
        </w:rPr>
      </w:pPr>
      <w:r w:rsidRPr="00BD5FE6">
        <w:rPr>
          <w:rFonts w:ascii="Arial" w:hAnsi="Arial" w:cs="Arial"/>
        </w:rPr>
        <w:t xml:space="preserve">c) zajistit, aby osoby, které jsou předmětem společné kontroly nebo které jsou touto kontrolou dotčeny, měly stejná práva a povinnosti jako v případě kontroly, které se účastní pouze úředníci tohoto členského státu, a to i v průběhu řízení o stížnosti, přezkumu nebo opravném prostředku. </w:t>
      </w:r>
    </w:p>
    <w:p w14:paraId="11EF3DD6" w14:textId="77777777" w:rsidR="00676407" w:rsidRDefault="00676407" w:rsidP="00BD5FE6">
      <w:pPr>
        <w:spacing w:after="0"/>
        <w:ind w:left="708"/>
        <w:jc w:val="both"/>
        <w:rPr>
          <w:rFonts w:ascii="Arial" w:hAnsi="Arial" w:cs="Arial"/>
        </w:rPr>
      </w:pPr>
    </w:p>
    <w:p w14:paraId="4FC88F64" w14:textId="4761E732" w:rsidR="00D0293A" w:rsidRPr="00BD5FE6" w:rsidRDefault="00D0293A" w:rsidP="00BD5FE6">
      <w:pPr>
        <w:spacing w:after="0"/>
        <w:ind w:left="708"/>
        <w:jc w:val="both"/>
        <w:rPr>
          <w:rFonts w:ascii="Arial" w:hAnsi="Arial" w:cs="Arial"/>
        </w:rPr>
      </w:pPr>
      <w:r w:rsidRPr="00BD5FE6">
        <w:rPr>
          <w:rFonts w:ascii="Arial" w:hAnsi="Arial" w:cs="Arial"/>
        </w:rPr>
        <w:t>4.</w:t>
      </w:r>
      <w:r w:rsidRPr="00BD5FE6">
        <w:rPr>
          <w:rFonts w:ascii="Arial" w:hAnsi="Arial" w:cs="Arial"/>
        </w:rPr>
        <w:tab/>
        <w:t>Pokud příslušné orgány dvou nebo více členských států provádějí společnou kontrolu, usilují o dohodu týkající se skutečností a okolností relevantních pro společnou kontrolu a na základě výsledků společné kontroly se vynasnaží dosáhnout dohody o daňovém postavení dotčené kontrolované osoby či osob. Zjištění společné kontroly se uvádějí v závěrečné zprávě. Otázky, na nichž se příslušné orgány dohodly, jsou obsaženy v závěrečné zprávě a zohledněny v příslušných nástrojích vydaných příslušnými orgány zúčastněných členských států v návaznosti na danou společnou kontrolu.</w:t>
      </w:r>
    </w:p>
    <w:p w14:paraId="58D1A9B2" w14:textId="77777777" w:rsidR="00D0293A" w:rsidRPr="00BD5FE6" w:rsidRDefault="00D0293A" w:rsidP="00BD5FE6">
      <w:pPr>
        <w:spacing w:after="0"/>
        <w:ind w:left="708"/>
        <w:jc w:val="both"/>
        <w:rPr>
          <w:rFonts w:ascii="Arial" w:hAnsi="Arial" w:cs="Arial"/>
        </w:rPr>
      </w:pPr>
      <w:r w:rsidRPr="00BD5FE6">
        <w:rPr>
          <w:rFonts w:ascii="Arial" w:hAnsi="Arial" w:cs="Arial"/>
        </w:rPr>
        <w:t xml:space="preserve">S výhradou prvního pododstavce se jednání příslušných orgánů členského státu nebo kteréhokoli z jeho úředníků v návaznosti na společnou kontrolu a jakékoli další postupy, které v tomto členském státě probíhají, jako je rozhodnutí daňových orgánů, související řízení o opravném prostředku nebo urovnání, uskutečňují v souladu s vnitrostátními právními předpisy tohoto členského státu. </w:t>
      </w:r>
    </w:p>
    <w:p w14:paraId="7824A8AF" w14:textId="77777777" w:rsidR="00676407" w:rsidRDefault="00676407" w:rsidP="00BD5FE6">
      <w:pPr>
        <w:spacing w:after="0"/>
        <w:ind w:left="708"/>
        <w:jc w:val="both"/>
        <w:rPr>
          <w:rFonts w:ascii="Arial" w:hAnsi="Arial" w:cs="Arial"/>
        </w:rPr>
      </w:pPr>
    </w:p>
    <w:p w14:paraId="26F981B9" w14:textId="3222B273" w:rsidR="00D0293A" w:rsidRPr="00BD5FE6" w:rsidRDefault="00D0293A" w:rsidP="00BD5FE6">
      <w:pPr>
        <w:spacing w:after="0"/>
        <w:ind w:left="708"/>
        <w:jc w:val="both"/>
        <w:rPr>
          <w:rFonts w:ascii="Arial" w:hAnsi="Arial" w:cs="Arial"/>
        </w:rPr>
      </w:pPr>
      <w:r w:rsidRPr="00BD5FE6">
        <w:rPr>
          <w:rFonts w:ascii="Arial" w:hAnsi="Arial" w:cs="Arial"/>
        </w:rPr>
        <w:t>5.</w:t>
      </w:r>
      <w:r w:rsidRPr="00BD5FE6">
        <w:rPr>
          <w:rFonts w:ascii="Arial" w:hAnsi="Arial" w:cs="Arial"/>
        </w:rPr>
        <w:tab/>
        <w:t>O výsledku společné kontroly jsou kontrolované osoby informovány, včetně kopie závěrečné zprávy, do 60 dnů od jejího vyhotovení.“</w:t>
      </w:r>
    </w:p>
    <w:p w14:paraId="025CF69E" w14:textId="77777777" w:rsidR="00C1362B" w:rsidRPr="00BD5FE6" w:rsidRDefault="00C1362B" w:rsidP="00BD5FE6">
      <w:pPr>
        <w:spacing w:after="0"/>
        <w:ind w:left="708"/>
        <w:jc w:val="center"/>
        <w:rPr>
          <w:rFonts w:ascii="Arial" w:hAnsi="Arial" w:cs="Arial"/>
          <w:b/>
          <w:bCs/>
          <w:highlight w:val="yellow"/>
        </w:rPr>
      </w:pPr>
    </w:p>
    <w:p w14:paraId="798CE31B" w14:textId="7E73B4A0" w:rsidR="000917C3" w:rsidRPr="00BD5FE6" w:rsidRDefault="000917C3" w:rsidP="00BD5FE6">
      <w:pPr>
        <w:spacing w:after="0"/>
        <w:jc w:val="both"/>
        <w:rPr>
          <w:rFonts w:ascii="Arial" w:hAnsi="Arial" w:cs="Arial"/>
          <w:u w:val="single"/>
        </w:rPr>
      </w:pPr>
      <w:r w:rsidRPr="00BD5FE6">
        <w:rPr>
          <w:rFonts w:ascii="Arial" w:hAnsi="Arial" w:cs="Arial"/>
          <w:u w:val="single"/>
        </w:rPr>
        <w:t xml:space="preserve">Z preambule (zdůvodnění potřeby změny směrnice): </w:t>
      </w:r>
    </w:p>
    <w:p w14:paraId="4194586D" w14:textId="77777777" w:rsidR="00676407" w:rsidRDefault="00676407" w:rsidP="00BD5FE6">
      <w:pPr>
        <w:spacing w:after="0"/>
        <w:jc w:val="both"/>
        <w:rPr>
          <w:rFonts w:ascii="Arial" w:hAnsi="Arial" w:cs="Arial"/>
        </w:rPr>
      </w:pPr>
    </w:p>
    <w:p w14:paraId="2CF1899B" w14:textId="752FB088" w:rsidR="000917C3" w:rsidRPr="00BD5FE6" w:rsidRDefault="000917C3" w:rsidP="00BD5FE6">
      <w:pPr>
        <w:spacing w:after="0"/>
        <w:jc w:val="both"/>
        <w:rPr>
          <w:rFonts w:ascii="Arial" w:hAnsi="Arial" w:cs="Arial"/>
        </w:rPr>
      </w:pPr>
      <w:r w:rsidRPr="00BD5FE6">
        <w:rPr>
          <w:rFonts w:ascii="Arial" w:hAnsi="Arial" w:cs="Arial"/>
        </w:rPr>
        <w:t>(22) Je nezbytné posílit ustanovení směrnice 2011/16/EU, pokud jde o přítomnost úředníků jednoho členského státu na území jiného členského státu a provádění souběžných kontrol dvěma nebo více členskými státy za účelem zajištění účinného provádění těchto ustanovení. Proto by odpovědi na žádosti o přítomnost úředníků jiného členského státu měl poskytovat příslušný orgán dožádaného členského státu ve stanovené lhůtě. Pokud jsou úředníci jednoho členského státu přítomni na území jiného členského státu během správního šetření nebo se účastní správního šetření pomocí elektronických prostředků komunikace, měly by se na ně vztahovat procesní postupy stanovené dožádaným členským státem, aby mohli přímo pokládat otázky jednotlivým osobám a nahlížet do záznamů.</w:t>
      </w:r>
    </w:p>
    <w:p w14:paraId="75FA3026" w14:textId="77777777" w:rsidR="00676407" w:rsidRDefault="00676407" w:rsidP="00BD5FE6">
      <w:pPr>
        <w:spacing w:after="0"/>
        <w:jc w:val="both"/>
        <w:rPr>
          <w:rFonts w:ascii="Arial" w:hAnsi="Arial" w:cs="Arial"/>
        </w:rPr>
      </w:pPr>
    </w:p>
    <w:p w14:paraId="4938D075" w14:textId="731133B9" w:rsidR="000917C3" w:rsidRPr="00BD5FE6" w:rsidRDefault="000917C3" w:rsidP="00BD5FE6">
      <w:pPr>
        <w:spacing w:after="0"/>
        <w:jc w:val="both"/>
        <w:rPr>
          <w:rFonts w:ascii="Arial" w:hAnsi="Arial" w:cs="Arial"/>
        </w:rPr>
      </w:pPr>
      <w:r w:rsidRPr="00BD5FE6">
        <w:rPr>
          <w:rFonts w:ascii="Arial" w:hAnsi="Arial" w:cs="Arial"/>
        </w:rPr>
        <w:t xml:space="preserve">(23) Členský stát, který zamýšlí provést souběžnou kontrolu, by měl být povinen sdělit svůj záměr ostatním dotčeným členským státům. Z důvodů efektivity a právní jistoty je vhodné stanovit, že příslušný orgán každého dotčeného členského státu je povinen odpovědět ve stanovené lhůtě. </w:t>
      </w:r>
    </w:p>
    <w:p w14:paraId="5A8BA1DB" w14:textId="77777777" w:rsidR="00676407" w:rsidRDefault="00676407" w:rsidP="00BD5FE6">
      <w:pPr>
        <w:spacing w:after="0"/>
        <w:jc w:val="both"/>
        <w:rPr>
          <w:rFonts w:ascii="Arial" w:hAnsi="Arial" w:cs="Arial"/>
        </w:rPr>
      </w:pPr>
    </w:p>
    <w:p w14:paraId="23A1E77B" w14:textId="1A160A08" w:rsidR="000917C3" w:rsidRPr="00BD5FE6" w:rsidRDefault="000917C3" w:rsidP="00BD5FE6">
      <w:pPr>
        <w:spacing w:after="0"/>
        <w:jc w:val="both"/>
        <w:rPr>
          <w:rFonts w:ascii="Arial" w:hAnsi="Arial" w:cs="Arial"/>
        </w:rPr>
      </w:pPr>
      <w:r w:rsidRPr="00BD5FE6">
        <w:rPr>
          <w:rFonts w:ascii="Arial" w:hAnsi="Arial" w:cs="Arial"/>
        </w:rPr>
        <w:t>(24) Mnohostranné kontroly prováděné s podporou programu Fiscalis 2020 zavedeného nařízením Evropského parlamentu a Rady (EU) č. 1286/2013(6) prokázaly výhodu koordinovaných kontrol jednoho nebo více daňových poplatníků, o něž mají společný či doplňující se zájem příslušné orgány dvou nebo více členských států. Takovéto společné akce jsou v současné době prováděny pouze na základě kombinovaného uplatňování stávajících ustanovení týkajících se přítomnosti úředníků z jednoho členského státu na území jiného členského státu a souběžných kontrol. Tato praxe však v mnoha případech ukázala, že k zajištění větší právní jistoty jsou zapotřebí další zlepšení.</w:t>
      </w:r>
    </w:p>
    <w:p w14:paraId="11B59EA6" w14:textId="77777777" w:rsidR="00676407" w:rsidRDefault="00676407" w:rsidP="00BD5FE6">
      <w:pPr>
        <w:spacing w:after="0"/>
        <w:jc w:val="both"/>
        <w:rPr>
          <w:rFonts w:ascii="Arial" w:hAnsi="Arial" w:cs="Arial"/>
        </w:rPr>
      </w:pPr>
    </w:p>
    <w:p w14:paraId="153A1E65" w14:textId="39CD3D4E" w:rsidR="000917C3" w:rsidRPr="00BD5FE6" w:rsidRDefault="000917C3" w:rsidP="00BD5FE6">
      <w:pPr>
        <w:spacing w:after="0"/>
        <w:jc w:val="both"/>
        <w:rPr>
          <w:rFonts w:ascii="Arial" w:hAnsi="Arial" w:cs="Arial"/>
        </w:rPr>
      </w:pPr>
      <w:r w:rsidRPr="00BD5FE6">
        <w:rPr>
          <w:rFonts w:ascii="Arial" w:hAnsi="Arial" w:cs="Arial"/>
        </w:rPr>
        <w:t xml:space="preserve">(25) Je proto vhodné, aby byla směrnice 2011/16/EU doplněna o řadu ustanovení, která dále vyjasní rámec a hlavní zásady, které by se měly uplatňovat, když se příslušné orgány členských států rozhodnou využít prostředků společné kontroly. Společné kontroly by měly být dalším dostupným nástrojem správní spolupráce mezi členskými státy v oblasti daní, jenž by doplnil stávající rámec, který stanovuje možnost přítomnosti úředníků z jiného členského státu ve správních úřadech, účasti na správních šetřeních a souběžných kontrol. Společné kontroly by měly podobu správních šetření prováděných společně příslušnými orgány dvou nebo více členských států a byly by spojeny s jednou nebo více osobami, o něž mají příslušné orgány těchto členských států společný či doplňující se zájem. Společné kontroly mohou významně přispět k lepšímu fungování vnitřního trhu. Měly by být strukturovány tak, aby poskytovaly právní jistotu daňovým poplatníkům prostřednictvím jasných procesních pravidel včetně opatření pro zmírnění rizika dvojího zdanění. </w:t>
      </w:r>
    </w:p>
    <w:p w14:paraId="6AFC1E29" w14:textId="77777777" w:rsidR="00676407" w:rsidRDefault="00676407" w:rsidP="00BD5FE6">
      <w:pPr>
        <w:spacing w:after="0"/>
        <w:jc w:val="both"/>
        <w:rPr>
          <w:rFonts w:ascii="Arial" w:hAnsi="Arial" w:cs="Arial"/>
        </w:rPr>
      </w:pPr>
    </w:p>
    <w:p w14:paraId="71ACD1D2" w14:textId="7F93FA74" w:rsidR="000917C3" w:rsidRPr="00BD5FE6" w:rsidRDefault="000917C3" w:rsidP="00BD5FE6">
      <w:pPr>
        <w:spacing w:after="0"/>
        <w:jc w:val="both"/>
        <w:rPr>
          <w:rFonts w:ascii="Arial" w:hAnsi="Arial" w:cs="Arial"/>
        </w:rPr>
      </w:pPr>
      <w:r w:rsidRPr="00BD5FE6">
        <w:rPr>
          <w:rFonts w:ascii="Arial" w:hAnsi="Arial" w:cs="Arial"/>
        </w:rPr>
        <w:t xml:space="preserve">(26) Za účelem zajištění právní jistoty by ustanovení směrnice 2011/16/EU, pokud jde o společné kontroly, měla rovněž obsahovat hlavní aspekty dalších podrobností tohoto nástroje, jako je stanovená lhůta pro odpověď na žádost o společnou kontrolu, rozsah práv a povinností úředníků účastnících se společné kontroly a postup vedoucí k vypracování závěrečné zprávy společné kontroly. Tato ustanovení o společných kontrolách by neměla být vykládána tak, že předjímají jakékoli postupy, které by se v důsledku společné kontroly nebo v návaznosti na ni uskutečnily v členském státě v souladu s jeho vnitrostátními právními předpisy, jako je výběr nebo vyměření daně na základě rozhodnutí daňových orgánů členských států, související řízení o opravných prostředcích nebo urovnání nebo prostředků právní nápravy, které mají k dispozici daňoví poplatníci v důsledku těchto postupů. V zájmu zajištění právní jistoty by závěrečná zpráva o společné kontrole měla odrážet zjištění, na nichž se dotčené příslušné </w:t>
      </w:r>
      <w:r w:rsidRPr="00BD5FE6">
        <w:rPr>
          <w:rFonts w:ascii="Arial" w:hAnsi="Arial" w:cs="Arial"/>
        </w:rPr>
        <w:lastRenderedPageBreak/>
        <w:t xml:space="preserve">orgány dohodly. Navíc by se dotčené příslušné orgány mohly rovněž dohodnout, že závěrečná zpráva společné kontroly zahrnuje veškeré otázky, u nichž nebylo možné dohody dosáhnout. Vzájemně dohodnutá zjištění závěrečné zprávy společné kontroly by měla být zohledněna v příslušných nástrojích vydaných příslušnými orgány zúčastněných členských států v návaznosti na danou společnou kontrolu. </w:t>
      </w:r>
    </w:p>
    <w:p w14:paraId="4CBF0E47" w14:textId="77777777" w:rsidR="00676407" w:rsidRDefault="00676407" w:rsidP="00BD5FE6">
      <w:pPr>
        <w:spacing w:after="0"/>
        <w:jc w:val="both"/>
        <w:rPr>
          <w:rFonts w:ascii="Arial" w:hAnsi="Arial" w:cs="Arial"/>
        </w:rPr>
      </w:pPr>
    </w:p>
    <w:p w14:paraId="0DFA49EC" w14:textId="651E0BFE" w:rsidR="000917C3" w:rsidRPr="00BD5FE6" w:rsidRDefault="000917C3" w:rsidP="00BD5FE6">
      <w:pPr>
        <w:spacing w:after="0"/>
        <w:jc w:val="both"/>
        <w:rPr>
          <w:rFonts w:ascii="Arial" w:hAnsi="Arial" w:cs="Arial"/>
        </w:rPr>
      </w:pPr>
      <w:r w:rsidRPr="00BD5FE6">
        <w:rPr>
          <w:rFonts w:ascii="Arial" w:hAnsi="Arial" w:cs="Arial"/>
        </w:rPr>
        <w:t xml:space="preserve">(27) V zájmu zajištění právní jistoty je vhodné stanovit, že by společné kontroly měly být prováděny předem dohodnutým a koordinovaným způsobem a v souladu s právními předpisy a procesními požadavky členského státu, v němž činnosti společné kontroly probíhají. Tyto požadavky mohou rovněž zahrnovat povinnost zajistit, aby se úředníci členského státu, kteří se podíleli na společné kontrole v jiném členském státě, rovněž v případě potřeby účastnili jakéhokoli řízení o stížnosti, přezkumu nebo opravném prostředku v uvedeném členském státě. </w:t>
      </w:r>
    </w:p>
    <w:p w14:paraId="2FE4276A" w14:textId="77777777" w:rsidR="00676407" w:rsidRDefault="00676407" w:rsidP="00BD5FE6">
      <w:pPr>
        <w:spacing w:after="0"/>
        <w:jc w:val="both"/>
        <w:rPr>
          <w:rFonts w:ascii="Arial" w:hAnsi="Arial" w:cs="Arial"/>
        </w:rPr>
      </w:pPr>
    </w:p>
    <w:p w14:paraId="55F2941C" w14:textId="58938F0F" w:rsidR="000917C3" w:rsidRPr="00BD5FE6" w:rsidRDefault="000917C3" w:rsidP="00BD5FE6">
      <w:pPr>
        <w:spacing w:after="0"/>
        <w:jc w:val="both"/>
        <w:rPr>
          <w:rFonts w:ascii="Arial" w:hAnsi="Arial" w:cs="Arial"/>
        </w:rPr>
      </w:pPr>
      <w:r w:rsidRPr="00BD5FE6">
        <w:rPr>
          <w:rFonts w:ascii="Arial" w:hAnsi="Arial" w:cs="Arial"/>
        </w:rPr>
        <w:t>(28) Práva a povinnosti úředníků, kteří se účastní společné kontroly, jsou-li přítomni při činnostech prováděných v jiném členském státě, by měly být určeny v souladu s právními předpisy členského státu, v němž činnosti společné kontroly probíhají. Řídí-li se právními předpisy členského státu, v němž činnosti společné kontroly probíhají, neměli by úředníci jiného členského státu zároveň vykonávat žádné pravomoci, které by překračovaly rozsah pravomocí, jež jim přiznávají právní předpisy jejich členského státu.</w:t>
      </w:r>
    </w:p>
    <w:p w14:paraId="59BC9165" w14:textId="77777777" w:rsidR="00676407" w:rsidRDefault="00676407" w:rsidP="00BD5FE6">
      <w:pPr>
        <w:spacing w:after="0"/>
        <w:jc w:val="both"/>
        <w:rPr>
          <w:rFonts w:ascii="Arial" w:hAnsi="Arial" w:cs="Arial"/>
        </w:rPr>
      </w:pPr>
    </w:p>
    <w:p w14:paraId="645A47E2" w14:textId="5EC8D5BD" w:rsidR="00C1362B" w:rsidRPr="00BD5FE6" w:rsidRDefault="000917C3" w:rsidP="00BD5FE6">
      <w:pPr>
        <w:spacing w:after="0"/>
        <w:jc w:val="both"/>
        <w:rPr>
          <w:rFonts w:ascii="Arial" w:hAnsi="Arial" w:cs="Arial"/>
        </w:rPr>
      </w:pPr>
      <w:r w:rsidRPr="00BD5FE6">
        <w:rPr>
          <w:rFonts w:ascii="Arial" w:hAnsi="Arial" w:cs="Arial"/>
        </w:rPr>
        <w:t>(29) I když je cílem ustanovení o společných kontrolách poskytnout užitečný nástroj správní spolupráce v oblasti daní, nic v této směrnici by nemělo být vykládáno v rozporu se zavedenými pravidly pro justiční spolupráci členských států.</w:t>
      </w:r>
    </w:p>
    <w:p w14:paraId="58324019" w14:textId="77777777" w:rsidR="00C1362B" w:rsidRPr="00BD5FE6" w:rsidRDefault="00C1362B" w:rsidP="00BD5FE6">
      <w:pPr>
        <w:spacing w:after="0"/>
        <w:ind w:left="708"/>
        <w:jc w:val="center"/>
        <w:rPr>
          <w:rFonts w:ascii="Arial" w:hAnsi="Arial" w:cs="Arial"/>
          <w:b/>
          <w:bCs/>
          <w:highlight w:val="yellow"/>
        </w:rPr>
      </w:pPr>
    </w:p>
    <w:p w14:paraId="7E7EB2C9" w14:textId="77777777" w:rsidR="00C1362B" w:rsidRPr="00BD5FE6" w:rsidRDefault="00C1362B" w:rsidP="00BD5FE6">
      <w:pPr>
        <w:spacing w:after="0"/>
        <w:ind w:left="708"/>
        <w:jc w:val="center"/>
        <w:rPr>
          <w:rFonts w:ascii="Arial" w:hAnsi="Arial" w:cs="Arial"/>
          <w:b/>
          <w:bCs/>
          <w:highlight w:val="yellow"/>
        </w:rPr>
      </w:pPr>
    </w:p>
    <w:p w14:paraId="4A5532E7" w14:textId="77777777" w:rsidR="00C1362B" w:rsidRPr="00BD5FE6" w:rsidRDefault="00C1362B" w:rsidP="00C1362B">
      <w:pPr>
        <w:ind w:left="708"/>
        <w:jc w:val="center"/>
        <w:rPr>
          <w:rFonts w:ascii="Arial" w:hAnsi="Arial" w:cs="Arial"/>
          <w:b/>
          <w:bCs/>
          <w:highlight w:val="yellow"/>
        </w:rPr>
      </w:pPr>
    </w:p>
    <w:sectPr w:rsidR="00C1362B" w:rsidRPr="00BD5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3A"/>
    <w:rsid w:val="00044B3A"/>
    <w:rsid w:val="000917C3"/>
    <w:rsid w:val="00656933"/>
    <w:rsid w:val="00676407"/>
    <w:rsid w:val="00AB4F21"/>
    <w:rsid w:val="00BD5FE6"/>
    <w:rsid w:val="00BF3F94"/>
    <w:rsid w:val="00C1362B"/>
    <w:rsid w:val="00D0293A"/>
    <w:rsid w:val="00DA5CB5"/>
    <w:rsid w:val="00DE64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56B1"/>
  <w15:chartTrackingRefBased/>
  <w15:docId w15:val="{D0E438D0-413E-4730-BAF6-A0D5894C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B4F2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3af0315-609c-4c32-9ca6-30bf3ccca914}" enabled="1" method="Privileged" siteId="{d1ceb3ce-567d-4c20-bd5a-6276fbdfe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60</TotalTime>
  <Pages>1</Pages>
  <Words>1629</Words>
  <Characters>9614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GFR</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Roháček Michal Ing. (GFŘ)</dc:creator>
  <cp:keywords/>
  <dc:description/>
  <cp:lastModifiedBy>Roháček Michal Ing. (GFŘ)</cp:lastModifiedBy>
  <cp:revision>13</cp:revision>
  <cp:lastPrinted>2024-10-07T08:29:00Z</cp:lastPrinted>
  <dcterms:created xsi:type="dcterms:W3CDTF">2024-10-07T08:09:00Z</dcterms:created>
  <dcterms:modified xsi:type="dcterms:W3CDTF">2025-01-02T09:50:00Z</dcterms:modified>
</cp:coreProperties>
</file>