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75A" w:rsidRDefault="0099175A" w:rsidP="0099175A">
      <w:pPr>
        <w:spacing w:after="0"/>
        <w:jc w:val="both"/>
        <w:rPr>
          <w:rFonts w:ascii="Times New Roman" w:hAnsi="Times New Roman"/>
          <w:b/>
          <w:sz w:val="28"/>
          <w:szCs w:val="28"/>
          <w:u w:val="single"/>
        </w:rPr>
      </w:pPr>
      <w:r>
        <w:rPr>
          <w:rFonts w:ascii="Times New Roman" w:hAnsi="Times New Roman"/>
          <w:b/>
          <w:sz w:val="28"/>
          <w:szCs w:val="28"/>
          <w:u w:val="single"/>
        </w:rPr>
        <w:t>Poskytnutá informace GFŘ podle zákona o sv</w:t>
      </w:r>
      <w:r w:rsidR="00F53A7F">
        <w:rPr>
          <w:rFonts w:ascii="Times New Roman" w:hAnsi="Times New Roman"/>
          <w:b/>
          <w:sz w:val="28"/>
          <w:szCs w:val="28"/>
          <w:u w:val="single"/>
        </w:rPr>
        <w:t>obodném přístupu k informacím 45</w:t>
      </w:r>
      <w:r>
        <w:rPr>
          <w:rFonts w:ascii="Times New Roman" w:hAnsi="Times New Roman"/>
          <w:b/>
          <w:sz w:val="28"/>
          <w:szCs w:val="28"/>
          <w:u w:val="single"/>
        </w:rPr>
        <w:t>/2016</w:t>
      </w:r>
    </w:p>
    <w:p w:rsidR="0099175A" w:rsidRDefault="0099175A" w:rsidP="0099175A">
      <w:pPr>
        <w:jc w:val="both"/>
        <w:rPr>
          <w:rFonts w:ascii="Times New Roman" w:hAnsi="Times New Roman"/>
          <w:b/>
          <w:color w:val="000000"/>
          <w:sz w:val="24"/>
          <w:szCs w:val="24"/>
          <w:u w:val="single"/>
        </w:rPr>
      </w:pPr>
    </w:p>
    <w:p w:rsidR="0099175A" w:rsidRPr="00D612B6" w:rsidRDefault="0099175A" w:rsidP="0099175A">
      <w:pPr>
        <w:jc w:val="both"/>
        <w:rPr>
          <w:rFonts w:ascii="Times New Roman" w:hAnsi="Times New Roman"/>
          <w:b/>
          <w:color w:val="000000"/>
          <w:sz w:val="24"/>
          <w:szCs w:val="24"/>
          <w:u w:val="single"/>
        </w:rPr>
      </w:pPr>
      <w:r w:rsidRPr="00D612B6">
        <w:rPr>
          <w:rFonts w:ascii="Times New Roman" w:hAnsi="Times New Roman"/>
          <w:b/>
          <w:color w:val="000000"/>
          <w:sz w:val="24"/>
          <w:szCs w:val="24"/>
          <w:u w:val="single"/>
        </w:rPr>
        <w:t>Dotaz:</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Dobrý den. Poprosím vás o odpověď na dotaz týkající se použív</w:t>
      </w:r>
      <w:r>
        <w:rPr>
          <w:rFonts w:ascii="Times New Roman" w:hAnsi="Times New Roman"/>
          <w:sz w:val="24"/>
          <w:szCs w:val="24"/>
        </w:rPr>
        <w:t>ání platebních terminálů a EET.</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Chtěl jsem s předstihem zakoupit pokladní software. Narazil jsem však na to, že jednotlivé banky musí povolit akceptaci terminálů jednotlivým dodavatelům pokladních softwarů, což se dosud pouhých několik měsíců před spuštěním EET nestalo. Pokladna, která nedokáže akceptovat platební terminál přes EE</w:t>
      </w:r>
      <w:r>
        <w:rPr>
          <w:rFonts w:ascii="Times New Roman" w:hAnsi="Times New Roman"/>
          <w:sz w:val="24"/>
          <w:szCs w:val="24"/>
        </w:rPr>
        <w:t>T je potom samozřejmě k ničemu.</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Bylo ze strany příslušných institucí přislíbeno nenásilné a jednoduché řešení pro přechod k EET. Jakmile se však jako drobný živnostník začnete zajímat o možnosti technického řešení pokladny a propojení jednotlivých zařízení, výrobců softwaru a bank, narazíte na netušené problémy, nehledě na to, že každá firma (banka) z toho generuje další a další měsíční poplatky nebo paušální platby za provoz s</w:t>
      </w:r>
      <w:r>
        <w:rPr>
          <w:rFonts w:ascii="Times New Roman" w:hAnsi="Times New Roman"/>
          <w:sz w:val="24"/>
          <w:szCs w:val="24"/>
        </w:rPr>
        <w:t>ystému, jejich aktualizaci atd.</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Náklady na pořízení se zcela reálně pohybují v desítkách tisíc (levná řešení jsou nepoužitelná v běžném maloobchodním provozu) + měsí</w:t>
      </w:r>
      <w:r>
        <w:rPr>
          <w:rFonts w:ascii="Times New Roman" w:hAnsi="Times New Roman"/>
          <w:sz w:val="24"/>
          <w:szCs w:val="24"/>
        </w:rPr>
        <w:t>ční platby snad ve stokorunách.</w:t>
      </w:r>
    </w:p>
    <w:p w:rsidR="00F53A7F" w:rsidRDefault="00F53A7F" w:rsidP="00F53A7F">
      <w:pPr>
        <w:jc w:val="both"/>
        <w:rPr>
          <w:rFonts w:ascii="Times New Roman" w:hAnsi="Times New Roman"/>
          <w:sz w:val="24"/>
          <w:szCs w:val="24"/>
        </w:rPr>
      </w:pPr>
      <w:r w:rsidRPr="00F53A7F">
        <w:rPr>
          <w:rFonts w:ascii="Times New Roman" w:hAnsi="Times New Roman"/>
          <w:sz w:val="24"/>
          <w:szCs w:val="24"/>
        </w:rPr>
        <w:t>Děkuji za odpověď a případnou nabídku funkčního řešení propojení EET a platebních terminálů, které se bude týkat několika stovek tisíc drobných živnostníků</w:t>
      </w:r>
      <w:r>
        <w:rPr>
          <w:rFonts w:ascii="Times New Roman" w:hAnsi="Times New Roman"/>
          <w:sz w:val="24"/>
          <w:szCs w:val="24"/>
        </w:rPr>
        <w:t>.</w:t>
      </w:r>
    </w:p>
    <w:p w:rsidR="0099175A" w:rsidRDefault="0099175A" w:rsidP="00F53A7F">
      <w:pPr>
        <w:jc w:val="both"/>
        <w:rPr>
          <w:rFonts w:ascii="Times New Roman" w:hAnsi="Times New Roman"/>
          <w:b/>
          <w:sz w:val="24"/>
          <w:szCs w:val="24"/>
          <w:u w:val="single"/>
        </w:rPr>
      </w:pPr>
      <w:r w:rsidRPr="00D612B6">
        <w:rPr>
          <w:rFonts w:ascii="Times New Roman" w:hAnsi="Times New Roman"/>
          <w:b/>
          <w:sz w:val="24"/>
          <w:szCs w:val="24"/>
          <w:u w:val="single"/>
        </w:rPr>
        <w:t>Odpověď:</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1.) Chtěl jsem s předstihem zakoupit pokladní software. Narazil jsem však na to, že jednotlivé banky musí povolit akceptaci terminálů jednotlivým dodavatelům pokladních softwarů, což se dosud pouhých několik měsíců před spuštěním EET nestalo. Pokladna, která nedokáže akceptovat platební terminál přes EET</w:t>
      </w:r>
      <w:r>
        <w:rPr>
          <w:rFonts w:ascii="Times New Roman" w:hAnsi="Times New Roman"/>
          <w:sz w:val="24"/>
          <w:szCs w:val="24"/>
        </w:rPr>
        <w:t xml:space="preserve"> je potom samozřejmě k ničemu. </w:t>
      </w:r>
    </w:p>
    <w:p w:rsidR="00F53A7F" w:rsidRPr="00F53A7F" w:rsidRDefault="00F53A7F" w:rsidP="00F53A7F">
      <w:pPr>
        <w:jc w:val="both"/>
        <w:rPr>
          <w:rFonts w:ascii="Times New Roman" w:hAnsi="Times New Roman"/>
          <w:sz w:val="24"/>
          <w:szCs w:val="24"/>
        </w:rPr>
      </w:pPr>
      <w:r w:rsidRPr="00F53A7F">
        <w:rPr>
          <w:rFonts w:ascii="Times New Roman" w:hAnsi="Times New Roman"/>
          <w:sz w:val="24"/>
          <w:szCs w:val="24"/>
        </w:rPr>
        <w:t>Akceptace „terminálů jednotlivým dodavatelům pokladních softwarů“ bankou je součástí vztahu dvou komerčních subjektů, do kterého Finanční správa nemůže vstupovat. Je možné Vám pouze doporučit, abyste si našel dodavatele, který Vám zaručí, že systém bude fungovat tak, jak má. Finanční správa ČR ani Ministerstvo financí ČR nebude garantovat funkčnost pokladních zařízení ani programů, které zajišťují zasílání dat. Je to podobné jako u účetních programů, u kterých výrobce ručí podnikateli za jejich funkcionalitu, která musí být v soulad</w:t>
      </w:r>
      <w:r>
        <w:rPr>
          <w:rFonts w:ascii="Times New Roman" w:hAnsi="Times New Roman"/>
          <w:sz w:val="24"/>
          <w:szCs w:val="24"/>
        </w:rPr>
        <w:t>u s platnými právními předpisy.</w:t>
      </w:r>
    </w:p>
    <w:p w:rsidR="00F53A7F" w:rsidRDefault="00F53A7F" w:rsidP="00F53A7F">
      <w:pPr>
        <w:jc w:val="both"/>
        <w:rPr>
          <w:rFonts w:ascii="Times New Roman" w:hAnsi="Times New Roman"/>
          <w:sz w:val="24"/>
          <w:szCs w:val="24"/>
        </w:rPr>
      </w:pPr>
      <w:r w:rsidRPr="00F53A7F">
        <w:rPr>
          <w:rFonts w:ascii="Times New Roman" w:hAnsi="Times New Roman"/>
          <w:sz w:val="24"/>
          <w:szCs w:val="24"/>
        </w:rPr>
        <w:t>2.) Náklady na pořízení se zcela reálně pohybují v desítkách tisíc (levná řešení jsou nepoužitelná v běžném maloobchodním provozu) + měsíční platby snad ve stokorunách. Děkuji za odpověď a případnou nabídku funkčního řešení propojení EET a platebních terminálů, které se bude týkat několika sto</w:t>
      </w:r>
      <w:r>
        <w:rPr>
          <w:rFonts w:ascii="Times New Roman" w:hAnsi="Times New Roman"/>
          <w:sz w:val="24"/>
          <w:szCs w:val="24"/>
        </w:rPr>
        <w:t>vek tisíc drobných živnostníků.</w:t>
      </w:r>
    </w:p>
    <w:p w:rsidR="002C5F90" w:rsidRPr="0090208B" w:rsidRDefault="00F53A7F" w:rsidP="00F53A7F">
      <w:pPr>
        <w:jc w:val="both"/>
        <w:rPr>
          <w:rFonts w:ascii="Times New Roman" w:hAnsi="Times New Roman"/>
          <w:sz w:val="24"/>
          <w:szCs w:val="24"/>
        </w:rPr>
      </w:pPr>
      <w:bookmarkStart w:id="0" w:name="_GoBack"/>
      <w:bookmarkEnd w:id="0"/>
      <w:r w:rsidRPr="00F53A7F">
        <w:rPr>
          <w:rFonts w:ascii="Times New Roman" w:hAnsi="Times New Roman"/>
          <w:sz w:val="24"/>
          <w:szCs w:val="24"/>
        </w:rPr>
        <w:lastRenderedPageBreak/>
        <w:t>Pokud jde o cenu řešení, závisí na Vašich potřebách a nevylučujeme, že Vámi zmiňované desítky tisíc korun jsou reálné. Finanční správa, jak uvádíme na stránkách věnovaných elektronické evidenci tržeb: www.etrzby.cz, nemůže doporučovat konkrétní pokladní zařízení. S volbou vhodné pokladny či obecně pokladního zařízení Vám poradí sami dodavatelé pokladních zařízení, kteří zohlední Vaše individuální potřeby. Finanční správa záměrně ponechala otevřené řešení v možnosti volby dodavatele z toho důvodu, aby si podnikatel mohl vybrat takové pokladní zařízení, které bude odpovídat typu jeho činnosti a jeho požadavkům a zároveň, aby konkurenční prostředí v této oblasti vytvořilo tlak na snižování cen.</w:t>
      </w:r>
    </w:p>
    <w:sectPr w:rsidR="002C5F90" w:rsidRPr="0090208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A32"/>
    <w:rsid w:val="003A1E5F"/>
    <w:rsid w:val="004D4A32"/>
    <w:rsid w:val="006F3690"/>
    <w:rsid w:val="00710750"/>
    <w:rsid w:val="00751825"/>
    <w:rsid w:val="0090208B"/>
    <w:rsid w:val="00987C21"/>
    <w:rsid w:val="0099175A"/>
    <w:rsid w:val="00A333F0"/>
    <w:rsid w:val="00A8618E"/>
    <w:rsid w:val="00F33C2F"/>
    <w:rsid w:val="00F53A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175A"/>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9175A"/>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465</Words>
  <Characters>2744</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Finanční správa</Company>
  <LinksUpToDate>false</LinksUpToDate>
  <CharactersWithSpaces>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Panáková Soňa Mgr. Bc. (GFŘ)</dc:creator>
  <cp:lastModifiedBy>Panáková Soňa Mgr. Bc. (GFŘ)</cp:lastModifiedBy>
  <cp:revision>9</cp:revision>
  <dcterms:created xsi:type="dcterms:W3CDTF">2016-07-26T06:48:00Z</dcterms:created>
  <dcterms:modified xsi:type="dcterms:W3CDTF">2016-08-18T09:36:00Z</dcterms:modified>
</cp:coreProperties>
</file>