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40" w:rsidRDefault="00E46E40" w:rsidP="00E46E4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Poskytnutá informace GFŘ podle zákona o svobodném přístupu k informacím 2</w:t>
      </w:r>
      <w:r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</w:rPr>
        <w:t>/2013</w:t>
      </w:r>
    </w:p>
    <w:p w:rsidR="00E46E40" w:rsidRDefault="00E46E40" w:rsidP="00E46E4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46E40" w:rsidRDefault="00E46E40" w:rsidP="00E46E4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Dotaz: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1.</w:t>
      </w:r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Jakým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způsobem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často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kontroluje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správa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místní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příslušnost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jednotlivých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DS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2.</w:t>
      </w:r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často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podle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jakých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kritérií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kontroluje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daňová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správa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vztah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místní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příslušnosti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sídla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provozoven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u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jednotlivých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DS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3.</w:t>
      </w:r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Dle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jakých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kritérií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posuzuje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daňová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správa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místní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příslušnost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vztahu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obratu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jednotlivých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provozoven</w:t>
      </w:r>
      <w:proofErr w:type="spellEnd"/>
      <w:r w:rsidRPr="00E46E40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E46E40" w:rsidRPr="00E46E40" w:rsidRDefault="00E46E40" w:rsidP="00E46E4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46E40" w:rsidRPr="00E46E40" w:rsidRDefault="00E46E40" w:rsidP="00E46E4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</w:p>
    <w:p w:rsidR="00E46E40" w:rsidRPr="00E46E40" w:rsidRDefault="00E46E40" w:rsidP="00E46E40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Odpověď: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Obecná kritéria pro místní příslušnost a delegaci místní příslušnosti jsou stanovena zákonem. Dle ustanovení § 13 zákona č. 280/2009 Sb., daňový řád, ve znění pozdějších předpisů. (dále jen „DŘ“), </w:t>
      </w:r>
      <w:r w:rsidRPr="00E46E40">
        <w:rPr>
          <w:rFonts w:ascii="Times New Roman" w:hAnsi="Times New Roman"/>
          <w:iCs/>
          <w:sz w:val="24"/>
          <w:szCs w:val="24"/>
        </w:rPr>
        <w:t>se místní příslušnost správce daně řídí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46E40">
        <w:rPr>
          <w:rFonts w:ascii="Times New Roman" w:hAnsi="Times New Roman"/>
          <w:iCs/>
          <w:sz w:val="24"/>
          <w:szCs w:val="24"/>
        </w:rPr>
        <w:t>a) u fyzické osoby jejím místem pobytu; pro účely správy daní se místem pobytu fyzické osoby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46E40">
        <w:rPr>
          <w:rFonts w:ascii="Times New Roman" w:hAnsi="Times New Roman"/>
          <w:iCs/>
          <w:sz w:val="24"/>
          <w:szCs w:val="24"/>
        </w:rPr>
        <w:t>rozumí adresa místa trvalého pobytu občana České republiky, nebo adresa hlášeného místa pobytu cizince, a nelze-li takto místo pobytu fyzické osoby určit, rozumí se jím místo na území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46E40">
        <w:rPr>
          <w:rFonts w:ascii="Times New Roman" w:hAnsi="Times New Roman"/>
          <w:iCs/>
          <w:sz w:val="24"/>
          <w:szCs w:val="24"/>
        </w:rPr>
        <w:t>České republiky, kde se fyzická osoba převážně zdržuje,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46E40">
        <w:rPr>
          <w:rFonts w:ascii="Times New Roman" w:hAnsi="Times New Roman"/>
          <w:iCs/>
          <w:sz w:val="24"/>
          <w:szCs w:val="24"/>
        </w:rPr>
        <w:t xml:space="preserve">b) u právnické osoby jejím sídlem; pro účely správy daní se sídlem právnické osoby rozumí </w:t>
      </w:r>
      <w:proofErr w:type="gramStart"/>
      <w:r w:rsidRPr="00E46E40">
        <w:rPr>
          <w:rFonts w:ascii="Times New Roman" w:hAnsi="Times New Roman"/>
          <w:iCs/>
          <w:sz w:val="24"/>
          <w:szCs w:val="24"/>
        </w:rPr>
        <w:t>adresa,  pod</w:t>
      </w:r>
      <w:proofErr w:type="gramEnd"/>
      <w:r w:rsidRPr="00E46E40">
        <w:rPr>
          <w:rFonts w:ascii="Times New Roman" w:hAnsi="Times New Roman"/>
          <w:iCs/>
          <w:sz w:val="24"/>
          <w:szCs w:val="24"/>
        </w:rPr>
        <w:t xml:space="preserve">  kterou  je  právnická  osoba  zapsaná  v  obchodním  rejstříku  nebo   obdobném 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E46E40">
        <w:rPr>
          <w:rFonts w:ascii="Times New Roman" w:hAnsi="Times New Roman"/>
          <w:iCs/>
          <w:sz w:val="24"/>
          <w:szCs w:val="24"/>
        </w:rPr>
        <w:t>veřejném</w:t>
      </w:r>
      <w:proofErr w:type="gramEnd"/>
      <w:r w:rsidRPr="00E46E40">
        <w:rPr>
          <w:rFonts w:ascii="Times New Roman" w:hAnsi="Times New Roman"/>
          <w:iCs/>
          <w:sz w:val="24"/>
          <w:szCs w:val="24"/>
        </w:rPr>
        <w:t xml:space="preserve"> rejstříku, nebo adresa, kde právnická osoba sídlí skutečně, pokud se tato osoba </w:t>
      </w:r>
      <w:r w:rsidRPr="00E46E40">
        <w:rPr>
          <w:rFonts w:ascii="Times New Roman" w:hAnsi="Times New Roman"/>
          <w:iCs/>
          <w:sz w:val="24"/>
          <w:szCs w:val="24"/>
        </w:rPr>
        <w:br/>
        <w:t>do těchto rejstříků nezapisuje.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Z tohoto obecného ustanovení je patrné, že primárně se místní příslušnost řídí místem pobytu fyzické osoby, resp. sídlem právnické osoby, nikoli tím, kde jsou umístěny provozovny. 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Ve výjimečných a odůvodněných případech je možné využít ustanovení § 18 odst. 1 DŘ </w:t>
      </w:r>
      <w:r w:rsidRPr="00E46E40">
        <w:rPr>
          <w:rFonts w:ascii="Times New Roman" w:hAnsi="Times New Roman"/>
          <w:sz w:val="24"/>
          <w:szCs w:val="24"/>
        </w:rPr>
        <w:br/>
        <w:t xml:space="preserve">a z hlediska účelnosti a hospodárnosti delegovat místní příslušnost ke správě daní daňového subjektu na jiného správce daně. V ustanovení § 18 odst. 1 DŘ jsou tedy zakotvena obecná kritéria pro delegaci místní příslušnosti: </w:t>
      </w:r>
      <w:r w:rsidRPr="00E46E40">
        <w:rPr>
          <w:rFonts w:ascii="Times New Roman" w:hAnsi="Times New Roman"/>
          <w:iCs/>
          <w:sz w:val="24"/>
          <w:szCs w:val="24"/>
          <w:u w:val="single"/>
        </w:rPr>
        <w:t>Na žádost daňového subjektu nebo z podnětu správce daně může nejblíže</w:t>
      </w:r>
      <w:r w:rsidRPr="00E46E4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46E40">
        <w:rPr>
          <w:rFonts w:ascii="Times New Roman" w:hAnsi="Times New Roman"/>
          <w:iCs/>
          <w:sz w:val="24"/>
          <w:szCs w:val="24"/>
          <w:u w:val="single"/>
        </w:rPr>
        <w:t xml:space="preserve">společně nadřízený správce daně delegovat místní příslušnost </w:t>
      </w:r>
      <w:r w:rsidRPr="00E46E40">
        <w:rPr>
          <w:rFonts w:ascii="Times New Roman" w:hAnsi="Times New Roman"/>
          <w:iCs/>
          <w:sz w:val="24"/>
          <w:szCs w:val="24"/>
          <w:u w:val="single"/>
        </w:rPr>
        <w:br/>
        <w:t>k výkonu správy daní na jiného</w:t>
      </w:r>
      <w:r w:rsidRPr="00E46E4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46E40">
        <w:rPr>
          <w:rFonts w:ascii="Times New Roman" w:hAnsi="Times New Roman"/>
          <w:iCs/>
          <w:sz w:val="24"/>
          <w:szCs w:val="24"/>
          <w:u w:val="single"/>
        </w:rPr>
        <w:t xml:space="preserve">věcně příslušného správce daně, jestliže je to </w:t>
      </w:r>
      <w:r w:rsidRPr="00E46E40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účelné </w:t>
      </w:r>
      <w:r w:rsidRPr="00E46E40">
        <w:rPr>
          <w:rFonts w:ascii="Times New Roman" w:hAnsi="Times New Roman"/>
          <w:iCs/>
          <w:sz w:val="24"/>
          <w:szCs w:val="24"/>
          <w:u w:val="single"/>
        </w:rPr>
        <w:t>nebo jsou-li pro výkon správy daní</w:t>
      </w:r>
      <w:r w:rsidRPr="00E46E4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46E40">
        <w:rPr>
          <w:rFonts w:ascii="Times New Roman" w:hAnsi="Times New Roman"/>
          <w:b/>
          <w:bCs/>
          <w:iCs/>
          <w:sz w:val="24"/>
          <w:szCs w:val="24"/>
          <w:u w:val="single"/>
        </w:rPr>
        <w:t>potřebné mimořádné odborné znalosti</w:t>
      </w:r>
      <w:r w:rsidRPr="00E46E40">
        <w:rPr>
          <w:rFonts w:ascii="Times New Roman" w:hAnsi="Times New Roman"/>
          <w:iCs/>
          <w:sz w:val="24"/>
          <w:szCs w:val="24"/>
        </w:rPr>
        <w:t>; včas podané odvolání proti rozhodnutí o delegaci má</w:t>
      </w:r>
      <w:r w:rsidRPr="00E46E40">
        <w:rPr>
          <w:rFonts w:ascii="Times New Roman" w:hAnsi="Times New Roman"/>
          <w:sz w:val="24"/>
          <w:szCs w:val="24"/>
        </w:rPr>
        <w:t xml:space="preserve"> </w:t>
      </w:r>
      <w:r w:rsidRPr="00E46E40">
        <w:rPr>
          <w:rFonts w:ascii="Times New Roman" w:hAnsi="Times New Roman"/>
          <w:iCs/>
          <w:sz w:val="24"/>
          <w:szCs w:val="24"/>
        </w:rPr>
        <w:t>odkladný účinek.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Kritérium účelnosti bude naplněno např. v situaci, kdy se sídlo právnické osoby zapsané v příslušném veřejném rejstříku liší od místa skutečného sídla této právnické osoby, tj. místa, kde právnická osoba skutečně vykonává svoji činnost, </w:t>
      </w:r>
      <w:proofErr w:type="gramStart"/>
      <w:r w:rsidRPr="00E46E40">
        <w:rPr>
          <w:rFonts w:ascii="Times New Roman" w:hAnsi="Times New Roman"/>
          <w:sz w:val="24"/>
          <w:szCs w:val="24"/>
        </w:rPr>
        <w:t>resp. z něhož</w:t>
      </w:r>
      <w:proofErr w:type="gramEnd"/>
      <w:r w:rsidRPr="00E46E40">
        <w:rPr>
          <w:rFonts w:ascii="Times New Roman" w:hAnsi="Times New Roman"/>
          <w:sz w:val="24"/>
          <w:szCs w:val="24"/>
        </w:rPr>
        <w:t xml:space="preserve"> je skutečně řízena. V takovém případě je vhodné delegovat místní příslušnost ke správě daňových povinností na toho správce daně, v jehož obvodu územní působnosti se nacházejí provozovny. Výkon správy daní takových daňových subjektů místně příslušným správcem daně na základě </w:t>
      </w:r>
      <w:r w:rsidRPr="00E46E40">
        <w:rPr>
          <w:rFonts w:ascii="Times New Roman" w:hAnsi="Times New Roman"/>
          <w:sz w:val="24"/>
          <w:szCs w:val="24"/>
        </w:rPr>
        <w:lastRenderedPageBreak/>
        <w:t xml:space="preserve">jeho kompetence operovat při správě daňových subjektů mimo svůj obvod územní působnosti by byl značně neefektivní a nehospodárný (viz. </w:t>
      </w:r>
      <w:r w:rsidRPr="00E46E40">
        <w:rPr>
          <w:rFonts w:ascii="Times New Roman" w:hAnsi="Times New Roman"/>
          <w:iCs/>
          <w:sz w:val="24"/>
          <w:szCs w:val="24"/>
        </w:rPr>
        <w:t>Baxa, J., Dráb, O., Kaniová, L., Lavický, P.,</w:t>
      </w:r>
      <w:r w:rsidRPr="00E46E40">
        <w:rPr>
          <w:rFonts w:ascii="Times New Roman" w:hAnsi="Times New Roman"/>
          <w:sz w:val="24"/>
          <w:szCs w:val="24"/>
        </w:rPr>
        <w:t xml:space="preserve"> </w:t>
      </w:r>
      <w:r w:rsidRPr="00E46E40">
        <w:rPr>
          <w:rFonts w:ascii="Times New Roman" w:hAnsi="Times New Roman"/>
          <w:iCs/>
          <w:sz w:val="24"/>
          <w:szCs w:val="24"/>
        </w:rPr>
        <w:t xml:space="preserve">Schillerová, A., Šimek, K., </w:t>
      </w:r>
      <w:proofErr w:type="spellStart"/>
      <w:r w:rsidRPr="00E46E40">
        <w:rPr>
          <w:rFonts w:ascii="Times New Roman" w:hAnsi="Times New Roman"/>
          <w:iCs/>
          <w:sz w:val="24"/>
          <w:szCs w:val="24"/>
        </w:rPr>
        <w:t>Žišková</w:t>
      </w:r>
      <w:proofErr w:type="spellEnd"/>
      <w:r w:rsidRPr="00E46E40">
        <w:rPr>
          <w:rFonts w:ascii="Times New Roman" w:hAnsi="Times New Roman"/>
          <w:iCs/>
          <w:sz w:val="24"/>
          <w:szCs w:val="24"/>
        </w:rPr>
        <w:t>, M</w:t>
      </w:r>
      <w:r w:rsidRPr="00E46E40">
        <w:rPr>
          <w:rFonts w:ascii="Times New Roman" w:hAnsi="Times New Roman"/>
          <w:sz w:val="24"/>
          <w:szCs w:val="24"/>
        </w:rPr>
        <w:t xml:space="preserve">. Daňový řád. Komentář. I. díl. Praha: </w:t>
      </w:r>
      <w:proofErr w:type="spellStart"/>
      <w:r w:rsidRPr="00E46E40">
        <w:rPr>
          <w:rFonts w:ascii="Times New Roman" w:hAnsi="Times New Roman"/>
          <w:sz w:val="24"/>
          <w:szCs w:val="24"/>
        </w:rPr>
        <w:t>Wolters</w:t>
      </w:r>
      <w:proofErr w:type="spellEnd"/>
      <w:r w:rsidRPr="00E46E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6E40">
        <w:rPr>
          <w:rFonts w:ascii="Times New Roman" w:hAnsi="Times New Roman"/>
          <w:sz w:val="24"/>
          <w:szCs w:val="24"/>
        </w:rPr>
        <w:t>Kluwer</w:t>
      </w:r>
      <w:proofErr w:type="spellEnd"/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ČR, a.s., 2011, s. 116). Výše uvedeným způsobem je postupováno ve všech případech, </w:t>
      </w:r>
      <w:r w:rsidRPr="00E46E40">
        <w:rPr>
          <w:rFonts w:ascii="Times New Roman" w:hAnsi="Times New Roman"/>
          <w:sz w:val="24"/>
          <w:szCs w:val="24"/>
        </w:rPr>
        <w:br/>
        <w:t>kdy jsou pro to při úřední činnosti správců daně zjištěny důvody. Není tudíž nijak dotčen princip rovnosti daňových subjektů.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>Účelem institutu delegace místní příslušnosti ke správě daně je umožnit správním orgánům změnu obecně stanovené místní příslušnosti správce daně tehdy, pokud k takovému postupu shledají opodstatněný důvod. A tímto důvodem může být i skutečnost, že podstatná část podnikání daňového subjektu fakticky probíhá v provozovně, nikoli na adrese sídla společnosti, resp. místa pobytu fyzické osoby.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Stanovit obecná a jednoznačná kritéria, která by zohledňovala obraty jednotlivých provozoven (např. v tom smyslu, že za situace, kdy v sídle je uskutečňováno 30 % činnosti, </w:t>
      </w:r>
      <w:r w:rsidRPr="00E46E40">
        <w:rPr>
          <w:rFonts w:ascii="Times New Roman" w:hAnsi="Times New Roman"/>
          <w:sz w:val="24"/>
          <w:szCs w:val="24"/>
        </w:rPr>
        <w:br/>
        <w:t xml:space="preserve">v jedné provozovně 50 % činnosti a v druhé provozovně 20 % činnosti, bude delegace provedena, zatímco za situace, kdy v sídle je uskutečňováno 45 % činnosti, v jedné provozovně 45 % činnosti a v druhé provozovně 10 % činnosti, nebude delegace provedena), není možné, neboť tyto skutečnosti nejsou v žádném případě jedinými kritérii, která jsou </w:t>
      </w:r>
      <w:r w:rsidRPr="00E46E40">
        <w:rPr>
          <w:rFonts w:ascii="Times New Roman" w:hAnsi="Times New Roman"/>
          <w:sz w:val="24"/>
          <w:szCs w:val="24"/>
        </w:rPr>
        <w:br/>
      </w:r>
      <w:proofErr w:type="gramStart"/>
      <w:r w:rsidRPr="00E46E40">
        <w:rPr>
          <w:rFonts w:ascii="Times New Roman" w:hAnsi="Times New Roman"/>
          <w:sz w:val="24"/>
          <w:szCs w:val="24"/>
        </w:rPr>
        <w:t>ve  vztahu</w:t>
      </w:r>
      <w:proofErr w:type="gramEnd"/>
      <w:r w:rsidRPr="00E46E40">
        <w:rPr>
          <w:rFonts w:ascii="Times New Roman" w:hAnsi="Times New Roman"/>
          <w:sz w:val="24"/>
          <w:szCs w:val="24"/>
        </w:rPr>
        <w:t xml:space="preserve"> k  účelnosti delegace  místní  příslušnosti  posuzována.  Tato </w:t>
      </w:r>
      <w:proofErr w:type="gramStart"/>
      <w:r w:rsidRPr="00E46E40">
        <w:rPr>
          <w:rFonts w:ascii="Times New Roman" w:hAnsi="Times New Roman"/>
          <w:sz w:val="24"/>
          <w:szCs w:val="24"/>
        </w:rPr>
        <w:t>účelnost  je</w:t>
      </w:r>
      <w:proofErr w:type="gramEnd"/>
      <w:r w:rsidRPr="00E46E40">
        <w:rPr>
          <w:rFonts w:ascii="Times New Roman" w:hAnsi="Times New Roman"/>
          <w:sz w:val="24"/>
          <w:szCs w:val="24"/>
        </w:rPr>
        <w:t xml:space="preserve"> souborem 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>mnoha objektivních měřítek a promítají se zde i základní zásady správy daní (§ 5 a násl. DŘ), především zásada přiměřenosti a zásada hospodárnosti. Dalšími kritérii mohou být např.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>• skutečné (faktické) místo podnikání daňového subjektu (např. tzv. formální sídlo vs. umístění provozoven),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>• místo, kde se daňový subjekt - fyzická osoba fakticky zdržuje (kde má rodinu, zaměstnání apod.),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>• místo uložení účetnictví či jiné vedené evidence,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>• místo pobytu či sídlo statutárního orgánu právnické osoby.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Též je nutné vzít v potaz obecná pravidla pro dokazování (§ 92 a násl. DŘ), </w:t>
      </w:r>
      <w:r w:rsidRPr="00E46E40">
        <w:rPr>
          <w:rFonts w:ascii="Times New Roman" w:hAnsi="Times New Roman"/>
          <w:sz w:val="24"/>
          <w:szCs w:val="24"/>
        </w:rPr>
        <w:br/>
        <w:t>neboť proces delegace místní příslušnosti (řízení, ve kterém se rozhoduje, zda bude či nebude delegace provedena) probíhá podle pravidel dokazování, vč. hodnocení důkazů v jejich vzájemné souvislosti a přihlížení ke všemu, co při správě daní vyšlo najevo.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6E40">
        <w:rPr>
          <w:rFonts w:ascii="Times New Roman" w:hAnsi="Times New Roman"/>
          <w:sz w:val="24"/>
          <w:szCs w:val="24"/>
        </w:rPr>
        <w:t xml:space="preserve">Závěrem je třeba konstatovat, že Generálním finančním ředitelstvím nebyla vypracována žádné podrobná metodika k uvedenému problému. Správci daně se řídí DŘ </w:t>
      </w:r>
      <w:r w:rsidRPr="00E46E40">
        <w:rPr>
          <w:rFonts w:ascii="Times New Roman" w:hAnsi="Times New Roman"/>
          <w:sz w:val="24"/>
          <w:szCs w:val="24"/>
        </w:rPr>
        <w:br/>
        <w:t>a kontroly probíhají průběžně.</w:t>
      </w:r>
    </w:p>
    <w:p w:rsidR="00E46E40" w:rsidRPr="00E46E40" w:rsidRDefault="00E46E40" w:rsidP="00E46E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46E40" w:rsidRPr="00E46E40" w:rsidRDefault="00E46E40" w:rsidP="00E46E4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96E40" w:rsidRPr="00E46E40" w:rsidRDefault="00E46E40" w:rsidP="00E46E40">
      <w:pPr>
        <w:spacing w:line="240" w:lineRule="auto"/>
      </w:pPr>
    </w:p>
    <w:sectPr w:rsidR="00E96E40" w:rsidRPr="00E46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73DED"/>
    <w:multiLevelType w:val="hybridMultilevel"/>
    <w:tmpl w:val="6EBA2EEA"/>
    <w:lvl w:ilvl="0" w:tplc="BEA2D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40"/>
    <w:rsid w:val="00234850"/>
    <w:rsid w:val="00771B51"/>
    <w:rsid w:val="00E4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E40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46E40"/>
    <w:pPr>
      <w:spacing w:after="0" w:line="240" w:lineRule="auto"/>
      <w:ind w:left="720"/>
    </w:pPr>
    <w:rPr>
      <w:rFonts w:ascii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E40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46E40"/>
    <w:pPr>
      <w:spacing w:after="0" w:line="240" w:lineRule="auto"/>
      <w:ind w:left="720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754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2013-11-26T11:56:00Z</dcterms:created>
  <dcterms:modified xsi:type="dcterms:W3CDTF">2013-11-26T12:02:00Z</dcterms:modified>
</cp:coreProperties>
</file>