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41" w:type="dxa"/>
        <w:tblLayout w:type="fixed"/>
        <w:tblCellMar>
          <w:left w:w="0" w:type="dxa"/>
          <w:right w:w="0" w:type="dxa"/>
        </w:tblCellMar>
        <w:tblLook w:val="04A0" w:firstRow="1" w:lastRow="0" w:firstColumn="1" w:lastColumn="0" w:noHBand="0" w:noVBand="1"/>
      </w:tblPr>
      <w:tblGrid>
        <w:gridCol w:w="3698"/>
        <w:gridCol w:w="6943"/>
      </w:tblGrid>
      <w:tr w:rsidR="0013136B" w14:paraId="3B79D188" w14:textId="77777777" w:rsidTr="004616D4">
        <w:trPr>
          <w:trHeight w:hRule="exact" w:val="702"/>
        </w:trPr>
        <w:tc>
          <w:tcPr>
            <w:tcW w:w="10641" w:type="dxa"/>
            <w:gridSpan w:val="2"/>
          </w:tcPr>
          <w:p w14:paraId="62358D47" w14:textId="75ADE784" w:rsidR="0013136B" w:rsidRDefault="004616D4" w:rsidP="00961F90">
            <w:pPr>
              <w:spacing w:line="232" w:lineRule="auto"/>
              <w:rPr>
                <w:rFonts w:ascii="Arial" w:eastAsia="Arial" w:hAnsi="Arial" w:cs="Arial"/>
                <w:color w:val="000000"/>
                <w:spacing w:val="-2"/>
                <w:sz w:val="16"/>
              </w:rPr>
            </w:pPr>
            <w:r>
              <w:rPr>
                <w:rFonts w:ascii="Arial" w:eastAsia="Arial" w:hAnsi="Arial" w:cs="Arial"/>
                <w:b/>
                <w:spacing w:val="-2"/>
                <w:sz w:val="28"/>
                <w:szCs w:val="28"/>
                <w:u w:val="single"/>
              </w:rPr>
              <w:t>Statistika dlužníků</w:t>
            </w:r>
            <w:r w:rsidR="0013136B">
              <w:rPr>
                <w:rFonts w:ascii="Arial" w:eastAsia="Arial" w:hAnsi="Arial" w:cs="Arial"/>
                <w:b/>
                <w:spacing w:val="-2"/>
                <w:sz w:val="28"/>
                <w:szCs w:val="28"/>
                <w:u w:val="single"/>
              </w:rPr>
              <w:t xml:space="preserve"> (</w:t>
            </w:r>
            <w:r w:rsidR="0013136B">
              <w:rPr>
                <w:rFonts w:ascii="Arial" w:eastAsia="Arial" w:hAnsi="Arial" w:cs="Arial"/>
                <w:b/>
                <w:spacing w:val="-2"/>
                <w:sz w:val="28"/>
                <w:szCs w:val="28"/>
                <w:u w:val="single"/>
              </w:rPr>
              <w:t>90</w:t>
            </w:r>
            <w:r w:rsidR="0013136B">
              <w:rPr>
                <w:rFonts w:ascii="Arial" w:eastAsia="Arial" w:hAnsi="Arial" w:cs="Arial"/>
                <w:b/>
                <w:spacing w:val="-2"/>
                <w:sz w:val="28"/>
                <w:szCs w:val="28"/>
                <w:u w:val="single"/>
              </w:rPr>
              <w:t>/26)</w:t>
            </w:r>
          </w:p>
        </w:tc>
      </w:tr>
      <w:tr w:rsidR="0013136B" w14:paraId="55C6D58E" w14:textId="77777777" w:rsidTr="0013136B">
        <w:trPr>
          <w:trHeight w:hRule="exact" w:val="814"/>
        </w:trPr>
        <w:tc>
          <w:tcPr>
            <w:tcW w:w="3698" w:type="dxa"/>
          </w:tcPr>
          <w:p w14:paraId="4B682818" w14:textId="77777777" w:rsidR="0013136B" w:rsidRPr="005E2A7E" w:rsidRDefault="0013136B" w:rsidP="00961F90">
            <w:pPr>
              <w:spacing w:line="232" w:lineRule="auto"/>
              <w:rPr>
                <w:rFonts w:ascii="Arial" w:eastAsia="Arial" w:hAnsi="Arial" w:cs="Arial"/>
                <w:color w:val="000000"/>
                <w:spacing w:val="-2"/>
                <w:sz w:val="22"/>
                <w:szCs w:val="22"/>
              </w:rPr>
            </w:pPr>
            <w:r w:rsidRPr="005E2A7E">
              <w:rPr>
                <w:rFonts w:ascii="Arial" w:eastAsia="Arial" w:hAnsi="Arial" w:cs="Arial"/>
                <w:b/>
                <w:spacing w:val="-2"/>
                <w:sz w:val="22"/>
                <w:szCs w:val="22"/>
                <w:u w:val="single"/>
              </w:rPr>
              <w:t>Žádost:</w:t>
            </w:r>
          </w:p>
        </w:tc>
        <w:tc>
          <w:tcPr>
            <w:tcW w:w="6943" w:type="dxa"/>
          </w:tcPr>
          <w:p w14:paraId="75D70AD0" w14:textId="77777777" w:rsidR="0013136B" w:rsidRPr="005E2A7E" w:rsidRDefault="0013136B" w:rsidP="00961F90">
            <w:pPr>
              <w:rPr>
                <w:sz w:val="22"/>
                <w:szCs w:val="22"/>
              </w:rPr>
            </w:pPr>
          </w:p>
        </w:tc>
      </w:tr>
      <w:tr w:rsidR="0013136B" w14:paraId="1AAFB444" w14:textId="77777777" w:rsidTr="0013136B">
        <w:trPr>
          <w:trHeight w:hRule="exact" w:val="177"/>
        </w:trPr>
        <w:tc>
          <w:tcPr>
            <w:tcW w:w="10641" w:type="dxa"/>
            <w:gridSpan w:val="2"/>
          </w:tcPr>
          <w:p w14:paraId="47FB9C80" w14:textId="77777777" w:rsidR="0013136B" w:rsidRPr="005E2A7E" w:rsidRDefault="0013136B" w:rsidP="00961F90">
            <w:pPr>
              <w:rPr>
                <w:sz w:val="22"/>
                <w:szCs w:val="22"/>
              </w:rPr>
            </w:pPr>
          </w:p>
        </w:tc>
      </w:tr>
      <w:tr w:rsidR="0013136B" w14:paraId="13A094AA" w14:textId="77777777" w:rsidTr="0013136B">
        <w:trPr>
          <w:trHeight w:hRule="exact" w:val="787"/>
        </w:trPr>
        <w:tc>
          <w:tcPr>
            <w:tcW w:w="10641" w:type="dxa"/>
            <w:gridSpan w:val="2"/>
            <w:tcMar>
              <w:top w:w="72" w:type="dxa"/>
              <w:left w:w="72" w:type="dxa"/>
              <w:right w:w="72" w:type="dxa"/>
            </w:tcMar>
          </w:tcPr>
          <w:p w14:paraId="7C318AA3" w14:textId="69A2F877" w:rsidR="0013136B" w:rsidRPr="005E2A7E" w:rsidRDefault="0013136B" w:rsidP="0013136B">
            <w:pPr>
              <w:spacing w:line="232" w:lineRule="auto"/>
              <w:rPr>
                <w:rFonts w:ascii="Arial" w:eastAsia="Arial" w:hAnsi="Arial" w:cs="Arial"/>
                <w:color w:val="000000"/>
                <w:spacing w:val="-2"/>
                <w:sz w:val="22"/>
                <w:szCs w:val="22"/>
              </w:rPr>
            </w:pPr>
            <w:r>
              <w:rPr>
                <w:rFonts w:ascii="Arial" w:eastAsia="Arial" w:hAnsi="Arial" w:cs="Arial"/>
                <w:color w:val="000000"/>
                <w:spacing w:val="-2"/>
                <w:sz w:val="22"/>
                <w:szCs w:val="22"/>
              </w:rPr>
              <w:t>Jaká je statistika dlužníků FSČR v členění muži/ženy a věkové kategorie, počet právnických osob?</w:t>
            </w:r>
          </w:p>
        </w:tc>
      </w:tr>
      <w:tr w:rsidR="0013136B" w14:paraId="36B0F8C6" w14:textId="77777777" w:rsidTr="0013136B">
        <w:trPr>
          <w:trHeight w:hRule="exact" w:val="812"/>
        </w:trPr>
        <w:tc>
          <w:tcPr>
            <w:tcW w:w="3698" w:type="dxa"/>
          </w:tcPr>
          <w:p w14:paraId="12740491" w14:textId="77777777" w:rsidR="0013136B" w:rsidRPr="005E2A7E" w:rsidRDefault="0013136B" w:rsidP="00961F90">
            <w:pPr>
              <w:spacing w:line="232" w:lineRule="auto"/>
              <w:rPr>
                <w:rFonts w:ascii="Arial" w:eastAsia="Arial" w:hAnsi="Arial" w:cs="Arial"/>
                <w:color w:val="000000"/>
                <w:spacing w:val="-2"/>
                <w:sz w:val="22"/>
                <w:szCs w:val="22"/>
              </w:rPr>
            </w:pPr>
            <w:r w:rsidRPr="005E2A7E">
              <w:rPr>
                <w:rFonts w:ascii="Arial" w:eastAsia="Arial" w:hAnsi="Arial" w:cs="Arial"/>
                <w:b/>
                <w:spacing w:val="-2"/>
                <w:sz w:val="22"/>
                <w:szCs w:val="22"/>
                <w:u w:val="single"/>
              </w:rPr>
              <w:t>Odpověď:</w:t>
            </w:r>
          </w:p>
        </w:tc>
        <w:tc>
          <w:tcPr>
            <w:tcW w:w="6943" w:type="dxa"/>
          </w:tcPr>
          <w:p w14:paraId="07DFFB1B" w14:textId="77777777" w:rsidR="0013136B" w:rsidRPr="005E2A7E" w:rsidRDefault="0013136B" w:rsidP="00961F90">
            <w:pPr>
              <w:rPr>
                <w:sz w:val="22"/>
                <w:szCs w:val="22"/>
              </w:rPr>
            </w:pPr>
          </w:p>
        </w:tc>
      </w:tr>
      <w:tr w:rsidR="0013136B" w14:paraId="6AA471E1" w14:textId="77777777" w:rsidTr="004616D4">
        <w:trPr>
          <w:trHeight w:hRule="exact" w:val="12007"/>
        </w:trPr>
        <w:tc>
          <w:tcPr>
            <w:tcW w:w="10641" w:type="dxa"/>
            <w:gridSpan w:val="2"/>
          </w:tcPr>
          <w:tbl>
            <w:tblPr>
              <w:tblW w:w="8500" w:type="dxa"/>
              <w:tblCellMar>
                <w:left w:w="70" w:type="dxa"/>
                <w:right w:w="70" w:type="dxa"/>
              </w:tblCellMar>
              <w:tblLook w:val="04A0" w:firstRow="1" w:lastRow="0" w:firstColumn="1" w:lastColumn="0" w:noHBand="0" w:noVBand="1"/>
            </w:tblPr>
            <w:tblGrid>
              <w:gridCol w:w="1680"/>
              <w:gridCol w:w="2380"/>
              <w:gridCol w:w="1640"/>
              <w:gridCol w:w="2800"/>
            </w:tblGrid>
            <w:tr w:rsidR="0013136B" w:rsidRPr="0013136B" w14:paraId="370C96F6" w14:textId="77777777" w:rsidTr="0013136B">
              <w:trPr>
                <w:trHeight w:val="300"/>
              </w:trPr>
              <w:tc>
                <w:tcPr>
                  <w:tcW w:w="1680" w:type="dxa"/>
                  <w:tcBorders>
                    <w:top w:val="nil"/>
                    <w:left w:val="nil"/>
                    <w:bottom w:val="nil"/>
                    <w:right w:val="nil"/>
                  </w:tcBorders>
                  <w:noWrap/>
                  <w:vAlign w:val="bottom"/>
                  <w:hideMark/>
                </w:tcPr>
                <w:p w14:paraId="5C78B149" w14:textId="77777777" w:rsidR="0013136B" w:rsidRPr="0013136B" w:rsidRDefault="0013136B" w:rsidP="0013136B">
                  <w:pPr>
                    <w:jc w:val="center"/>
                    <w:rPr>
                      <w:rFonts w:ascii="Arial" w:eastAsia="Times New Roman" w:hAnsi="Arial" w:cs="Arial"/>
                      <w:b/>
                      <w:bCs/>
                      <w:color w:val="000000"/>
                      <w:kern w:val="0"/>
                      <w:sz w:val="22"/>
                      <w:szCs w:val="22"/>
                      <w14:ligatures w14:val="none"/>
                    </w:rPr>
                  </w:pPr>
                  <w:proofErr w:type="spellStart"/>
                  <w:r w:rsidRPr="0013136B">
                    <w:rPr>
                      <w:rFonts w:ascii="Arial" w:eastAsia="Times New Roman" w:hAnsi="Arial" w:cs="Arial"/>
                      <w:b/>
                      <w:bCs/>
                      <w:color w:val="000000"/>
                      <w:kern w:val="0"/>
                      <w:sz w:val="22"/>
                      <w:szCs w:val="22"/>
                      <w14:ligatures w14:val="none"/>
                    </w:rPr>
                    <w:t>pohlavi</w:t>
                  </w:r>
                  <w:proofErr w:type="spellEnd"/>
                </w:p>
              </w:tc>
              <w:tc>
                <w:tcPr>
                  <w:tcW w:w="2380" w:type="dxa"/>
                  <w:tcBorders>
                    <w:top w:val="nil"/>
                    <w:left w:val="nil"/>
                    <w:bottom w:val="nil"/>
                    <w:right w:val="nil"/>
                  </w:tcBorders>
                  <w:noWrap/>
                  <w:vAlign w:val="bottom"/>
                  <w:hideMark/>
                </w:tcPr>
                <w:p w14:paraId="1D363170" w14:textId="77777777" w:rsidR="0013136B" w:rsidRPr="0013136B" w:rsidRDefault="0013136B" w:rsidP="0013136B">
                  <w:pPr>
                    <w:jc w:val="center"/>
                    <w:rPr>
                      <w:rFonts w:ascii="Arial" w:eastAsia="Times New Roman" w:hAnsi="Arial" w:cs="Arial"/>
                      <w:b/>
                      <w:bCs/>
                      <w:color w:val="000000"/>
                      <w:kern w:val="0"/>
                      <w:sz w:val="22"/>
                      <w:szCs w:val="22"/>
                      <w14:ligatures w14:val="none"/>
                    </w:rPr>
                  </w:pPr>
                  <w:r w:rsidRPr="0013136B">
                    <w:rPr>
                      <w:rFonts w:ascii="Arial" w:eastAsia="Times New Roman" w:hAnsi="Arial" w:cs="Arial"/>
                      <w:b/>
                      <w:bCs/>
                      <w:color w:val="000000"/>
                      <w:kern w:val="0"/>
                      <w:sz w:val="22"/>
                      <w:szCs w:val="22"/>
                      <w14:ligatures w14:val="none"/>
                    </w:rPr>
                    <w:t>kategorie</w:t>
                  </w:r>
                </w:p>
              </w:tc>
              <w:tc>
                <w:tcPr>
                  <w:tcW w:w="1640" w:type="dxa"/>
                  <w:tcBorders>
                    <w:top w:val="nil"/>
                    <w:left w:val="nil"/>
                    <w:bottom w:val="nil"/>
                    <w:right w:val="nil"/>
                  </w:tcBorders>
                  <w:noWrap/>
                  <w:vAlign w:val="bottom"/>
                  <w:hideMark/>
                </w:tcPr>
                <w:p w14:paraId="43134917" w14:textId="77777777" w:rsidR="0013136B" w:rsidRPr="0013136B" w:rsidRDefault="0013136B" w:rsidP="0013136B">
                  <w:pPr>
                    <w:jc w:val="center"/>
                    <w:rPr>
                      <w:rFonts w:ascii="Arial" w:eastAsia="Times New Roman" w:hAnsi="Arial" w:cs="Arial"/>
                      <w:b/>
                      <w:bCs/>
                      <w:color w:val="000000"/>
                      <w:kern w:val="0"/>
                      <w:sz w:val="22"/>
                      <w:szCs w:val="22"/>
                      <w14:ligatures w14:val="none"/>
                    </w:rPr>
                  </w:pPr>
                  <w:proofErr w:type="spellStart"/>
                  <w:r w:rsidRPr="0013136B">
                    <w:rPr>
                      <w:rFonts w:ascii="Arial" w:eastAsia="Times New Roman" w:hAnsi="Arial" w:cs="Arial"/>
                      <w:b/>
                      <w:bCs/>
                      <w:color w:val="000000"/>
                      <w:kern w:val="0"/>
                      <w:sz w:val="22"/>
                      <w:szCs w:val="22"/>
                      <w14:ligatures w14:val="none"/>
                    </w:rPr>
                    <w:t>pocet_ds</w:t>
                  </w:r>
                  <w:proofErr w:type="spellEnd"/>
                </w:p>
              </w:tc>
              <w:tc>
                <w:tcPr>
                  <w:tcW w:w="2800" w:type="dxa"/>
                  <w:tcBorders>
                    <w:top w:val="nil"/>
                    <w:left w:val="nil"/>
                    <w:bottom w:val="nil"/>
                    <w:right w:val="nil"/>
                  </w:tcBorders>
                  <w:noWrap/>
                  <w:vAlign w:val="bottom"/>
                  <w:hideMark/>
                </w:tcPr>
                <w:p w14:paraId="55E7C20F" w14:textId="77777777" w:rsidR="0013136B" w:rsidRPr="0013136B" w:rsidRDefault="0013136B" w:rsidP="0013136B">
                  <w:pPr>
                    <w:jc w:val="center"/>
                    <w:rPr>
                      <w:rFonts w:ascii="Arial" w:eastAsia="Times New Roman" w:hAnsi="Arial" w:cs="Arial"/>
                      <w:b/>
                      <w:bCs/>
                      <w:color w:val="000000"/>
                      <w:kern w:val="0"/>
                      <w:sz w:val="22"/>
                      <w:szCs w:val="22"/>
                      <w14:ligatures w14:val="none"/>
                    </w:rPr>
                  </w:pPr>
                  <w:r w:rsidRPr="0013136B">
                    <w:rPr>
                      <w:rFonts w:ascii="Arial" w:eastAsia="Times New Roman" w:hAnsi="Arial" w:cs="Arial"/>
                      <w:b/>
                      <w:bCs/>
                      <w:color w:val="000000"/>
                      <w:kern w:val="0"/>
                      <w:sz w:val="22"/>
                      <w:szCs w:val="22"/>
                      <w14:ligatures w14:val="none"/>
                    </w:rPr>
                    <w:t>nedoplatky k 28.8.2026</w:t>
                  </w:r>
                </w:p>
              </w:tc>
            </w:tr>
            <w:tr w:rsidR="0013136B" w:rsidRPr="0013136B" w14:paraId="2E964AB6" w14:textId="77777777" w:rsidTr="0013136B">
              <w:trPr>
                <w:trHeight w:val="300"/>
              </w:trPr>
              <w:tc>
                <w:tcPr>
                  <w:tcW w:w="1680" w:type="dxa"/>
                  <w:tcBorders>
                    <w:top w:val="nil"/>
                    <w:left w:val="nil"/>
                    <w:bottom w:val="nil"/>
                    <w:right w:val="nil"/>
                  </w:tcBorders>
                  <w:noWrap/>
                  <w:vAlign w:val="bottom"/>
                  <w:hideMark/>
                </w:tcPr>
                <w:p w14:paraId="79082937"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muž</w:t>
                  </w:r>
                </w:p>
              </w:tc>
              <w:tc>
                <w:tcPr>
                  <w:tcW w:w="2380" w:type="dxa"/>
                  <w:tcBorders>
                    <w:top w:val="nil"/>
                    <w:left w:val="nil"/>
                    <w:bottom w:val="nil"/>
                    <w:right w:val="nil"/>
                  </w:tcBorders>
                  <w:noWrap/>
                  <w:vAlign w:val="bottom"/>
                  <w:hideMark/>
                </w:tcPr>
                <w:p w14:paraId="4922189E"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30 až 44 let</w:t>
                  </w:r>
                </w:p>
              </w:tc>
              <w:tc>
                <w:tcPr>
                  <w:tcW w:w="1640" w:type="dxa"/>
                  <w:tcBorders>
                    <w:top w:val="nil"/>
                    <w:left w:val="nil"/>
                    <w:bottom w:val="nil"/>
                    <w:right w:val="nil"/>
                  </w:tcBorders>
                  <w:noWrap/>
                  <w:vAlign w:val="bottom"/>
                  <w:hideMark/>
                </w:tcPr>
                <w:p w14:paraId="3C174622"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43 229</w:t>
                  </w:r>
                </w:p>
              </w:tc>
              <w:tc>
                <w:tcPr>
                  <w:tcW w:w="2800" w:type="dxa"/>
                  <w:tcBorders>
                    <w:top w:val="nil"/>
                    <w:left w:val="nil"/>
                    <w:bottom w:val="nil"/>
                    <w:right w:val="nil"/>
                  </w:tcBorders>
                  <w:noWrap/>
                  <w:vAlign w:val="bottom"/>
                  <w:hideMark/>
                </w:tcPr>
                <w:p w14:paraId="63EA4CEF"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2 305 165 645</w:t>
                  </w:r>
                </w:p>
              </w:tc>
            </w:tr>
            <w:tr w:rsidR="0013136B" w:rsidRPr="0013136B" w14:paraId="517E5556" w14:textId="77777777" w:rsidTr="0013136B">
              <w:trPr>
                <w:trHeight w:val="300"/>
              </w:trPr>
              <w:tc>
                <w:tcPr>
                  <w:tcW w:w="1680" w:type="dxa"/>
                  <w:tcBorders>
                    <w:top w:val="nil"/>
                    <w:left w:val="nil"/>
                    <w:bottom w:val="nil"/>
                    <w:right w:val="nil"/>
                  </w:tcBorders>
                  <w:noWrap/>
                  <w:vAlign w:val="bottom"/>
                  <w:hideMark/>
                </w:tcPr>
                <w:p w14:paraId="56BCF272"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neurčeno</w:t>
                  </w:r>
                </w:p>
              </w:tc>
              <w:tc>
                <w:tcPr>
                  <w:tcW w:w="2380" w:type="dxa"/>
                  <w:tcBorders>
                    <w:top w:val="nil"/>
                    <w:left w:val="nil"/>
                    <w:bottom w:val="nil"/>
                    <w:right w:val="nil"/>
                  </w:tcBorders>
                  <w:noWrap/>
                  <w:vAlign w:val="bottom"/>
                  <w:hideMark/>
                </w:tcPr>
                <w:p w14:paraId="29ADE073"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30 až 44 let</w:t>
                  </w:r>
                </w:p>
              </w:tc>
              <w:tc>
                <w:tcPr>
                  <w:tcW w:w="1640" w:type="dxa"/>
                  <w:tcBorders>
                    <w:top w:val="nil"/>
                    <w:left w:val="nil"/>
                    <w:bottom w:val="nil"/>
                    <w:right w:val="nil"/>
                  </w:tcBorders>
                  <w:noWrap/>
                  <w:vAlign w:val="bottom"/>
                  <w:hideMark/>
                </w:tcPr>
                <w:p w14:paraId="0E8857E0"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4 740</w:t>
                  </w:r>
                </w:p>
              </w:tc>
              <w:tc>
                <w:tcPr>
                  <w:tcW w:w="2800" w:type="dxa"/>
                  <w:tcBorders>
                    <w:top w:val="nil"/>
                    <w:left w:val="nil"/>
                    <w:bottom w:val="nil"/>
                    <w:right w:val="nil"/>
                  </w:tcBorders>
                  <w:noWrap/>
                  <w:vAlign w:val="bottom"/>
                  <w:hideMark/>
                </w:tcPr>
                <w:p w14:paraId="1F9FD36A"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221 948 203</w:t>
                  </w:r>
                </w:p>
              </w:tc>
            </w:tr>
            <w:tr w:rsidR="0013136B" w:rsidRPr="0013136B" w14:paraId="39AE1E8C" w14:textId="77777777" w:rsidTr="0013136B">
              <w:trPr>
                <w:trHeight w:val="300"/>
              </w:trPr>
              <w:tc>
                <w:tcPr>
                  <w:tcW w:w="1680" w:type="dxa"/>
                  <w:tcBorders>
                    <w:top w:val="nil"/>
                    <w:left w:val="nil"/>
                    <w:bottom w:val="nil"/>
                    <w:right w:val="nil"/>
                  </w:tcBorders>
                  <w:noWrap/>
                  <w:vAlign w:val="bottom"/>
                  <w:hideMark/>
                </w:tcPr>
                <w:p w14:paraId="769C972F"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žena</w:t>
                  </w:r>
                </w:p>
              </w:tc>
              <w:tc>
                <w:tcPr>
                  <w:tcW w:w="2380" w:type="dxa"/>
                  <w:tcBorders>
                    <w:top w:val="nil"/>
                    <w:left w:val="nil"/>
                    <w:bottom w:val="nil"/>
                    <w:right w:val="nil"/>
                  </w:tcBorders>
                  <w:noWrap/>
                  <w:vAlign w:val="bottom"/>
                  <w:hideMark/>
                </w:tcPr>
                <w:p w14:paraId="7060E932"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30 až 44 let</w:t>
                  </w:r>
                </w:p>
              </w:tc>
              <w:tc>
                <w:tcPr>
                  <w:tcW w:w="1640" w:type="dxa"/>
                  <w:tcBorders>
                    <w:top w:val="nil"/>
                    <w:left w:val="nil"/>
                    <w:bottom w:val="nil"/>
                    <w:right w:val="nil"/>
                  </w:tcBorders>
                  <w:noWrap/>
                  <w:vAlign w:val="bottom"/>
                  <w:hideMark/>
                </w:tcPr>
                <w:p w14:paraId="50DF1E92"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17 367</w:t>
                  </w:r>
                </w:p>
              </w:tc>
              <w:tc>
                <w:tcPr>
                  <w:tcW w:w="2800" w:type="dxa"/>
                  <w:tcBorders>
                    <w:top w:val="nil"/>
                    <w:left w:val="nil"/>
                    <w:bottom w:val="nil"/>
                    <w:right w:val="nil"/>
                  </w:tcBorders>
                  <w:noWrap/>
                  <w:vAlign w:val="bottom"/>
                  <w:hideMark/>
                </w:tcPr>
                <w:p w14:paraId="1AA4A72D"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374 728 101</w:t>
                  </w:r>
                </w:p>
              </w:tc>
            </w:tr>
            <w:tr w:rsidR="0013136B" w:rsidRPr="0013136B" w14:paraId="4C519B58" w14:textId="77777777" w:rsidTr="0013136B">
              <w:trPr>
                <w:trHeight w:val="300"/>
              </w:trPr>
              <w:tc>
                <w:tcPr>
                  <w:tcW w:w="1680" w:type="dxa"/>
                  <w:tcBorders>
                    <w:top w:val="nil"/>
                    <w:left w:val="nil"/>
                    <w:bottom w:val="nil"/>
                    <w:right w:val="nil"/>
                  </w:tcBorders>
                  <w:noWrap/>
                  <w:vAlign w:val="bottom"/>
                  <w:hideMark/>
                </w:tcPr>
                <w:p w14:paraId="67D6B959"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muž</w:t>
                  </w:r>
                </w:p>
              </w:tc>
              <w:tc>
                <w:tcPr>
                  <w:tcW w:w="2380" w:type="dxa"/>
                  <w:tcBorders>
                    <w:top w:val="nil"/>
                    <w:left w:val="nil"/>
                    <w:bottom w:val="nil"/>
                    <w:right w:val="nil"/>
                  </w:tcBorders>
                  <w:noWrap/>
                  <w:vAlign w:val="bottom"/>
                  <w:hideMark/>
                </w:tcPr>
                <w:p w14:paraId="33917907"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45 až 59 let</w:t>
                  </w:r>
                </w:p>
              </w:tc>
              <w:tc>
                <w:tcPr>
                  <w:tcW w:w="1640" w:type="dxa"/>
                  <w:tcBorders>
                    <w:top w:val="nil"/>
                    <w:left w:val="nil"/>
                    <w:bottom w:val="nil"/>
                    <w:right w:val="nil"/>
                  </w:tcBorders>
                  <w:noWrap/>
                  <w:vAlign w:val="bottom"/>
                  <w:hideMark/>
                </w:tcPr>
                <w:p w14:paraId="6EDCD862"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49 292</w:t>
                  </w:r>
                </w:p>
              </w:tc>
              <w:tc>
                <w:tcPr>
                  <w:tcW w:w="2800" w:type="dxa"/>
                  <w:tcBorders>
                    <w:top w:val="nil"/>
                    <w:left w:val="nil"/>
                    <w:bottom w:val="nil"/>
                    <w:right w:val="nil"/>
                  </w:tcBorders>
                  <w:noWrap/>
                  <w:vAlign w:val="bottom"/>
                  <w:hideMark/>
                </w:tcPr>
                <w:p w14:paraId="29661573"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2 600 147 779</w:t>
                  </w:r>
                </w:p>
              </w:tc>
            </w:tr>
            <w:tr w:rsidR="0013136B" w:rsidRPr="0013136B" w14:paraId="41615539" w14:textId="77777777" w:rsidTr="0013136B">
              <w:trPr>
                <w:trHeight w:val="300"/>
              </w:trPr>
              <w:tc>
                <w:tcPr>
                  <w:tcW w:w="1680" w:type="dxa"/>
                  <w:tcBorders>
                    <w:top w:val="nil"/>
                    <w:left w:val="nil"/>
                    <w:bottom w:val="nil"/>
                    <w:right w:val="nil"/>
                  </w:tcBorders>
                  <w:noWrap/>
                  <w:vAlign w:val="bottom"/>
                  <w:hideMark/>
                </w:tcPr>
                <w:p w14:paraId="71C14C24"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neurčeno</w:t>
                  </w:r>
                </w:p>
              </w:tc>
              <w:tc>
                <w:tcPr>
                  <w:tcW w:w="2380" w:type="dxa"/>
                  <w:tcBorders>
                    <w:top w:val="nil"/>
                    <w:left w:val="nil"/>
                    <w:bottom w:val="nil"/>
                    <w:right w:val="nil"/>
                  </w:tcBorders>
                  <w:noWrap/>
                  <w:vAlign w:val="bottom"/>
                  <w:hideMark/>
                </w:tcPr>
                <w:p w14:paraId="1F9304BB"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45 až 59 let</w:t>
                  </w:r>
                </w:p>
              </w:tc>
              <w:tc>
                <w:tcPr>
                  <w:tcW w:w="1640" w:type="dxa"/>
                  <w:tcBorders>
                    <w:top w:val="nil"/>
                    <w:left w:val="nil"/>
                    <w:bottom w:val="nil"/>
                    <w:right w:val="nil"/>
                  </w:tcBorders>
                  <w:noWrap/>
                  <w:vAlign w:val="bottom"/>
                  <w:hideMark/>
                </w:tcPr>
                <w:p w14:paraId="662932F4"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3 267</w:t>
                  </w:r>
                </w:p>
              </w:tc>
              <w:tc>
                <w:tcPr>
                  <w:tcW w:w="2800" w:type="dxa"/>
                  <w:tcBorders>
                    <w:top w:val="nil"/>
                    <w:left w:val="nil"/>
                    <w:bottom w:val="nil"/>
                    <w:right w:val="nil"/>
                  </w:tcBorders>
                  <w:noWrap/>
                  <w:vAlign w:val="bottom"/>
                  <w:hideMark/>
                </w:tcPr>
                <w:p w14:paraId="55949D3F"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109 591 167</w:t>
                  </w:r>
                </w:p>
              </w:tc>
            </w:tr>
            <w:tr w:rsidR="0013136B" w:rsidRPr="0013136B" w14:paraId="285C4A55" w14:textId="77777777" w:rsidTr="0013136B">
              <w:trPr>
                <w:trHeight w:val="300"/>
              </w:trPr>
              <w:tc>
                <w:tcPr>
                  <w:tcW w:w="1680" w:type="dxa"/>
                  <w:tcBorders>
                    <w:top w:val="nil"/>
                    <w:left w:val="nil"/>
                    <w:bottom w:val="nil"/>
                    <w:right w:val="nil"/>
                  </w:tcBorders>
                  <w:noWrap/>
                  <w:vAlign w:val="bottom"/>
                  <w:hideMark/>
                </w:tcPr>
                <w:p w14:paraId="4E0F55A8"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žena</w:t>
                  </w:r>
                </w:p>
              </w:tc>
              <w:tc>
                <w:tcPr>
                  <w:tcW w:w="2380" w:type="dxa"/>
                  <w:tcBorders>
                    <w:top w:val="nil"/>
                    <w:left w:val="nil"/>
                    <w:bottom w:val="nil"/>
                    <w:right w:val="nil"/>
                  </w:tcBorders>
                  <w:noWrap/>
                  <w:vAlign w:val="bottom"/>
                  <w:hideMark/>
                </w:tcPr>
                <w:p w14:paraId="3D55E1BA"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45 až 59 let</w:t>
                  </w:r>
                </w:p>
              </w:tc>
              <w:tc>
                <w:tcPr>
                  <w:tcW w:w="1640" w:type="dxa"/>
                  <w:tcBorders>
                    <w:top w:val="nil"/>
                    <w:left w:val="nil"/>
                    <w:bottom w:val="nil"/>
                    <w:right w:val="nil"/>
                  </w:tcBorders>
                  <w:noWrap/>
                  <w:vAlign w:val="bottom"/>
                  <w:hideMark/>
                </w:tcPr>
                <w:p w14:paraId="22C1724A"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22 192</w:t>
                  </w:r>
                </w:p>
              </w:tc>
              <w:tc>
                <w:tcPr>
                  <w:tcW w:w="2800" w:type="dxa"/>
                  <w:tcBorders>
                    <w:top w:val="nil"/>
                    <w:left w:val="nil"/>
                    <w:bottom w:val="nil"/>
                    <w:right w:val="nil"/>
                  </w:tcBorders>
                  <w:noWrap/>
                  <w:vAlign w:val="bottom"/>
                  <w:hideMark/>
                </w:tcPr>
                <w:p w14:paraId="724A52ED"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394 910 365</w:t>
                  </w:r>
                </w:p>
              </w:tc>
            </w:tr>
            <w:tr w:rsidR="0013136B" w:rsidRPr="0013136B" w14:paraId="3649A6C5" w14:textId="77777777" w:rsidTr="0013136B">
              <w:trPr>
                <w:trHeight w:val="300"/>
              </w:trPr>
              <w:tc>
                <w:tcPr>
                  <w:tcW w:w="1680" w:type="dxa"/>
                  <w:tcBorders>
                    <w:top w:val="nil"/>
                    <w:left w:val="nil"/>
                    <w:bottom w:val="nil"/>
                    <w:right w:val="nil"/>
                  </w:tcBorders>
                  <w:noWrap/>
                  <w:vAlign w:val="bottom"/>
                  <w:hideMark/>
                </w:tcPr>
                <w:p w14:paraId="779C58A5"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muž</w:t>
                  </w:r>
                </w:p>
              </w:tc>
              <w:tc>
                <w:tcPr>
                  <w:tcW w:w="2380" w:type="dxa"/>
                  <w:tcBorders>
                    <w:top w:val="nil"/>
                    <w:left w:val="nil"/>
                    <w:bottom w:val="nil"/>
                    <w:right w:val="nil"/>
                  </w:tcBorders>
                  <w:noWrap/>
                  <w:vAlign w:val="bottom"/>
                  <w:hideMark/>
                </w:tcPr>
                <w:p w14:paraId="4401B3DE"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60 let a více</w:t>
                  </w:r>
                </w:p>
              </w:tc>
              <w:tc>
                <w:tcPr>
                  <w:tcW w:w="1640" w:type="dxa"/>
                  <w:tcBorders>
                    <w:top w:val="nil"/>
                    <w:left w:val="nil"/>
                    <w:bottom w:val="nil"/>
                    <w:right w:val="nil"/>
                  </w:tcBorders>
                  <w:noWrap/>
                  <w:vAlign w:val="bottom"/>
                  <w:hideMark/>
                </w:tcPr>
                <w:p w14:paraId="105E244B"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30 647</w:t>
                  </w:r>
                </w:p>
              </w:tc>
              <w:tc>
                <w:tcPr>
                  <w:tcW w:w="2800" w:type="dxa"/>
                  <w:tcBorders>
                    <w:top w:val="nil"/>
                    <w:left w:val="nil"/>
                    <w:bottom w:val="nil"/>
                    <w:right w:val="nil"/>
                  </w:tcBorders>
                  <w:noWrap/>
                  <w:vAlign w:val="bottom"/>
                  <w:hideMark/>
                </w:tcPr>
                <w:p w14:paraId="06A30028"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1 095 216 693</w:t>
                  </w:r>
                </w:p>
              </w:tc>
            </w:tr>
            <w:tr w:rsidR="0013136B" w:rsidRPr="0013136B" w14:paraId="51C004E4" w14:textId="77777777" w:rsidTr="0013136B">
              <w:trPr>
                <w:trHeight w:val="300"/>
              </w:trPr>
              <w:tc>
                <w:tcPr>
                  <w:tcW w:w="1680" w:type="dxa"/>
                  <w:tcBorders>
                    <w:top w:val="nil"/>
                    <w:left w:val="nil"/>
                    <w:bottom w:val="nil"/>
                    <w:right w:val="nil"/>
                  </w:tcBorders>
                  <w:noWrap/>
                  <w:vAlign w:val="bottom"/>
                  <w:hideMark/>
                </w:tcPr>
                <w:p w14:paraId="428F9BCC"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neurčeno</w:t>
                  </w:r>
                </w:p>
              </w:tc>
              <w:tc>
                <w:tcPr>
                  <w:tcW w:w="2380" w:type="dxa"/>
                  <w:tcBorders>
                    <w:top w:val="nil"/>
                    <w:left w:val="nil"/>
                    <w:bottom w:val="nil"/>
                    <w:right w:val="nil"/>
                  </w:tcBorders>
                  <w:noWrap/>
                  <w:vAlign w:val="bottom"/>
                  <w:hideMark/>
                </w:tcPr>
                <w:p w14:paraId="1A58BED9"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60 let a více</w:t>
                  </w:r>
                </w:p>
              </w:tc>
              <w:tc>
                <w:tcPr>
                  <w:tcW w:w="1640" w:type="dxa"/>
                  <w:tcBorders>
                    <w:top w:val="nil"/>
                    <w:left w:val="nil"/>
                    <w:bottom w:val="nil"/>
                    <w:right w:val="nil"/>
                  </w:tcBorders>
                  <w:noWrap/>
                  <w:vAlign w:val="bottom"/>
                  <w:hideMark/>
                </w:tcPr>
                <w:p w14:paraId="599E4739"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2 283</w:t>
                  </w:r>
                </w:p>
              </w:tc>
              <w:tc>
                <w:tcPr>
                  <w:tcW w:w="2800" w:type="dxa"/>
                  <w:tcBorders>
                    <w:top w:val="nil"/>
                    <w:left w:val="nil"/>
                    <w:bottom w:val="nil"/>
                    <w:right w:val="nil"/>
                  </w:tcBorders>
                  <w:noWrap/>
                  <w:vAlign w:val="bottom"/>
                  <w:hideMark/>
                </w:tcPr>
                <w:p w14:paraId="281F3EFC"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51 796 463</w:t>
                  </w:r>
                </w:p>
              </w:tc>
            </w:tr>
            <w:tr w:rsidR="0013136B" w:rsidRPr="0013136B" w14:paraId="3BEF0CBC" w14:textId="77777777" w:rsidTr="0013136B">
              <w:trPr>
                <w:trHeight w:val="300"/>
              </w:trPr>
              <w:tc>
                <w:tcPr>
                  <w:tcW w:w="1680" w:type="dxa"/>
                  <w:tcBorders>
                    <w:top w:val="nil"/>
                    <w:left w:val="nil"/>
                    <w:bottom w:val="nil"/>
                    <w:right w:val="nil"/>
                  </w:tcBorders>
                  <w:noWrap/>
                  <w:vAlign w:val="bottom"/>
                  <w:hideMark/>
                </w:tcPr>
                <w:p w14:paraId="4E887346"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žena</w:t>
                  </w:r>
                </w:p>
              </w:tc>
              <w:tc>
                <w:tcPr>
                  <w:tcW w:w="2380" w:type="dxa"/>
                  <w:tcBorders>
                    <w:top w:val="nil"/>
                    <w:left w:val="nil"/>
                    <w:bottom w:val="nil"/>
                    <w:right w:val="nil"/>
                  </w:tcBorders>
                  <w:noWrap/>
                  <w:vAlign w:val="bottom"/>
                  <w:hideMark/>
                </w:tcPr>
                <w:p w14:paraId="63BB131A"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60 let a více</w:t>
                  </w:r>
                </w:p>
              </w:tc>
              <w:tc>
                <w:tcPr>
                  <w:tcW w:w="1640" w:type="dxa"/>
                  <w:tcBorders>
                    <w:top w:val="nil"/>
                    <w:left w:val="nil"/>
                    <w:bottom w:val="nil"/>
                    <w:right w:val="nil"/>
                  </w:tcBorders>
                  <w:noWrap/>
                  <w:vAlign w:val="bottom"/>
                  <w:hideMark/>
                </w:tcPr>
                <w:p w14:paraId="1AD8C203"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20 451</w:t>
                  </w:r>
                </w:p>
              </w:tc>
              <w:tc>
                <w:tcPr>
                  <w:tcW w:w="2800" w:type="dxa"/>
                  <w:tcBorders>
                    <w:top w:val="nil"/>
                    <w:left w:val="nil"/>
                    <w:bottom w:val="nil"/>
                    <w:right w:val="nil"/>
                  </w:tcBorders>
                  <w:noWrap/>
                  <w:vAlign w:val="bottom"/>
                  <w:hideMark/>
                </w:tcPr>
                <w:p w14:paraId="0897A058"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369 887 547</w:t>
                  </w:r>
                </w:p>
              </w:tc>
            </w:tr>
            <w:tr w:rsidR="0013136B" w:rsidRPr="0013136B" w14:paraId="3B2E45F1" w14:textId="77777777" w:rsidTr="0013136B">
              <w:trPr>
                <w:trHeight w:val="300"/>
              </w:trPr>
              <w:tc>
                <w:tcPr>
                  <w:tcW w:w="1680" w:type="dxa"/>
                  <w:tcBorders>
                    <w:top w:val="nil"/>
                    <w:left w:val="nil"/>
                    <w:bottom w:val="nil"/>
                    <w:right w:val="nil"/>
                  </w:tcBorders>
                  <w:noWrap/>
                  <w:vAlign w:val="bottom"/>
                  <w:hideMark/>
                </w:tcPr>
                <w:p w14:paraId="5CC86E0C"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muž</w:t>
                  </w:r>
                </w:p>
              </w:tc>
              <w:tc>
                <w:tcPr>
                  <w:tcW w:w="2380" w:type="dxa"/>
                  <w:tcBorders>
                    <w:top w:val="nil"/>
                    <w:left w:val="nil"/>
                    <w:bottom w:val="nil"/>
                    <w:right w:val="nil"/>
                  </w:tcBorders>
                  <w:noWrap/>
                  <w:vAlign w:val="bottom"/>
                  <w:hideMark/>
                </w:tcPr>
                <w:p w14:paraId="1032B5D4"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do 29 let</w:t>
                  </w:r>
                </w:p>
              </w:tc>
              <w:tc>
                <w:tcPr>
                  <w:tcW w:w="1640" w:type="dxa"/>
                  <w:tcBorders>
                    <w:top w:val="nil"/>
                    <w:left w:val="nil"/>
                    <w:bottom w:val="nil"/>
                    <w:right w:val="nil"/>
                  </w:tcBorders>
                  <w:noWrap/>
                  <w:vAlign w:val="bottom"/>
                  <w:hideMark/>
                </w:tcPr>
                <w:p w14:paraId="047635F9"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9 423</w:t>
                  </w:r>
                </w:p>
              </w:tc>
              <w:tc>
                <w:tcPr>
                  <w:tcW w:w="2800" w:type="dxa"/>
                  <w:tcBorders>
                    <w:top w:val="nil"/>
                    <w:left w:val="nil"/>
                    <w:bottom w:val="nil"/>
                    <w:right w:val="nil"/>
                  </w:tcBorders>
                  <w:noWrap/>
                  <w:vAlign w:val="bottom"/>
                  <w:hideMark/>
                </w:tcPr>
                <w:p w14:paraId="46014E86"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367 113 761</w:t>
                  </w:r>
                </w:p>
              </w:tc>
            </w:tr>
            <w:tr w:rsidR="0013136B" w:rsidRPr="0013136B" w14:paraId="5880075B" w14:textId="77777777" w:rsidTr="0013136B">
              <w:trPr>
                <w:trHeight w:val="300"/>
              </w:trPr>
              <w:tc>
                <w:tcPr>
                  <w:tcW w:w="1680" w:type="dxa"/>
                  <w:tcBorders>
                    <w:top w:val="nil"/>
                    <w:left w:val="nil"/>
                    <w:bottom w:val="nil"/>
                    <w:right w:val="nil"/>
                  </w:tcBorders>
                  <w:noWrap/>
                  <w:vAlign w:val="bottom"/>
                  <w:hideMark/>
                </w:tcPr>
                <w:p w14:paraId="793E1187"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neurčeno</w:t>
                  </w:r>
                </w:p>
              </w:tc>
              <w:tc>
                <w:tcPr>
                  <w:tcW w:w="2380" w:type="dxa"/>
                  <w:tcBorders>
                    <w:top w:val="nil"/>
                    <w:left w:val="nil"/>
                    <w:bottom w:val="nil"/>
                    <w:right w:val="nil"/>
                  </w:tcBorders>
                  <w:noWrap/>
                  <w:vAlign w:val="bottom"/>
                  <w:hideMark/>
                </w:tcPr>
                <w:p w14:paraId="5D336639"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do 29 let</w:t>
                  </w:r>
                </w:p>
              </w:tc>
              <w:tc>
                <w:tcPr>
                  <w:tcW w:w="1640" w:type="dxa"/>
                  <w:tcBorders>
                    <w:top w:val="nil"/>
                    <w:left w:val="nil"/>
                    <w:bottom w:val="nil"/>
                    <w:right w:val="nil"/>
                  </w:tcBorders>
                  <w:noWrap/>
                  <w:vAlign w:val="bottom"/>
                  <w:hideMark/>
                </w:tcPr>
                <w:p w14:paraId="17E56E0E"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2 257</w:t>
                  </w:r>
                </w:p>
              </w:tc>
              <w:tc>
                <w:tcPr>
                  <w:tcW w:w="2800" w:type="dxa"/>
                  <w:tcBorders>
                    <w:top w:val="nil"/>
                    <w:left w:val="nil"/>
                    <w:bottom w:val="nil"/>
                    <w:right w:val="nil"/>
                  </w:tcBorders>
                  <w:noWrap/>
                  <w:vAlign w:val="bottom"/>
                  <w:hideMark/>
                </w:tcPr>
                <w:p w14:paraId="57BBBE4A"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77 990 898</w:t>
                  </w:r>
                </w:p>
              </w:tc>
            </w:tr>
            <w:tr w:rsidR="0013136B" w:rsidRPr="0013136B" w14:paraId="386F3F94" w14:textId="77777777" w:rsidTr="0013136B">
              <w:trPr>
                <w:trHeight w:val="300"/>
              </w:trPr>
              <w:tc>
                <w:tcPr>
                  <w:tcW w:w="1680" w:type="dxa"/>
                  <w:tcBorders>
                    <w:top w:val="nil"/>
                    <w:left w:val="nil"/>
                    <w:bottom w:val="nil"/>
                    <w:right w:val="nil"/>
                  </w:tcBorders>
                  <w:noWrap/>
                  <w:vAlign w:val="bottom"/>
                  <w:hideMark/>
                </w:tcPr>
                <w:p w14:paraId="42A70C2B"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žena</w:t>
                  </w:r>
                </w:p>
              </w:tc>
              <w:tc>
                <w:tcPr>
                  <w:tcW w:w="2380" w:type="dxa"/>
                  <w:tcBorders>
                    <w:top w:val="nil"/>
                    <w:left w:val="nil"/>
                    <w:bottom w:val="nil"/>
                    <w:right w:val="nil"/>
                  </w:tcBorders>
                  <w:noWrap/>
                  <w:vAlign w:val="bottom"/>
                  <w:hideMark/>
                </w:tcPr>
                <w:p w14:paraId="1D8AACDB"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do 29 let</w:t>
                  </w:r>
                </w:p>
              </w:tc>
              <w:tc>
                <w:tcPr>
                  <w:tcW w:w="1640" w:type="dxa"/>
                  <w:tcBorders>
                    <w:top w:val="nil"/>
                    <w:left w:val="nil"/>
                    <w:bottom w:val="nil"/>
                    <w:right w:val="nil"/>
                  </w:tcBorders>
                  <w:noWrap/>
                  <w:vAlign w:val="bottom"/>
                  <w:hideMark/>
                </w:tcPr>
                <w:p w14:paraId="6C16223A"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3 292</w:t>
                  </w:r>
                </w:p>
              </w:tc>
              <w:tc>
                <w:tcPr>
                  <w:tcW w:w="2800" w:type="dxa"/>
                  <w:tcBorders>
                    <w:top w:val="nil"/>
                    <w:left w:val="nil"/>
                    <w:bottom w:val="nil"/>
                    <w:right w:val="nil"/>
                  </w:tcBorders>
                  <w:noWrap/>
                  <w:vAlign w:val="bottom"/>
                  <w:hideMark/>
                </w:tcPr>
                <w:p w14:paraId="282BEEA7"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60 387 464</w:t>
                  </w:r>
                </w:p>
              </w:tc>
            </w:tr>
            <w:tr w:rsidR="0013136B" w:rsidRPr="0013136B" w14:paraId="241689FD" w14:textId="77777777" w:rsidTr="0013136B">
              <w:trPr>
                <w:trHeight w:val="300"/>
              </w:trPr>
              <w:tc>
                <w:tcPr>
                  <w:tcW w:w="1680" w:type="dxa"/>
                  <w:tcBorders>
                    <w:top w:val="nil"/>
                    <w:left w:val="nil"/>
                    <w:bottom w:val="nil"/>
                    <w:right w:val="nil"/>
                  </w:tcBorders>
                  <w:noWrap/>
                  <w:vAlign w:val="bottom"/>
                  <w:hideMark/>
                </w:tcPr>
                <w:p w14:paraId="1EE6F279"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neurčeno</w:t>
                  </w:r>
                </w:p>
              </w:tc>
              <w:tc>
                <w:tcPr>
                  <w:tcW w:w="2380" w:type="dxa"/>
                  <w:tcBorders>
                    <w:top w:val="nil"/>
                    <w:left w:val="nil"/>
                    <w:bottom w:val="nil"/>
                    <w:right w:val="nil"/>
                  </w:tcBorders>
                  <w:noWrap/>
                  <w:vAlign w:val="bottom"/>
                  <w:hideMark/>
                </w:tcPr>
                <w:p w14:paraId="1CF0E067" w14:textId="77777777" w:rsidR="0013136B" w:rsidRPr="0013136B" w:rsidRDefault="0013136B" w:rsidP="0013136B">
                  <w:pPr>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nevyplněno</w:t>
                  </w:r>
                </w:p>
              </w:tc>
              <w:tc>
                <w:tcPr>
                  <w:tcW w:w="1640" w:type="dxa"/>
                  <w:tcBorders>
                    <w:top w:val="nil"/>
                    <w:left w:val="nil"/>
                    <w:bottom w:val="nil"/>
                    <w:right w:val="nil"/>
                  </w:tcBorders>
                  <w:noWrap/>
                  <w:vAlign w:val="bottom"/>
                  <w:hideMark/>
                </w:tcPr>
                <w:p w14:paraId="5FDD9E17"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272</w:t>
                  </w:r>
                </w:p>
              </w:tc>
              <w:tc>
                <w:tcPr>
                  <w:tcW w:w="2800" w:type="dxa"/>
                  <w:tcBorders>
                    <w:top w:val="nil"/>
                    <w:left w:val="nil"/>
                    <w:bottom w:val="nil"/>
                    <w:right w:val="nil"/>
                  </w:tcBorders>
                  <w:noWrap/>
                  <w:vAlign w:val="bottom"/>
                  <w:hideMark/>
                </w:tcPr>
                <w:p w14:paraId="5406CDEB"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2 508 827</w:t>
                  </w:r>
                </w:p>
              </w:tc>
            </w:tr>
          </w:tbl>
          <w:p w14:paraId="6722270E" w14:textId="77777777" w:rsidR="0013136B" w:rsidRPr="0013136B" w:rsidRDefault="0013136B" w:rsidP="00961F90">
            <w:pPr>
              <w:rPr>
                <w:rFonts w:ascii="Arial" w:hAnsi="Arial" w:cs="Arial"/>
                <w:sz w:val="22"/>
                <w:szCs w:val="22"/>
              </w:rPr>
            </w:pPr>
          </w:p>
          <w:tbl>
            <w:tblPr>
              <w:tblW w:w="4536" w:type="dxa"/>
              <w:tblCellMar>
                <w:left w:w="70" w:type="dxa"/>
                <w:right w:w="70" w:type="dxa"/>
              </w:tblCellMar>
              <w:tblLook w:val="04A0" w:firstRow="1" w:lastRow="0" w:firstColumn="1" w:lastColumn="0" w:noHBand="0" w:noVBand="1"/>
            </w:tblPr>
            <w:tblGrid>
              <w:gridCol w:w="1701"/>
              <w:gridCol w:w="2835"/>
            </w:tblGrid>
            <w:tr w:rsidR="0013136B" w:rsidRPr="0013136B" w14:paraId="38E269F8" w14:textId="77777777" w:rsidTr="0013136B">
              <w:trPr>
                <w:trHeight w:val="300"/>
              </w:trPr>
              <w:tc>
                <w:tcPr>
                  <w:tcW w:w="1701" w:type="dxa"/>
                  <w:tcBorders>
                    <w:top w:val="nil"/>
                    <w:left w:val="nil"/>
                    <w:bottom w:val="nil"/>
                    <w:right w:val="nil"/>
                  </w:tcBorders>
                  <w:noWrap/>
                  <w:vAlign w:val="bottom"/>
                  <w:hideMark/>
                </w:tcPr>
                <w:p w14:paraId="12249F00" w14:textId="6ED544E2" w:rsidR="0013136B" w:rsidRPr="0013136B" w:rsidRDefault="0013136B" w:rsidP="0013136B">
                  <w:pPr>
                    <w:rPr>
                      <w:rFonts w:ascii="Arial" w:eastAsia="Times New Roman" w:hAnsi="Arial" w:cs="Arial"/>
                      <w:b/>
                      <w:bCs/>
                      <w:color w:val="000000"/>
                      <w:kern w:val="0"/>
                      <w:sz w:val="22"/>
                      <w:szCs w:val="22"/>
                      <w14:ligatures w14:val="none"/>
                    </w:rPr>
                  </w:pPr>
                  <w:proofErr w:type="spellStart"/>
                  <w:r w:rsidRPr="0013136B">
                    <w:rPr>
                      <w:rFonts w:ascii="Arial" w:eastAsia="Times New Roman" w:hAnsi="Arial" w:cs="Arial"/>
                      <w:b/>
                      <w:bCs/>
                      <w:color w:val="000000"/>
                      <w:kern w:val="0"/>
                      <w:sz w:val="22"/>
                      <w:szCs w:val="22"/>
                      <w14:ligatures w14:val="none"/>
                    </w:rPr>
                    <w:t>pocet_</w:t>
                  </w:r>
                  <w:proofErr w:type="gramStart"/>
                  <w:r w:rsidRPr="0013136B">
                    <w:rPr>
                      <w:rFonts w:ascii="Arial" w:eastAsia="Times New Roman" w:hAnsi="Arial" w:cs="Arial"/>
                      <w:b/>
                      <w:bCs/>
                      <w:color w:val="000000"/>
                      <w:kern w:val="0"/>
                      <w:sz w:val="22"/>
                      <w:szCs w:val="22"/>
                      <w14:ligatures w14:val="none"/>
                    </w:rPr>
                    <w:t>ds</w:t>
                  </w:r>
                  <w:proofErr w:type="spellEnd"/>
                  <w:r w:rsidRPr="0013136B">
                    <w:rPr>
                      <w:rFonts w:ascii="Arial" w:eastAsia="Times New Roman" w:hAnsi="Arial" w:cs="Arial"/>
                      <w:b/>
                      <w:bCs/>
                      <w:color w:val="000000"/>
                      <w:kern w:val="0"/>
                      <w:sz w:val="22"/>
                      <w:szCs w:val="22"/>
                      <w14:ligatures w14:val="none"/>
                    </w:rPr>
                    <w:t xml:space="preserve"> - PO</w:t>
                  </w:r>
                  <w:proofErr w:type="gramEnd"/>
                </w:p>
              </w:tc>
              <w:tc>
                <w:tcPr>
                  <w:tcW w:w="2835" w:type="dxa"/>
                  <w:tcBorders>
                    <w:top w:val="nil"/>
                    <w:left w:val="nil"/>
                    <w:bottom w:val="nil"/>
                    <w:right w:val="nil"/>
                  </w:tcBorders>
                  <w:noWrap/>
                  <w:vAlign w:val="bottom"/>
                  <w:hideMark/>
                </w:tcPr>
                <w:p w14:paraId="21F46C10" w14:textId="77777777" w:rsidR="0013136B" w:rsidRPr="0013136B" w:rsidRDefault="0013136B" w:rsidP="0013136B">
                  <w:pPr>
                    <w:rPr>
                      <w:rFonts w:ascii="Arial" w:eastAsia="Times New Roman" w:hAnsi="Arial" w:cs="Arial"/>
                      <w:b/>
                      <w:bCs/>
                      <w:color w:val="000000"/>
                      <w:kern w:val="0"/>
                      <w:sz w:val="22"/>
                      <w:szCs w:val="22"/>
                      <w14:ligatures w14:val="none"/>
                    </w:rPr>
                  </w:pPr>
                  <w:r w:rsidRPr="0013136B">
                    <w:rPr>
                      <w:rFonts w:ascii="Arial" w:eastAsia="Times New Roman" w:hAnsi="Arial" w:cs="Arial"/>
                      <w:b/>
                      <w:bCs/>
                      <w:color w:val="000000"/>
                      <w:kern w:val="0"/>
                      <w:sz w:val="22"/>
                      <w:szCs w:val="22"/>
                      <w14:ligatures w14:val="none"/>
                    </w:rPr>
                    <w:t>nedoplatky k 28.8.2026</w:t>
                  </w:r>
                </w:p>
              </w:tc>
            </w:tr>
            <w:tr w:rsidR="0013136B" w:rsidRPr="0013136B" w14:paraId="177F2E03" w14:textId="77777777" w:rsidTr="0013136B">
              <w:trPr>
                <w:trHeight w:val="300"/>
              </w:trPr>
              <w:tc>
                <w:tcPr>
                  <w:tcW w:w="1701" w:type="dxa"/>
                  <w:tcBorders>
                    <w:top w:val="nil"/>
                    <w:left w:val="nil"/>
                    <w:bottom w:val="nil"/>
                    <w:right w:val="nil"/>
                  </w:tcBorders>
                  <w:noWrap/>
                  <w:vAlign w:val="bottom"/>
                  <w:hideMark/>
                </w:tcPr>
                <w:p w14:paraId="610825DC"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138 227</w:t>
                  </w:r>
                </w:p>
              </w:tc>
              <w:tc>
                <w:tcPr>
                  <w:tcW w:w="2835" w:type="dxa"/>
                  <w:tcBorders>
                    <w:top w:val="nil"/>
                    <w:left w:val="nil"/>
                    <w:bottom w:val="nil"/>
                    <w:right w:val="nil"/>
                  </w:tcBorders>
                  <w:noWrap/>
                  <w:vAlign w:val="bottom"/>
                  <w:hideMark/>
                </w:tcPr>
                <w:p w14:paraId="10A14FCD" w14:textId="77777777" w:rsidR="0013136B" w:rsidRPr="0013136B" w:rsidRDefault="0013136B" w:rsidP="0013136B">
                  <w:pPr>
                    <w:jc w:val="right"/>
                    <w:rPr>
                      <w:rFonts w:ascii="Arial" w:eastAsia="Times New Roman" w:hAnsi="Arial" w:cs="Arial"/>
                      <w:color w:val="000000"/>
                      <w:kern w:val="0"/>
                      <w:sz w:val="22"/>
                      <w:szCs w:val="22"/>
                      <w14:ligatures w14:val="none"/>
                    </w:rPr>
                  </w:pPr>
                  <w:r w:rsidRPr="0013136B">
                    <w:rPr>
                      <w:rFonts w:ascii="Arial" w:eastAsia="Times New Roman" w:hAnsi="Arial" w:cs="Arial"/>
                      <w:color w:val="000000"/>
                      <w:kern w:val="0"/>
                      <w:sz w:val="22"/>
                      <w:szCs w:val="22"/>
                      <w14:ligatures w14:val="none"/>
                    </w:rPr>
                    <w:t>28 749 695 523</w:t>
                  </w:r>
                </w:p>
              </w:tc>
            </w:tr>
          </w:tbl>
          <w:p w14:paraId="67E46827" w14:textId="77777777" w:rsidR="0013136B" w:rsidRDefault="0013136B" w:rsidP="00961F90">
            <w:pPr>
              <w:rPr>
                <w:rFonts w:ascii="Arial" w:hAnsi="Arial" w:cs="Arial"/>
                <w:sz w:val="22"/>
                <w:szCs w:val="22"/>
              </w:rPr>
            </w:pPr>
          </w:p>
          <w:p w14:paraId="033EC672" w14:textId="77777777" w:rsidR="0013136B" w:rsidRPr="0013136B" w:rsidRDefault="0013136B" w:rsidP="00961F90">
            <w:pPr>
              <w:rPr>
                <w:rFonts w:ascii="Arial" w:hAnsi="Arial" w:cs="Arial"/>
                <w:sz w:val="22"/>
                <w:szCs w:val="22"/>
              </w:rPr>
            </w:pPr>
          </w:p>
          <w:p w14:paraId="33C2F906" w14:textId="51C18231" w:rsidR="0013136B" w:rsidRPr="0013136B" w:rsidRDefault="0013136B" w:rsidP="0013136B">
            <w:pPr>
              <w:autoSpaceDE w:val="0"/>
              <w:autoSpaceDN w:val="0"/>
              <w:adjustRightInd w:val="0"/>
              <w:spacing w:after="100" w:afterAutospacing="1" w:line="276" w:lineRule="auto"/>
              <w:jc w:val="both"/>
              <w:rPr>
                <w:rFonts w:ascii="Arial" w:hAnsi="Arial" w:cs="Arial"/>
                <w:sz w:val="22"/>
                <w:szCs w:val="22"/>
              </w:rPr>
            </w:pPr>
            <w:r>
              <w:rPr>
                <w:rFonts w:ascii="Arial" w:hAnsi="Arial" w:cs="Arial"/>
                <w:sz w:val="22"/>
                <w:szCs w:val="22"/>
              </w:rPr>
              <w:t>P</w:t>
            </w:r>
            <w:r w:rsidRPr="0013136B">
              <w:rPr>
                <w:rFonts w:ascii="Arial" w:hAnsi="Arial" w:cs="Arial"/>
                <w:sz w:val="22"/>
                <w:szCs w:val="22"/>
              </w:rPr>
              <w:t xml:space="preserve">ohlaví je </w:t>
            </w:r>
            <w:r>
              <w:rPr>
                <w:rFonts w:ascii="Arial" w:hAnsi="Arial" w:cs="Arial"/>
                <w:sz w:val="22"/>
                <w:szCs w:val="22"/>
              </w:rPr>
              <w:t xml:space="preserve">u FO </w:t>
            </w:r>
            <w:r w:rsidRPr="0013136B">
              <w:rPr>
                <w:rFonts w:ascii="Arial" w:hAnsi="Arial" w:cs="Arial"/>
                <w:sz w:val="22"/>
                <w:szCs w:val="22"/>
              </w:rPr>
              <w:t>určeno dle rodného čísla. Pokud k daňovému subjektu rodné číslo není evidováno (jedná se především o cizince, resp. o subjekty s vlastním číslem plátce) je uvedeno „neurčeno“. Taktéž věková kategorie je určena dle rodného čísla, a obdobně – pokud jím povinný subjekt nedisponuje, pak dle data narození. Pokud není k dispozici ani to, je uvedeno „nevyplněno“.</w:t>
            </w:r>
          </w:p>
          <w:p w14:paraId="59D83AA3" w14:textId="77777777" w:rsidR="0013136B" w:rsidRPr="0013136B" w:rsidRDefault="0013136B" w:rsidP="0013136B">
            <w:pPr>
              <w:autoSpaceDE w:val="0"/>
              <w:autoSpaceDN w:val="0"/>
              <w:adjustRightInd w:val="0"/>
              <w:spacing w:after="100" w:afterAutospacing="1" w:line="276" w:lineRule="auto"/>
              <w:jc w:val="both"/>
              <w:rPr>
                <w:rFonts w:ascii="Arial" w:hAnsi="Arial" w:cs="Arial"/>
                <w:color w:val="000000"/>
                <w:sz w:val="22"/>
                <w:szCs w:val="22"/>
              </w:rPr>
            </w:pPr>
            <w:r w:rsidRPr="0013136B">
              <w:rPr>
                <w:rFonts w:ascii="Arial" w:hAnsi="Arial" w:cs="Arial"/>
                <w:color w:val="000000"/>
                <w:sz w:val="22"/>
                <w:szCs w:val="22"/>
              </w:rPr>
              <w:t>Též je nutno připomenout, že Finanční správa České republiky při zabezpečení úhrady daní postupuje v souladu s právními předpisy, zejména se zákonem č. 280/2009 Sb., daňový řád. Jednotlivé nástroje zabezpečení a vymáhání úhrady daně jsou uplatňovány na základě zákonem stanovených podmínek a s přihlédnutím ke konkrétním okolnostem případu. Z hlediska povinnosti správce daně zabezpečit úhradu evidovaného nedoplatku není rozhodující, o jaký druh daně se jedná ani zda je daňovým subjektem fyzická či právnická osoba. Rozhodující je existence daňové povinnosti, resp. nedoplatku, a naplnění zákonných předpokladů pro využití příslušného postupu.</w:t>
            </w:r>
          </w:p>
          <w:p w14:paraId="3E44A616" w14:textId="574E68CA" w:rsidR="0013136B" w:rsidRPr="0013136B" w:rsidRDefault="0013136B" w:rsidP="004616D4">
            <w:pPr>
              <w:autoSpaceDE w:val="0"/>
              <w:autoSpaceDN w:val="0"/>
              <w:adjustRightInd w:val="0"/>
              <w:spacing w:after="100" w:afterAutospacing="1" w:line="276" w:lineRule="auto"/>
              <w:jc w:val="both"/>
              <w:rPr>
                <w:rFonts w:ascii="Arial" w:hAnsi="Arial" w:cs="Arial"/>
                <w:sz w:val="22"/>
                <w:szCs w:val="22"/>
              </w:rPr>
            </w:pPr>
            <w:r w:rsidRPr="0013136B">
              <w:rPr>
                <w:rFonts w:ascii="Arial" w:hAnsi="Arial" w:cs="Arial"/>
                <w:color w:val="000000"/>
                <w:sz w:val="22"/>
                <w:szCs w:val="22"/>
              </w:rPr>
              <w:t>Stejný princip se uplatňuje rovněž ve vztahu k fyzickým osobám, kdy samotný věk daňového subjektu není kritériem, které by správce daně opravňovalo rezignovat na zabezpečení úhrady daně nebo automaticky vylučovalo využití zákonných nástrojů jejího vymáhání. Správce daně je povinen postupovat nestranně, v mezích zákona a při respektování základních zásad správy daní, zejména zásady přiměřenosti a volby takových prostředků, které daňový subjekt nejméně zatěžují a současně umožňují dosáhnout cíle správy daní. Individuální okolnosti konkrétního případu, včetně osobních a majetkových poměrů daňového subjektu, mohou být významné pro volbu konkrétního postupu a míru jeho intenzity. Samy o sobě však nezbavují správce daně povinnosti usilovat o řádné zabezpečení úhrady daně</w:t>
            </w:r>
          </w:p>
        </w:tc>
      </w:tr>
    </w:tbl>
    <w:p w14:paraId="32BA6A3E" w14:textId="77777777" w:rsidR="001E1838" w:rsidRDefault="001E1838"/>
    <w:sectPr w:rsidR="001E1838" w:rsidSect="0013136B">
      <w:pgSz w:w="11906" w:h="16838"/>
      <w:pgMar w:top="567" w:right="567" w:bottom="517" w:left="567" w:header="226" w:footer="206"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36B"/>
    <w:rsid w:val="0013136B"/>
    <w:rsid w:val="001E1838"/>
    <w:rsid w:val="002E0269"/>
    <w:rsid w:val="0039549D"/>
    <w:rsid w:val="004616D4"/>
    <w:rsid w:val="0063463A"/>
    <w:rsid w:val="008A4F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C8A6"/>
  <w15:chartTrackingRefBased/>
  <w15:docId w15:val="{372E3AA7-F4C6-41A8-9C46-14034E42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3136B"/>
    <w:pPr>
      <w:spacing w:after="0" w:line="240" w:lineRule="auto"/>
    </w:pPr>
    <w:rPr>
      <w:rFonts w:eastAsiaTheme="minorEastAsia"/>
      <w:sz w:val="2"/>
      <w:szCs w:val="24"/>
      <w:lang w:eastAsia="cs-CZ"/>
    </w:rPr>
  </w:style>
  <w:style w:type="paragraph" w:styleId="Nadpis1">
    <w:name w:val="heading 1"/>
    <w:basedOn w:val="Normln"/>
    <w:next w:val="Normln"/>
    <w:link w:val="Nadpis1Char"/>
    <w:uiPriority w:val="9"/>
    <w:qFormat/>
    <w:rsid w:val="0013136B"/>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Nadpis2">
    <w:name w:val="heading 2"/>
    <w:basedOn w:val="Normln"/>
    <w:next w:val="Normln"/>
    <w:link w:val="Nadpis2Char"/>
    <w:uiPriority w:val="9"/>
    <w:semiHidden/>
    <w:unhideWhenUsed/>
    <w:qFormat/>
    <w:rsid w:val="0013136B"/>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Nadpis3">
    <w:name w:val="heading 3"/>
    <w:basedOn w:val="Normln"/>
    <w:next w:val="Normln"/>
    <w:link w:val="Nadpis3Char"/>
    <w:uiPriority w:val="9"/>
    <w:semiHidden/>
    <w:unhideWhenUsed/>
    <w:qFormat/>
    <w:rsid w:val="0013136B"/>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Nadpis4">
    <w:name w:val="heading 4"/>
    <w:basedOn w:val="Normln"/>
    <w:next w:val="Normln"/>
    <w:link w:val="Nadpis4Char"/>
    <w:uiPriority w:val="9"/>
    <w:semiHidden/>
    <w:unhideWhenUsed/>
    <w:qFormat/>
    <w:rsid w:val="0013136B"/>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Nadpis5">
    <w:name w:val="heading 5"/>
    <w:basedOn w:val="Normln"/>
    <w:next w:val="Normln"/>
    <w:link w:val="Nadpis5Char"/>
    <w:uiPriority w:val="9"/>
    <w:semiHidden/>
    <w:unhideWhenUsed/>
    <w:qFormat/>
    <w:rsid w:val="0013136B"/>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Nadpis6">
    <w:name w:val="heading 6"/>
    <w:basedOn w:val="Normln"/>
    <w:next w:val="Normln"/>
    <w:link w:val="Nadpis6Char"/>
    <w:uiPriority w:val="9"/>
    <w:semiHidden/>
    <w:unhideWhenUsed/>
    <w:qFormat/>
    <w:rsid w:val="0013136B"/>
    <w:pPr>
      <w:keepNext/>
      <w:keepLines/>
      <w:spacing w:before="40" w:line="259" w:lineRule="auto"/>
      <w:outlineLvl w:val="5"/>
    </w:pPr>
    <w:rPr>
      <w:rFonts w:eastAsiaTheme="majorEastAsia" w:cstheme="majorBidi"/>
      <w:i/>
      <w:iCs/>
      <w:color w:val="595959" w:themeColor="text1" w:themeTint="A6"/>
      <w:sz w:val="22"/>
      <w:szCs w:val="22"/>
      <w:lang w:eastAsia="en-US"/>
    </w:rPr>
  </w:style>
  <w:style w:type="paragraph" w:styleId="Nadpis7">
    <w:name w:val="heading 7"/>
    <w:basedOn w:val="Normln"/>
    <w:next w:val="Normln"/>
    <w:link w:val="Nadpis7Char"/>
    <w:uiPriority w:val="9"/>
    <w:semiHidden/>
    <w:unhideWhenUsed/>
    <w:qFormat/>
    <w:rsid w:val="0013136B"/>
    <w:pPr>
      <w:keepNext/>
      <w:keepLines/>
      <w:spacing w:before="40" w:line="259" w:lineRule="auto"/>
      <w:outlineLvl w:val="6"/>
    </w:pPr>
    <w:rPr>
      <w:rFonts w:eastAsiaTheme="majorEastAsia" w:cstheme="majorBidi"/>
      <w:color w:val="595959" w:themeColor="text1" w:themeTint="A6"/>
      <w:sz w:val="22"/>
      <w:szCs w:val="22"/>
      <w:lang w:eastAsia="en-US"/>
    </w:rPr>
  </w:style>
  <w:style w:type="paragraph" w:styleId="Nadpis8">
    <w:name w:val="heading 8"/>
    <w:basedOn w:val="Normln"/>
    <w:next w:val="Normln"/>
    <w:link w:val="Nadpis8Char"/>
    <w:uiPriority w:val="9"/>
    <w:semiHidden/>
    <w:unhideWhenUsed/>
    <w:qFormat/>
    <w:rsid w:val="0013136B"/>
    <w:pPr>
      <w:keepNext/>
      <w:keepLines/>
      <w:spacing w:line="259" w:lineRule="auto"/>
      <w:outlineLvl w:val="7"/>
    </w:pPr>
    <w:rPr>
      <w:rFonts w:eastAsiaTheme="majorEastAsia" w:cstheme="majorBidi"/>
      <w:i/>
      <w:iCs/>
      <w:color w:val="272727" w:themeColor="text1" w:themeTint="D8"/>
      <w:sz w:val="22"/>
      <w:szCs w:val="22"/>
      <w:lang w:eastAsia="en-US"/>
    </w:rPr>
  </w:style>
  <w:style w:type="paragraph" w:styleId="Nadpis9">
    <w:name w:val="heading 9"/>
    <w:basedOn w:val="Normln"/>
    <w:next w:val="Normln"/>
    <w:link w:val="Nadpis9Char"/>
    <w:uiPriority w:val="9"/>
    <w:semiHidden/>
    <w:unhideWhenUsed/>
    <w:qFormat/>
    <w:rsid w:val="0013136B"/>
    <w:pPr>
      <w:keepNext/>
      <w:keepLines/>
      <w:spacing w:line="259" w:lineRule="auto"/>
      <w:outlineLvl w:val="8"/>
    </w:pPr>
    <w:rPr>
      <w:rFonts w:eastAsiaTheme="majorEastAsia" w:cstheme="majorBidi"/>
      <w:color w:val="272727" w:themeColor="text1" w:themeTint="D8"/>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3136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3136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3136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3136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3136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3136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3136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3136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3136B"/>
    <w:rPr>
      <w:rFonts w:eastAsiaTheme="majorEastAsia" w:cstheme="majorBidi"/>
      <w:color w:val="272727" w:themeColor="text1" w:themeTint="D8"/>
    </w:rPr>
  </w:style>
  <w:style w:type="paragraph" w:styleId="Nzev">
    <w:name w:val="Title"/>
    <w:basedOn w:val="Normln"/>
    <w:next w:val="Normln"/>
    <w:link w:val="NzevChar"/>
    <w:uiPriority w:val="10"/>
    <w:qFormat/>
    <w:rsid w:val="0013136B"/>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NzevChar">
    <w:name w:val="Název Char"/>
    <w:basedOn w:val="Standardnpsmoodstavce"/>
    <w:link w:val="Nzev"/>
    <w:uiPriority w:val="10"/>
    <w:rsid w:val="0013136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3136B"/>
    <w:pPr>
      <w:numPr>
        <w:ilvl w:val="1"/>
      </w:numPr>
      <w:spacing w:after="160" w:line="259" w:lineRule="auto"/>
    </w:pPr>
    <w:rPr>
      <w:rFonts w:eastAsiaTheme="majorEastAsia" w:cstheme="majorBidi"/>
      <w:color w:val="595959" w:themeColor="text1" w:themeTint="A6"/>
      <w:spacing w:val="15"/>
      <w:sz w:val="28"/>
      <w:szCs w:val="28"/>
      <w:lang w:eastAsia="en-US"/>
    </w:rPr>
  </w:style>
  <w:style w:type="character" w:customStyle="1" w:styleId="PodnadpisChar">
    <w:name w:val="Podnadpis Char"/>
    <w:basedOn w:val="Standardnpsmoodstavce"/>
    <w:link w:val="Podnadpis"/>
    <w:uiPriority w:val="11"/>
    <w:rsid w:val="0013136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3136B"/>
    <w:pPr>
      <w:spacing w:before="160" w:after="160" w:line="259" w:lineRule="auto"/>
      <w:jc w:val="center"/>
    </w:pPr>
    <w:rPr>
      <w:rFonts w:eastAsiaTheme="minorHAnsi"/>
      <w:i/>
      <w:iCs/>
      <w:color w:val="404040" w:themeColor="text1" w:themeTint="BF"/>
      <w:sz w:val="22"/>
      <w:szCs w:val="22"/>
      <w:lang w:eastAsia="en-US"/>
    </w:rPr>
  </w:style>
  <w:style w:type="character" w:customStyle="1" w:styleId="CittChar">
    <w:name w:val="Citát Char"/>
    <w:basedOn w:val="Standardnpsmoodstavce"/>
    <w:link w:val="Citt"/>
    <w:uiPriority w:val="29"/>
    <w:rsid w:val="0013136B"/>
    <w:rPr>
      <w:i/>
      <w:iCs/>
      <w:color w:val="404040" w:themeColor="text1" w:themeTint="BF"/>
    </w:rPr>
  </w:style>
  <w:style w:type="paragraph" w:styleId="Odstavecseseznamem">
    <w:name w:val="List Paragraph"/>
    <w:basedOn w:val="Normln"/>
    <w:uiPriority w:val="34"/>
    <w:qFormat/>
    <w:rsid w:val="0013136B"/>
    <w:pPr>
      <w:spacing w:after="160" w:line="259" w:lineRule="auto"/>
      <w:ind w:left="720"/>
      <w:contextualSpacing/>
    </w:pPr>
    <w:rPr>
      <w:rFonts w:eastAsiaTheme="minorHAnsi"/>
      <w:sz w:val="22"/>
      <w:szCs w:val="22"/>
      <w:lang w:eastAsia="en-US"/>
    </w:rPr>
  </w:style>
  <w:style w:type="character" w:styleId="Zdraznnintenzivn">
    <w:name w:val="Intense Emphasis"/>
    <w:basedOn w:val="Standardnpsmoodstavce"/>
    <w:uiPriority w:val="21"/>
    <w:qFormat/>
    <w:rsid w:val="0013136B"/>
    <w:rPr>
      <w:i/>
      <w:iCs/>
      <w:color w:val="0F4761" w:themeColor="accent1" w:themeShade="BF"/>
    </w:rPr>
  </w:style>
  <w:style w:type="paragraph" w:styleId="Vrazncitt">
    <w:name w:val="Intense Quote"/>
    <w:basedOn w:val="Normln"/>
    <w:next w:val="Normln"/>
    <w:link w:val="VrazncittChar"/>
    <w:uiPriority w:val="30"/>
    <w:qFormat/>
    <w:rsid w:val="0013136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VrazncittChar">
    <w:name w:val="Výrazný citát Char"/>
    <w:basedOn w:val="Standardnpsmoodstavce"/>
    <w:link w:val="Vrazncitt"/>
    <w:uiPriority w:val="30"/>
    <w:rsid w:val="0013136B"/>
    <w:rPr>
      <w:i/>
      <w:iCs/>
      <w:color w:val="0F4761" w:themeColor="accent1" w:themeShade="BF"/>
    </w:rPr>
  </w:style>
  <w:style w:type="character" w:styleId="Odkazintenzivn">
    <w:name w:val="Intense Reference"/>
    <w:basedOn w:val="Standardnpsmoodstavce"/>
    <w:uiPriority w:val="32"/>
    <w:qFormat/>
    <w:rsid w:val="001313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370</Words>
  <Characters>2189</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Bloudková Kateřina Mgr. (GFŘ)</dc:creator>
  <cp:keywords/>
  <dc:description/>
  <cp:lastModifiedBy>Bloudková Kateřina Mgr. (GFŘ)</cp:lastModifiedBy>
  <cp:revision>2</cp:revision>
  <dcterms:created xsi:type="dcterms:W3CDTF">2026-09-11T08:24:00Z</dcterms:created>
  <dcterms:modified xsi:type="dcterms:W3CDTF">2026-09-11T08:33:00Z</dcterms:modified>
</cp:coreProperties>
</file>