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3760B7" w14:paraId="49A32C51" w14:textId="77777777" w:rsidTr="0057760E">
        <w:trPr>
          <w:trHeight w:hRule="exact" w:val="559"/>
        </w:trPr>
        <w:tc>
          <w:tcPr>
            <w:tcW w:w="10717" w:type="dxa"/>
            <w:gridSpan w:val="2"/>
          </w:tcPr>
          <w:p w14:paraId="3661310A" w14:textId="6D2B1D7E" w:rsidR="003760B7" w:rsidRDefault="0057760E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>Statistika DAC7 (79/26)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br/>
            </w:r>
          </w:p>
        </w:tc>
      </w:tr>
      <w:tr w:rsidR="003760B7" w14:paraId="480DD1BA" w14:textId="77777777" w:rsidTr="0057760E">
        <w:trPr>
          <w:trHeight w:hRule="exact" w:val="459"/>
        </w:trPr>
        <w:tc>
          <w:tcPr>
            <w:tcW w:w="3725" w:type="dxa"/>
          </w:tcPr>
          <w:p w14:paraId="1F66F3C8" w14:textId="77777777" w:rsidR="003760B7" w:rsidRPr="0057760E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7760E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4BA30544" w14:textId="77777777" w:rsidR="003760B7" w:rsidRPr="0057760E" w:rsidRDefault="003760B7">
            <w:pPr>
              <w:rPr>
                <w:sz w:val="22"/>
                <w:szCs w:val="22"/>
              </w:rPr>
            </w:pPr>
          </w:p>
        </w:tc>
      </w:tr>
      <w:tr w:rsidR="003760B7" w14:paraId="39785C56" w14:textId="77777777" w:rsidTr="0057760E">
        <w:trPr>
          <w:trHeight w:hRule="exact" w:val="100"/>
        </w:trPr>
        <w:tc>
          <w:tcPr>
            <w:tcW w:w="10717" w:type="dxa"/>
            <w:gridSpan w:val="2"/>
          </w:tcPr>
          <w:p w14:paraId="5533A61C" w14:textId="77777777" w:rsidR="003760B7" w:rsidRPr="0057760E" w:rsidRDefault="003760B7">
            <w:pPr>
              <w:rPr>
                <w:sz w:val="22"/>
                <w:szCs w:val="22"/>
              </w:rPr>
            </w:pPr>
          </w:p>
        </w:tc>
      </w:tr>
      <w:tr w:rsidR="003760B7" w14:paraId="36900BF2" w14:textId="77777777" w:rsidTr="0057760E">
        <w:trPr>
          <w:trHeight w:hRule="exact" w:val="1355"/>
        </w:trPr>
        <w:tc>
          <w:tcPr>
            <w:tcW w:w="10717" w:type="dxa"/>
            <w:gridSpan w:val="2"/>
            <w:tcMar>
              <w:top w:w="72" w:type="dxa"/>
              <w:left w:w="72" w:type="dxa"/>
              <w:right w:w="72" w:type="dxa"/>
            </w:tcMar>
          </w:tcPr>
          <w:p w14:paraId="597B12C0" w14:textId="77777777" w:rsidR="003760B7" w:rsidRPr="0057760E" w:rsidRDefault="003760B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618B42D7" w14:textId="77777777" w:rsidR="003760B7" w:rsidRPr="0057760E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7760E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Žádám o poskytnutí statistických údajů týkajících se implementace a reálných dopadů směrnice Rady (EU), tzv. DAC7 </w:t>
            </w:r>
          </w:p>
        </w:tc>
      </w:tr>
      <w:tr w:rsidR="003760B7" w14:paraId="39F8BC0B" w14:textId="77777777" w:rsidTr="0057760E">
        <w:trPr>
          <w:trHeight w:hRule="exact" w:val="458"/>
        </w:trPr>
        <w:tc>
          <w:tcPr>
            <w:tcW w:w="3725" w:type="dxa"/>
          </w:tcPr>
          <w:p w14:paraId="20C88754" w14:textId="77777777" w:rsidR="003760B7" w:rsidRPr="0057760E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7760E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47FC6D45" w14:textId="77777777" w:rsidR="003760B7" w:rsidRPr="0057760E" w:rsidRDefault="003760B7">
            <w:pPr>
              <w:rPr>
                <w:sz w:val="22"/>
                <w:szCs w:val="22"/>
              </w:rPr>
            </w:pPr>
          </w:p>
        </w:tc>
      </w:tr>
      <w:tr w:rsidR="003760B7" w14:paraId="0270D643" w14:textId="77777777" w:rsidTr="0057760E">
        <w:trPr>
          <w:trHeight w:hRule="exact" w:val="100"/>
        </w:trPr>
        <w:tc>
          <w:tcPr>
            <w:tcW w:w="10717" w:type="dxa"/>
            <w:gridSpan w:val="2"/>
          </w:tcPr>
          <w:p w14:paraId="1652D2E2" w14:textId="77777777" w:rsidR="003760B7" w:rsidRPr="0057760E" w:rsidRDefault="003760B7">
            <w:pPr>
              <w:rPr>
                <w:sz w:val="22"/>
                <w:szCs w:val="22"/>
              </w:rPr>
            </w:pPr>
          </w:p>
        </w:tc>
      </w:tr>
      <w:tr w:rsidR="003760B7" w14:paraId="30D424B3" w14:textId="77777777" w:rsidTr="0057760E">
        <w:trPr>
          <w:trHeight w:hRule="exact" w:val="1677"/>
        </w:trPr>
        <w:tc>
          <w:tcPr>
            <w:tcW w:w="10717" w:type="dxa"/>
            <w:gridSpan w:val="2"/>
            <w:vMerge w:val="restart"/>
            <w:tcMar>
              <w:left w:w="72" w:type="dxa"/>
              <w:right w:w="72" w:type="dxa"/>
            </w:tcMar>
          </w:tcPr>
          <w:p w14:paraId="3DD8779F" w14:textId="77777777" w:rsidR="003760B7" w:rsidRPr="0057760E" w:rsidRDefault="003760B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677EE9D" w14:textId="77777777" w:rsidR="0057760E" w:rsidRPr="0057760E" w:rsidRDefault="0057760E" w:rsidP="0057760E">
            <w:pPr>
              <w:numPr>
                <w:ilvl w:val="0"/>
                <w:numId w:val="1"/>
              </w:numPr>
              <w:tabs>
                <w:tab w:val="clear" w:pos="720"/>
              </w:tabs>
              <w:spacing w:after="100" w:afterAutospacing="1" w:line="276" w:lineRule="auto"/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60E">
              <w:rPr>
                <w:rFonts w:ascii="Arial" w:hAnsi="Arial" w:cs="Arial"/>
                <w:sz w:val="22"/>
                <w:szCs w:val="22"/>
              </w:rPr>
              <w:t>Celkový počet fyzických osob (daňových rezidentů ČR) oznámených platformami a celkový objem jimi realizovaných příjmů (v CZK či EUR) oznámených v rámci směrnice DAC7 za rozhodná období let 2023 a 2024:</w:t>
            </w:r>
          </w:p>
          <w:tbl>
            <w:tblPr>
              <w:tblW w:w="4690" w:type="dxa"/>
              <w:tblInd w:w="21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1812"/>
              <w:gridCol w:w="2248"/>
            </w:tblGrid>
            <w:tr w:rsidR="0057760E" w:rsidRPr="0057760E" w14:paraId="17DF1456" w14:textId="77777777" w:rsidTr="00194E70">
              <w:trPr>
                <w:trHeight w:val="300"/>
              </w:trPr>
              <w:tc>
                <w:tcPr>
                  <w:tcW w:w="6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209CAD1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Rok</w:t>
                  </w:r>
                </w:p>
              </w:tc>
              <w:tc>
                <w:tcPr>
                  <w:tcW w:w="1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CB655DE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Počet FO</w:t>
                  </w:r>
                </w:p>
              </w:tc>
              <w:tc>
                <w:tcPr>
                  <w:tcW w:w="22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A090A5C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Součet plnění CZK</w:t>
                  </w:r>
                </w:p>
              </w:tc>
            </w:tr>
            <w:tr w:rsidR="0057760E" w:rsidRPr="0057760E" w14:paraId="1C147372" w14:textId="77777777" w:rsidTr="00194E70">
              <w:trPr>
                <w:trHeight w:val="300"/>
              </w:trPr>
              <w:tc>
                <w:tcPr>
                  <w:tcW w:w="6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41BE176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CA54AE1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27 975</w:t>
                  </w:r>
                </w:p>
              </w:tc>
              <w:tc>
                <w:tcPr>
                  <w:tcW w:w="22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C365981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5 523 476 081</w:t>
                  </w:r>
                </w:p>
              </w:tc>
            </w:tr>
            <w:tr w:rsidR="0057760E" w:rsidRPr="0057760E" w14:paraId="603AB194" w14:textId="77777777" w:rsidTr="00194E70">
              <w:trPr>
                <w:trHeight w:val="315"/>
              </w:trPr>
              <w:tc>
                <w:tcPr>
                  <w:tcW w:w="6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79D9E20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4C816ED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91 702</w:t>
                  </w:r>
                </w:p>
              </w:tc>
              <w:tc>
                <w:tcPr>
                  <w:tcW w:w="22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B24721E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11 293 907 712</w:t>
                  </w:r>
                </w:p>
              </w:tc>
            </w:tr>
          </w:tbl>
          <w:p w14:paraId="46BB5BF3" w14:textId="77777777" w:rsidR="0057760E" w:rsidRPr="0057760E" w:rsidRDefault="0057760E" w:rsidP="0057760E">
            <w:pPr>
              <w:spacing w:before="240" w:after="100" w:afterAutospacing="1" w:line="276" w:lineRule="auto"/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60E">
              <w:rPr>
                <w:rFonts w:ascii="Arial" w:hAnsi="Arial" w:cs="Arial"/>
                <w:sz w:val="22"/>
                <w:szCs w:val="22"/>
              </w:rPr>
              <w:t>K požadavku na rok 2025 povinný subjekt sděluje, že z technických důvodů nedisponuje ztotožněnými daty za rok 2025. Předpoklad jejich zpracování je přelom září/října tohoto roku.</w:t>
            </w:r>
          </w:p>
          <w:p w14:paraId="1CC3434F" w14:textId="77777777" w:rsidR="0057760E" w:rsidRPr="0057760E" w:rsidRDefault="0057760E" w:rsidP="0057760E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57760E">
              <w:rPr>
                <w:rFonts w:ascii="Arial" w:hAnsi="Arial" w:cs="Arial"/>
                <w:sz w:val="22"/>
                <w:szCs w:val="22"/>
              </w:rPr>
              <w:br w:type="page"/>
            </w:r>
          </w:p>
          <w:p w14:paraId="09F9F2DD" w14:textId="77777777" w:rsidR="0057760E" w:rsidRPr="0057760E" w:rsidRDefault="0057760E" w:rsidP="0057760E">
            <w:pPr>
              <w:numPr>
                <w:ilvl w:val="0"/>
                <w:numId w:val="1"/>
              </w:numPr>
              <w:tabs>
                <w:tab w:val="clear" w:pos="720"/>
              </w:tabs>
              <w:spacing w:after="100" w:afterAutospacing="1" w:line="276" w:lineRule="auto"/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60E">
              <w:rPr>
                <w:rFonts w:ascii="Arial" w:hAnsi="Arial" w:cs="Arial"/>
                <w:sz w:val="22"/>
                <w:szCs w:val="22"/>
              </w:rPr>
              <w:t>Procentuální úspěšnost automatizovaného spárování těchto oznámených příjmů s konkrétními daňovými subjekty (fyzickými osobami) v informačních systémech:</w:t>
            </w:r>
          </w:p>
          <w:tbl>
            <w:tblPr>
              <w:tblW w:w="2442" w:type="dxa"/>
              <w:tblInd w:w="223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1812"/>
            </w:tblGrid>
            <w:tr w:rsidR="0057760E" w:rsidRPr="0057760E" w14:paraId="7E6AB954" w14:textId="77777777" w:rsidTr="00194E70">
              <w:trPr>
                <w:trHeight w:val="300"/>
              </w:trPr>
              <w:tc>
                <w:tcPr>
                  <w:tcW w:w="6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4E6AE7F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Rok</w:t>
                  </w:r>
                </w:p>
              </w:tc>
              <w:tc>
                <w:tcPr>
                  <w:tcW w:w="1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0C13067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Míra ztotožnění</w:t>
                  </w:r>
                </w:p>
              </w:tc>
            </w:tr>
            <w:tr w:rsidR="0057760E" w:rsidRPr="0057760E" w14:paraId="7BB399F6" w14:textId="77777777" w:rsidTr="00194E70">
              <w:trPr>
                <w:trHeight w:val="300"/>
              </w:trPr>
              <w:tc>
                <w:tcPr>
                  <w:tcW w:w="6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F54CA84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2EA25A9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38 %</w:t>
                  </w:r>
                </w:p>
              </w:tc>
            </w:tr>
            <w:tr w:rsidR="0057760E" w:rsidRPr="0057760E" w14:paraId="13C73717" w14:textId="77777777" w:rsidTr="00194E70">
              <w:trPr>
                <w:trHeight w:val="315"/>
              </w:trPr>
              <w:tc>
                <w:tcPr>
                  <w:tcW w:w="6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4265CD7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EC4824A" w14:textId="77777777" w:rsidR="0057760E" w:rsidRPr="0057760E" w:rsidRDefault="0057760E" w:rsidP="0057760E">
                  <w:pPr>
                    <w:spacing w:after="100" w:afterAutospacing="1"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7760E">
                    <w:rPr>
                      <w:rFonts w:ascii="Arial" w:hAnsi="Arial" w:cs="Arial"/>
                      <w:sz w:val="22"/>
                      <w:szCs w:val="22"/>
                    </w:rPr>
                    <w:t>67 %</w:t>
                  </w:r>
                </w:p>
              </w:tc>
            </w:tr>
          </w:tbl>
          <w:p w14:paraId="5C99178A" w14:textId="77777777" w:rsidR="0057760E" w:rsidRPr="0057760E" w:rsidRDefault="0057760E" w:rsidP="0057760E">
            <w:pPr>
              <w:spacing w:before="100" w:beforeAutospacing="1" w:after="100" w:afterAutospacing="1" w:line="276" w:lineRule="auto"/>
              <w:ind w:left="567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60E">
              <w:rPr>
                <w:rFonts w:ascii="Arial" w:hAnsi="Arial" w:cs="Arial"/>
                <w:sz w:val="22"/>
                <w:szCs w:val="22"/>
              </w:rPr>
              <w:t xml:space="preserve">Pro rok 2025 platí uvedené výše. </w:t>
            </w:r>
          </w:p>
          <w:p w14:paraId="7828ED16" w14:textId="77777777" w:rsidR="0057760E" w:rsidRPr="0057760E" w:rsidRDefault="0057760E" w:rsidP="0057760E">
            <w:pPr>
              <w:spacing w:after="100" w:after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60E">
              <w:rPr>
                <w:rFonts w:ascii="Arial" w:hAnsi="Arial" w:cs="Arial"/>
                <w:sz w:val="22"/>
                <w:szCs w:val="22"/>
              </w:rPr>
              <w:t>K bodům 3. a 4. žádosti (počet fyzických osob, u kterých bylo v souvislosti s neoznámenými příjmy zahájeno kontrolní řízení a celková výše dodatečně doměřené daně) sdělujeme, že správce daně vyhodnocuje všechny dostupné informace, které má o daňovém subjektu, a to komplexně. Nikoliv podle jednotlivých druhů zdroje informací. Z tohoto důvodu není možné sdělit, v kolika případech byly informace z DAC použity jako přímý impulz pro zahájení kontrolního řízení (daňové kontroly či postupu k odstranění pochybností).</w:t>
            </w:r>
          </w:p>
          <w:p w14:paraId="0EBEFE1A" w14:textId="77777777" w:rsidR="003760B7" w:rsidRPr="0057760E" w:rsidRDefault="003760B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D33A1D5" w14:textId="4A5536C4" w:rsidR="003760B7" w:rsidRPr="0057760E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7760E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3760B7" w14:paraId="28C8E9EC" w14:textId="77777777" w:rsidTr="0057760E">
        <w:trPr>
          <w:trHeight w:hRule="exact" w:val="10875"/>
        </w:trPr>
        <w:tc>
          <w:tcPr>
            <w:tcW w:w="10717" w:type="dxa"/>
            <w:gridSpan w:val="2"/>
            <w:vMerge/>
          </w:tcPr>
          <w:p w14:paraId="5590A2F8" w14:textId="77777777" w:rsidR="003760B7" w:rsidRDefault="003760B7"/>
        </w:tc>
      </w:tr>
    </w:tbl>
    <w:p w14:paraId="64920C8B" w14:textId="77777777" w:rsidR="00F96757" w:rsidRDefault="00F96757"/>
    <w:sectPr w:rsidR="00F96757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955AA"/>
    <w:multiLevelType w:val="multilevel"/>
    <w:tmpl w:val="6B16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526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B7"/>
    <w:rsid w:val="003760B7"/>
    <w:rsid w:val="0057760E"/>
    <w:rsid w:val="00E66E11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8567"/>
  <w15:docId w15:val="{BEF9E8CF-352F-4838-8375-1B258062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1190</Characters>
  <Application>Microsoft Office Word</Application>
  <DocSecurity>0</DocSecurity>
  <Lines>9</Lines>
  <Paragraphs>2</Paragraphs>
  <ScaleCrop>false</ScaleCrop>
  <Company>Stimulsoft Reports.JS 2024.2.6 from 2024.05.20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2026-08-17T07:23:00Z</dcterms:created>
  <dcterms:modified xsi:type="dcterms:W3CDTF">2026-08-17T07:23:00Z</dcterms:modified>
  <cp:contentStatus>Netscape * Mozilla/5.0 (Windows NT 10.0; Win64; x64) AppleWebKit/537.36 (KHTML, like Gecko) Chrome/150.0.0.0 Safari/537.36 Edg/150.0.0.0</cp:contentStatus>
</cp:coreProperties>
</file>