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2077B1" w14:paraId="7AB8B6E5" w14:textId="77777777" w:rsidTr="00911C81">
        <w:trPr>
          <w:trHeight w:hRule="exact" w:val="559"/>
        </w:trPr>
        <w:tc>
          <w:tcPr>
            <w:tcW w:w="10717" w:type="dxa"/>
            <w:gridSpan w:val="2"/>
            <w:shd w:val="clear" w:color="auto" w:fill="auto"/>
          </w:tcPr>
          <w:p w14:paraId="05391A75" w14:textId="6B053F6E" w:rsidR="002077B1" w:rsidRDefault="00911C81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>Informace k závazným posouzením (70/26)</w:t>
            </w:r>
          </w:p>
        </w:tc>
      </w:tr>
      <w:tr w:rsidR="002077B1" w14:paraId="4088CFE9" w14:textId="77777777" w:rsidTr="00911C81">
        <w:trPr>
          <w:trHeight w:hRule="exact" w:val="459"/>
        </w:trPr>
        <w:tc>
          <w:tcPr>
            <w:tcW w:w="3725" w:type="dxa"/>
            <w:shd w:val="clear" w:color="auto" w:fill="auto"/>
          </w:tcPr>
          <w:p w14:paraId="3611E181" w14:textId="77777777" w:rsidR="002077B1" w:rsidRPr="00911C81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911C81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6704DC6B" w14:textId="77777777" w:rsidR="002077B1" w:rsidRDefault="002077B1"/>
        </w:tc>
      </w:tr>
      <w:tr w:rsidR="002077B1" w14:paraId="2E0BD606" w14:textId="77777777" w:rsidTr="00911C81">
        <w:trPr>
          <w:trHeight w:hRule="exact" w:val="100"/>
        </w:trPr>
        <w:tc>
          <w:tcPr>
            <w:tcW w:w="10717" w:type="dxa"/>
            <w:gridSpan w:val="2"/>
          </w:tcPr>
          <w:p w14:paraId="5B9CEBB8" w14:textId="77777777" w:rsidR="002077B1" w:rsidRPr="00911C81" w:rsidRDefault="002077B1">
            <w:pPr>
              <w:rPr>
                <w:sz w:val="22"/>
                <w:szCs w:val="22"/>
              </w:rPr>
            </w:pPr>
          </w:p>
        </w:tc>
      </w:tr>
      <w:tr w:rsidR="002077B1" w14:paraId="4FE92A00" w14:textId="77777777" w:rsidTr="00911C81">
        <w:trPr>
          <w:trHeight w:hRule="exact" w:val="1781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1E7867" w14:textId="77777777" w:rsidR="002077B1" w:rsidRPr="00911C81" w:rsidRDefault="002077B1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6FDC131" w14:textId="3A713B6C" w:rsidR="002077B1" w:rsidRPr="00911C81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911C81">
              <w:rPr>
                <w:rFonts w:ascii="Arial" w:eastAsia="Arial" w:hAnsi="Arial" w:cs="Arial"/>
                <w:spacing w:val="-2"/>
                <w:sz w:val="22"/>
                <w:szCs w:val="22"/>
              </w:rPr>
              <w:t>Žádám o zaslání všech anonymizovaných rozhodnutí o závazném posouzení o určení sazby daně vydaných dle z. o dani z přidané hodnoty (dále „ZDPH“), kterými byl posuzovaný výrobek zařazen do 12 % sazby daně z</w:t>
            </w:r>
            <w:r w:rsidR="00911C81">
              <w:rPr>
                <w:rFonts w:ascii="Arial" w:eastAsia="Arial" w:hAnsi="Arial" w:cs="Arial"/>
                <w:spacing w:val="-2"/>
                <w:sz w:val="22"/>
                <w:szCs w:val="22"/>
              </w:rPr>
              <w:t> </w:t>
            </w:r>
            <w:r w:rsidRPr="00911C81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důvodu, že se jedná o „výrobek obvykle používaný jako náhražka potravin“ ve smyslu Přílohy č. 3 k ZDPH. </w:t>
            </w:r>
          </w:p>
        </w:tc>
      </w:tr>
      <w:tr w:rsidR="002077B1" w14:paraId="7A3C6594" w14:textId="77777777" w:rsidTr="00911C81">
        <w:trPr>
          <w:trHeight w:hRule="exact" w:val="444"/>
        </w:trPr>
        <w:tc>
          <w:tcPr>
            <w:tcW w:w="3725" w:type="dxa"/>
            <w:shd w:val="clear" w:color="auto" w:fill="auto"/>
          </w:tcPr>
          <w:p w14:paraId="5F92B1A6" w14:textId="77777777" w:rsidR="002077B1" w:rsidRPr="00911C81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911C81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19B61B27" w14:textId="77777777" w:rsidR="002077B1" w:rsidRDefault="002077B1"/>
        </w:tc>
      </w:tr>
      <w:tr w:rsidR="002077B1" w14:paraId="1C66ED77" w14:textId="77777777" w:rsidTr="00911C81">
        <w:trPr>
          <w:trHeight w:hRule="exact" w:val="114"/>
        </w:trPr>
        <w:tc>
          <w:tcPr>
            <w:tcW w:w="10717" w:type="dxa"/>
            <w:gridSpan w:val="2"/>
          </w:tcPr>
          <w:p w14:paraId="7A11EABA" w14:textId="77777777" w:rsidR="002077B1" w:rsidRPr="00911C81" w:rsidRDefault="002077B1">
            <w:pPr>
              <w:rPr>
                <w:sz w:val="22"/>
                <w:szCs w:val="22"/>
              </w:rPr>
            </w:pPr>
          </w:p>
        </w:tc>
      </w:tr>
      <w:tr w:rsidR="002077B1" w14:paraId="138B9DFE" w14:textId="77777777" w:rsidTr="00911C81">
        <w:trPr>
          <w:trHeight w:hRule="exact" w:val="1783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B0A681" w14:textId="77777777" w:rsidR="002077B1" w:rsidRPr="00911C81" w:rsidRDefault="002077B1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1AF06627" w14:textId="77777777" w:rsidR="002077B1" w:rsidRPr="00911C81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911C81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Generální finanční ředitelství nevydalo žádné rozhodnutí o závazném posouzení o určení sazby daně, kterými byl posuzovaný výrobek zařazen do 12 % sazby daně z důvodu, že se jedná o „výrobek obvykle používaný jako náhražka potravin“ ve smyslu Přílohy č. 3 k ZDPH. </w:t>
            </w:r>
          </w:p>
        </w:tc>
      </w:tr>
    </w:tbl>
    <w:p w14:paraId="0198F9E5" w14:textId="77777777" w:rsidR="00BA0E57" w:rsidRDefault="00BA0E57"/>
    <w:sectPr w:rsidR="00BA0E57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B1"/>
    <w:rsid w:val="000C567C"/>
    <w:rsid w:val="002077B1"/>
    <w:rsid w:val="00911C81"/>
    <w:rsid w:val="00BA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3BB2"/>
  <w15:docId w15:val="{6655BE3F-ECB2-49B0-AA55-A965AB4D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553</Characters>
  <Application>Microsoft Office Word</Application>
  <DocSecurity>0</DocSecurity>
  <Lines>4</Lines>
  <Paragraphs>1</Paragraphs>
  <ScaleCrop>false</ScaleCrop>
  <Company>Stimulsoft Reports.JS 2024.2.6 from 2024.05.20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2026-07-22T06:54:00Z</dcterms:created>
  <dcterms:modified xsi:type="dcterms:W3CDTF">2026-07-22T06:54:00Z</dcterms:modified>
  <cp:contentStatus>Netscape * Mozilla/5.0 (Windows NT 10.0; Win64; x64) AppleWebKit/537.36 (KHTML, like Gecko) Chrome/149.0.0.0 Safari/537.36 Edg/149.0.0.0</cp:contentStatus>
</cp:coreProperties>
</file>