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5"/>
        <w:gridCol w:w="6992"/>
      </w:tblGrid>
      <w:tr w:rsidR="005D366B" w14:paraId="3D4AF07B" w14:textId="77777777" w:rsidTr="005F2922">
        <w:trPr>
          <w:trHeight w:hRule="exact" w:val="559"/>
        </w:trPr>
        <w:tc>
          <w:tcPr>
            <w:tcW w:w="10717" w:type="dxa"/>
            <w:gridSpan w:val="2"/>
            <w:shd w:val="clear" w:color="auto" w:fill="auto"/>
          </w:tcPr>
          <w:p w14:paraId="45893F37" w14:textId="6F6599FF" w:rsidR="005D366B" w:rsidRDefault="005F2922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spacing w:val="-2"/>
                <w:sz w:val="28"/>
                <w:szCs w:val="28"/>
                <w:u w:val="single"/>
              </w:rPr>
              <w:t>Odkaz na zveřejněnou informaci k výměně informací (68/26)</w:t>
            </w:r>
          </w:p>
        </w:tc>
      </w:tr>
      <w:tr w:rsidR="005D366B" w14:paraId="5FDABA38" w14:textId="77777777" w:rsidTr="005F2922">
        <w:trPr>
          <w:trHeight w:hRule="exact" w:val="459"/>
        </w:trPr>
        <w:tc>
          <w:tcPr>
            <w:tcW w:w="3725" w:type="dxa"/>
            <w:shd w:val="clear" w:color="auto" w:fill="auto"/>
          </w:tcPr>
          <w:p w14:paraId="688AF5CB" w14:textId="77777777" w:rsidR="005D366B" w:rsidRPr="005F2922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5F2922">
              <w:rPr>
                <w:rFonts w:ascii="Arial" w:eastAsia="Arial" w:hAnsi="Arial" w:cs="Arial"/>
                <w:b/>
                <w:spacing w:val="-2"/>
                <w:sz w:val="22"/>
                <w:szCs w:val="22"/>
                <w:u w:val="single"/>
              </w:rPr>
              <w:t>Žádost:</w:t>
            </w:r>
          </w:p>
        </w:tc>
        <w:tc>
          <w:tcPr>
            <w:tcW w:w="6992" w:type="dxa"/>
          </w:tcPr>
          <w:p w14:paraId="36045918" w14:textId="77777777" w:rsidR="005D366B" w:rsidRDefault="005D366B"/>
        </w:tc>
      </w:tr>
      <w:tr w:rsidR="005D366B" w14:paraId="1FAB2E9E" w14:textId="77777777" w:rsidTr="005F2922">
        <w:trPr>
          <w:trHeight w:hRule="exact" w:val="100"/>
        </w:trPr>
        <w:tc>
          <w:tcPr>
            <w:tcW w:w="10717" w:type="dxa"/>
            <w:gridSpan w:val="2"/>
          </w:tcPr>
          <w:p w14:paraId="6526E1A4" w14:textId="77777777" w:rsidR="005D366B" w:rsidRPr="005F2922" w:rsidRDefault="005D366B">
            <w:pPr>
              <w:rPr>
                <w:sz w:val="22"/>
                <w:szCs w:val="22"/>
              </w:rPr>
            </w:pPr>
          </w:p>
        </w:tc>
      </w:tr>
      <w:tr w:rsidR="005D366B" w14:paraId="4CFFFE65" w14:textId="77777777" w:rsidTr="005F2922">
        <w:trPr>
          <w:trHeight w:hRule="exact" w:val="3198"/>
        </w:trPr>
        <w:tc>
          <w:tcPr>
            <w:tcW w:w="10717" w:type="dxa"/>
            <w:gridSpan w:val="2"/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0528154E" w14:textId="77777777" w:rsidR="005D366B" w:rsidRPr="005F2922" w:rsidRDefault="005D366B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6DC603C3" w14:textId="77777777" w:rsidR="005D366B" w:rsidRPr="005F2922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5F2922">
              <w:rPr>
                <w:rFonts w:ascii="Arial" w:eastAsia="Arial" w:hAnsi="Arial" w:cs="Arial"/>
                <w:spacing w:val="-2"/>
                <w:sz w:val="22"/>
                <w:szCs w:val="22"/>
              </w:rPr>
              <w:t>Žádám o sdělení</w:t>
            </w:r>
          </w:p>
          <w:p w14:paraId="608B330B" w14:textId="77777777" w:rsidR="005D366B" w:rsidRPr="005F2922" w:rsidRDefault="005D366B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573219B7" w14:textId="77777777" w:rsidR="005D366B" w:rsidRPr="005F2922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5F2922">
              <w:rPr>
                <w:rFonts w:ascii="Arial" w:eastAsia="Arial" w:hAnsi="Arial" w:cs="Arial"/>
                <w:spacing w:val="-2"/>
                <w:sz w:val="22"/>
                <w:szCs w:val="22"/>
              </w:rPr>
              <w:t>      1.  Objem prijatých údajov: Aký bol celkový počet informácií, ktoré vaša daňová správa prijala zo zahraničia v rámci automatickej výmeny informácií v roku 2024 (ideálne zvlášť zaradených podľa vývoja administratívnej spolupráce v oblasti daní podľa smerníc DAC 1 až DAC 7)?</w:t>
            </w:r>
          </w:p>
          <w:p w14:paraId="381170D3" w14:textId="77777777" w:rsidR="005D366B" w:rsidRPr="005F2922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5F2922">
              <w:rPr>
                <w:rFonts w:ascii="Arial" w:eastAsia="Arial" w:hAnsi="Arial" w:cs="Arial"/>
                <w:spacing w:val="-2"/>
                <w:sz w:val="22"/>
                <w:szCs w:val="22"/>
              </w:rPr>
              <w:t>      2.  Daňové kontroly a efektívnosť: V koľkých prípadoch boli informácie prijaté prostredníctvom mechanizmov DAC použité ako priamy impulz na začatie daňovej kontroly v roku 2024?</w:t>
            </w:r>
          </w:p>
          <w:p w14:paraId="10222559" w14:textId="77777777" w:rsidR="005D366B" w:rsidRPr="005F2922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5F2922">
              <w:rPr>
                <w:rFonts w:ascii="Arial" w:eastAsia="Arial" w:hAnsi="Arial" w:cs="Arial"/>
                <w:spacing w:val="-2"/>
                <w:sz w:val="22"/>
                <w:szCs w:val="22"/>
              </w:rPr>
              <w:t>      3.  Finančný dopad: Aká bola celková suma dodatočne vymeranej dane alebo zistených daňových nedostatkov vyplývajúcich z týchto konkrétnych daňových kontrol v roku 2024?</w:t>
            </w:r>
          </w:p>
          <w:p w14:paraId="08FF80E1" w14:textId="77777777" w:rsidR="005D366B" w:rsidRPr="005F2922" w:rsidRDefault="005D366B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</w:tc>
      </w:tr>
      <w:tr w:rsidR="005D366B" w14:paraId="53AA02F8" w14:textId="77777777" w:rsidTr="005F2922">
        <w:trPr>
          <w:trHeight w:hRule="exact" w:val="459"/>
        </w:trPr>
        <w:tc>
          <w:tcPr>
            <w:tcW w:w="3725" w:type="dxa"/>
            <w:shd w:val="clear" w:color="auto" w:fill="auto"/>
          </w:tcPr>
          <w:p w14:paraId="0594FF96" w14:textId="77777777" w:rsidR="005D366B" w:rsidRPr="005F2922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5F2922">
              <w:rPr>
                <w:rFonts w:ascii="Arial" w:eastAsia="Arial" w:hAnsi="Arial" w:cs="Arial"/>
                <w:b/>
                <w:spacing w:val="-2"/>
                <w:sz w:val="22"/>
                <w:szCs w:val="22"/>
                <w:u w:val="single"/>
              </w:rPr>
              <w:t>Odpověď:</w:t>
            </w:r>
          </w:p>
        </w:tc>
        <w:tc>
          <w:tcPr>
            <w:tcW w:w="6992" w:type="dxa"/>
          </w:tcPr>
          <w:p w14:paraId="401DD610" w14:textId="77777777" w:rsidR="005D366B" w:rsidRDefault="005D366B"/>
        </w:tc>
      </w:tr>
      <w:tr w:rsidR="005D366B" w14:paraId="1EB15E3C" w14:textId="77777777" w:rsidTr="005F2922">
        <w:trPr>
          <w:trHeight w:hRule="exact" w:val="100"/>
        </w:trPr>
        <w:tc>
          <w:tcPr>
            <w:tcW w:w="10717" w:type="dxa"/>
            <w:gridSpan w:val="2"/>
          </w:tcPr>
          <w:p w14:paraId="3C40D829" w14:textId="77777777" w:rsidR="005D366B" w:rsidRPr="005F2922" w:rsidRDefault="005D366B">
            <w:pPr>
              <w:rPr>
                <w:sz w:val="22"/>
                <w:szCs w:val="22"/>
              </w:rPr>
            </w:pPr>
          </w:p>
        </w:tc>
      </w:tr>
      <w:tr w:rsidR="005D366B" w14:paraId="10017AA6" w14:textId="77777777" w:rsidTr="005F2922">
        <w:trPr>
          <w:trHeight w:hRule="exact" w:val="3280"/>
        </w:trPr>
        <w:tc>
          <w:tcPr>
            <w:tcW w:w="10717" w:type="dxa"/>
            <w:gridSpan w:val="2"/>
            <w:shd w:val="clear" w:color="auto" w:fill="auto"/>
            <w:tcMar>
              <w:top w:w="72" w:type="dxa"/>
              <w:left w:w="72" w:type="dxa"/>
              <w:right w:w="72" w:type="dxa"/>
            </w:tcMar>
          </w:tcPr>
          <w:p w14:paraId="1578E643" w14:textId="77777777" w:rsidR="005D366B" w:rsidRPr="005F2922" w:rsidRDefault="005D366B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5A26503C" w14:textId="5BBD9310" w:rsidR="005D366B" w:rsidRPr="005F2922" w:rsidRDefault="00000000">
            <w:pPr>
              <w:spacing w:line="232" w:lineRule="auto"/>
              <w:rPr>
                <w:rFonts w:ascii="Arial" w:eastAsia="Arial" w:hAnsi="Arial" w:cs="Arial"/>
                <w:spacing w:val="-2"/>
                <w:sz w:val="22"/>
                <w:szCs w:val="22"/>
              </w:rPr>
            </w:pPr>
            <w:r w:rsidRPr="005F2922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Ad 1) Statistiky v souvislosti s automatickou výměnou informací lze najít ve Výročních zprávách Finanční správy České republiky, které jsou dostupné na internetových stránkách Finanční správy ČR: </w:t>
            </w:r>
            <w:hyperlink r:id="rId4" w:history="1">
              <w:r w:rsidR="005F2922" w:rsidRPr="005F2922">
                <w:rPr>
                  <w:rStyle w:val="Hypertextovodkaz"/>
                  <w:rFonts w:ascii="Arial" w:eastAsia="Arial" w:hAnsi="Arial" w:cs="Arial"/>
                  <w:spacing w:val="-2"/>
                  <w:sz w:val="22"/>
                  <w:szCs w:val="22"/>
                </w:rPr>
                <w:t>2024 | Výroční zprávy a informace o činnosti | Informace o FS ČR | Finanční správa | Finanční správa</w:t>
              </w:r>
            </w:hyperlink>
            <w:r w:rsidR="005F2922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. </w:t>
            </w:r>
          </w:p>
          <w:p w14:paraId="0AE0FAF9" w14:textId="77777777" w:rsidR="005D366B" w:rsidRPr="005F2922" w:rsidRDefault="005D366B">
            <w:pPr>
              <w:spacing w:line="16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</w:p>
          <w:p w14:paraId="7408C885" w14:textId="77777777" w:rsidR="005D366B" w:rsidRPr="005F2922" w:rsidRDefault="00000000">
            <w:pPr>
              <w:spacing w:line="232" w:lineRule="auto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5F2922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Ad 2 a 3) Správce daně vyhodnocuje komplexně všechny dostupné informace, které má o daňovém subjektu, nikoliv tedy podle jednotlivých druhů zdroje informací. Z tohoto důvodu není možné sdělit, v kolika případech byly informace přijaté prostřednictvím mechanismů DAC použity jako přímý impulz pro zahájení daňové kontroly. Ze stejného důvodu nelze zjistit celkovou sumu doměřené daně nebo zjištěných nedostatků vyplývajících z takových daňových kontrol v roce 2024. </w:t>
            </w:r>
          </w:p>
        </w:tc>
      </w:tr>
    </w:tbl>
    <w:p w14:paraId="302F528F" w14:textId="77777777" w:rsidR="00E3507E" w:rsidRDefault="00E3507E"/>
    <w:sectPr w:rsidR="00E3507E">
      <w:pgSz w:w="11906" w:h="16838"/>
      <w:pgMar w:top="567" w:right="567" w:bottom="517" w:left="567" w:header="226" w:footer="20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66B"/>
    <w:rsid w:val="00301DB3"/>
    <w:rsid w:val="005D366B"/>
    <w:rsid w:val="005F2922"/>
    <w:rsid w:val="00E3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92CA"/>
  <w15:docId w15:val="{3768FA78-D449-4838-8C07-96C06950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sz w:val="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F292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F29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nancnisprava.gov.cz/cs/financni-sprava/financni-sprava-cr/vyrocni-zpravy-a-informace-o-cinnosti/2024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237</Words>
  <Characters>1401</Characters>
  <Application>Microsoft Office Word</Application>
  <DocSecurity>0</DocSecurity>
  <Lines>11</Lines>
  <Paragraphs>3</Paragraphs>
  <ScaleCrop>false</ScaleCrop>
  <Company>Stimulsoft Reports.JS 2024.2.6 from 2024.05.20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Bloudková Kateřina Mgr. (GFŘ)</dc:creator>
  <cp:keywords/>
  <dc:description/>
  <cp:lastModifiedBy>Bloudková Kateřina Mgr. (GFŘ)</cp:lastModifiedBy>
  <cp:revision>2</cp:revision>
  <dcterms:created xsi:type="dcterms:W3CDTF">2026-07-21T11:33:00Z</dcterms:created>
  <dcterms:modified xsi:type="dcterms:W3CDTF">2026-07-21T11:33:00Z</dcterms:modified>
  <cp:contentStatus>Netscape * Mozilla/5.0 (Windows NT 10.0; Win64; x64) AppleWebKit/537.36 (KHTML, like Gecko) Chrome/149.0.0.0 Safari/537.36 Edg/149.0.0.0</cp:contentStatus>
</cp:coreProperties>
</file>