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6946"/>
      </w:tblGrid>
      <w:tr w:rsidR="00A05F7B" w14:paraId="5F2BF967" w14:textId="77777777" w:rsidTr="00F76D94">
        <w:trPr>
          <w:trHeight w:hRule="exact" w:val="719"/>
        </w:trPr>
        <w:tc>
          <w:tcPr>
            <w:tcW w:w="10645" w:type="dxa"/>
            <w:gridSpan w:val="2"/>
            <w:shd w:val="clear" w:color="auto" w:fill="auto"/>
          </w:tcPr>
          <w:p w14:paraId="39FAA22A" w14:textId="52CB1B59" w:rsidR="00A05F7B" w:rsidRDefault="00F76D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Informace ke kontrolní činnosti (49/26)</w:t>
            </w:r>
          </w:p>
        </w:tc>
      </w:tr>
      <w:tr w:rsidR="00A05F7B" w14:paraId="060F9E43" w14:textId="77777777" w:rsidTr="00F76D94">
        <w:trPr>
          <w:trHeight w:hRule="exact" w:val="591"/>
        </w:trPr>
        <w:tc>
          <w:tcPr>
            <w:tcW w:w="3699" w:type="dxa"/>
            <w:shd w:val="clear" w:color="auto" w:fill="auto"/>
          </w:tcPr>
          <w:p w14:paraId="0447EFAF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46" w:type="dxa"/>
          </w:tcPr>
          <w:p w14:paraId="56C2B110" w14:textId="77777777" w:rsidR="00A05F7B" w:rsidRDefault="00A05F7B"/>
        </w:tc>
      </w:tr>
      <w:tr w:rsidR="00A05F7B" w14:paraId="5B6D4616" w14:textId="77777777" w:rsidTr="00F76D94">
        <w:trPr>
          <w:trHeight w:hRule="exact" w:val="7285"/>
        </w:trPr>
        <w:tc>
          <w:tcPr>
            <w:tcW w:w="10645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1A8570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informací ke kontrolní činnosti, a totiž v oblasti kontroly příjmů z komerčního chovu, množení a prodeje psů.  </w:t>
            </w:r>
          </w:p>
          <w:p w14:paraId="297DC6F2" w14:textId="77777777" w:rsidR="00F76D94" w:rsidRPr="00F76D94" w:rsidRDefault="00F76D94" w:rsidP="00F76D9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Zda Generální finanční ředitelství nebo finanční správa disponují metodikou či interním postupem pro kontrolu příjmů z komerčního chovu, množení a prodeje psů.</w:t>
            </w:r>
          </w:p>
          <w:p w14:paraId="594600AA" w14:textId="77777777" w:rsidR="00F76D94" w:rsidRPr="00F76D94" w:rsidRDefault="00F76D94" w:rsidP="00F76D9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Zda finanční správa spolupracuje se:</w:t>
            </w:r>
          </w:p>
          <w:p w14:paraId="5FB5C92C" w14:textId="77777777" w:rsidR="00F76D94" w:rsidRPr="00F76D94" w:rsidRDefault="00F76D94" w:rsidP="00F76D9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Státní veterinární správou,</w:t>
            </w:r>
          </w:p>
          <w:p w14:paraId="5BF394B8" w14:textId="77777777" w:rsidR="00F76D94" w:rsidRPr="00F76D94" w:rsidRDefault="00F76D94" w:rsidP="00F76D9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krajskými veterinárními správami,</w:t>
            </w:r>
          </w:p>
          <w:p w14:paraId="2A9D3ABA" w14:textId="77777777" w:rsidR="00F76D94" w:rsidRPr="00F76D94" w:rsidRDefault="00F76D94" w:rsidP="00F76D9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Ministerstvem zemědělství,</w:t>
            </w:r>
            <w:r w:rsidRPr="00F76D94">
              <w:rPr>
                <w:rFonts w:ascii="Arial" w:eastAsia="Times New Roman" w:hAnsi="Arial" w:cs="Arial"/>
                <w:sz w:val="22"/>
                <w:szCs w:val="22"/>
              </w:rPr>
              <w:br/>
              <w:t>v oblasti identifikace nepřiznaných příjmů z komerčního množení a prodeje psů.</w:t>
            </w:r>
          </w:p>
          <w:p w14:paraId="6CE2A9EA" w14:textId="10868176" w:rsidR="00F76D94" w:rsidRPr="00F76D94" w:rsidRDefault="00F76D94" w:rsidP="00F76D94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Zda finanční správa využívá při analytické či kontrolní činnosti údaje z:</w:t>
            </w:r>
          </w:p>
          <w:p w14:paraId="4E9D66A0" w14:textId="77777777" w:rsidR="00F76D94" w:rsidRPr="00F76D94" w:rsidRDefault="00F76D94" w:rsidP="00F76D9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Centrální evidence psů,</w:t>
            </w:r>
          </w:p>
          <w:p w14:paraId="0776E244" w14:textId="77777777" w:rsidR="00F76D94" w:rsidRPr="00F76D94" w:rsidRDefault="00F76D94" w:rsidP="00F76D9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systému TRACES,</w:t>
            </w:r>
          </w:p>
          <w:p w14:paraId="76D311E2" w14:textId="77777777" w:rsidR="00F76D94" w:rsidRPr="00F76D94" w:rsidRDefault="00F76D94" w:rsidP="00F76D9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veterinárních evidencí,</w:t>
            </w:r>
          </w:p>
          <w:p w14:paraId="1A61FA5F" w14:textId="77777777" w:rsidR="00F76D94" w:rsidRPr="00F76D94" w:rsidRDefault="00F76D94" w:rsidP="00F76D9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inzertních portálů,</w:t>
            </w:r>
          </w:p>
          <w:p w14:paraId="3BCEDE50" w14:textId="77777777" w:rsidR="00F76D94" w:rsidRPr="00F76D94" w:rsidRDefault="00F76D94" w:rsidP="00F76D9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případně dalších databází či veřejně dostupných zdrojů.</w:t>
            </w:r>
          </w:p>
          <w:p w14:paraId="0A3367B3" w14:textId="77777777" w:rsidR="00F76D94" w:rsidRPr="00F76D94" w:rsidRDefault="00F76D94" w:rsidP="00F76D9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Kolik kontrol či daňových řízení týkajících se příjmů z komerčního chovu, množení nebo prodeje psů bylo vedeno za posledních 5 let.</w:t>
            </w:r>
          </w:p>
          <w:p w14:paraId="711E0030" w14:textId="77777777" w:rsidR="00F76D94" w:rsidRPr="00F76D94" w:rsidRDefault="00F76D94" w:rsidP="00F76D9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Zda existuje specializovaný analytický postup nebo systém vyhodnocování rizikových subjektů v oblasti komerčního množení a prodeje psů.</w:t>
            </w:r>
          </w:p>
          <w:p w14:paraId="26FA1A30" w14:textId="77777777" w:rsidR="00F76D94" w:rsidRPr="00F76D94" w:rsidRDefault="00F76D94" w:rsidP="00F76D9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F76D94">
              <w:rPr>
                <w:rFonts w:ascii="Arial" w:eastAsia="Times New Roman" w:hAnsi="Arial" w:cs="Arial"/>
                <w:sz w:val="22"/>
                <w:szCs w:val="22"/>
              </w:rPr>
              <w:t>Zda Generální finanční ředitelství eviduje systémové překážky, které ztěžují identifikaci nepřiznaných příjmů v této oblasti.</w:t>
            </w:r>
          </w:p>
          <w:p w14:paraId="7AA307C0" w14:textId="77777777" w:rsidR="00F76D94" w:rsidRPr="00F76D94" w:rsidRDefault="00F76D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A05F7B" w14:paraId="4E30E033" w14:textId="77777777" w:rsidTr="00F76D94">
        <w:trPr>
          <w:trHeight w:hRule="exact" w:val="590"/>
        </w:trPr>
        <w:tc>
          <w:tcPr>
            <w:tcW w:w="3699" w:type="dxa"/>
            <w:shd w:val="clear" w:color="auto" w:fill="auto"/>
          </w:tcPr>
          <w:p w14:paraId="2DFDD6BF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46" w:type="dxa"/>
          </w:tcPr>
          <w:p w14:paraId="7E2435CC" w14:textId="77777777" w:rsidR="00A05F7B" w:rsidRDefault="00A05F7B"/>
        </w:tc>
      </w:tr>
      <w:tr w:rsidR="00A05F7B" w14:paraId="162E8BC1" w14:textId="77777777" w:rsidTr="00F76D94">
        <w:trPr>
          <w:trHeight w:hRule="exact" w:val="128"/>
        </w:trPr>
        <w:tc>
          <w:tcPr>
            <w:tcW w:w="10645" w:type="dxa"/>
            <w:gridSpan w:val="2"/>
          </w:tcPr>
          <w:p w14:paraId="4415DF91" w14:textId="77777777" w:rsidR="00A05F7B" w:rsidRPr="00F76D94" w:rsidRDefault="00A05F7B">
            <w:pPr>
              <w:rPr>
                <w:sz w:val="22"/>
                <w:szCs w:val="22"/>
              </w:rPr>
            </w:pPr>
          </w:p>
        </w:tc>
      </w:tr>
      <w:tr w:rsidR="00A05F7B" w14:paraId="303C7EAD" w14:textId="77777777" w:rsidTr="00F76D94">
        <w:trPr>
          <w:trHeight w:hRule="exact" w:val="2604"/>
        </w:trPr>
        <w:tc>
          <w:tcPr>
            <w:tcW w:w="10645" w:type="dxa"/>
            <w:gridSpan w:val="2"/>
            <w:vMerge w:val="restart"/>
            <w:shd w:val="clear" w:color="auto" w:fill="auto"/>
            <w:tcMar>
              <w:left w:w="72" w:type="dxa"/>
              <w:right w:w="72" w:type="dxa"/>
            </w:tcMar>
          </w:tcPr>
          <w:p w14:paraId="12B428EF" w14:textId="77777777" w:rsidR="00A05F7B" w:rsidRPr="00F76D94" w:rsidRDefault="00A05F7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49306AF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spacing w:val="-2"/>
                <w:sz w:val="22"/>
                <w:szCs w:val="22"/>
              </w:rPr>
              <w:t>Ad 1.</w:t>
            </w:r>
          </w:p>
          <w:p w14:paraId="7D300887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spacing w:val="-2"/>
                <w:sz w:val="22"/>
                <w:szCs w:val="22"/>
              </w:rPr>
              <w:t>K žádané oblasti nebyla vydána žádná speciální metodika či interní postup.</w:t>
            </w:r>
          </w:p>
          <w:p w14:paraId="36C421E6" w14:textId="77777777" w:rsidR="00A05F7B" w:rsidRPr="00F76D94" w:rsidRDefault="00A05F7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D553BF7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spacing w:val="-2"/>
                <w:sz w:val="22"/>
                <w:szCs w:val="22"/>
              </w:rPr>
              <w:t>Ad 2. a 3.</w:t>
            </w:r>
          </w:p>
          <w:p w14:paraId="5760EA12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spacing w:val="-2"/>
                <w:sz w:val="22"/>
                <w:szCs w:val="22"/>
              </w:rPr>
              <w:t>Orgány Finanční správy využívají spolupráci mezi státními orgány a dostupné informační zdroje pro správu daní, které mohou být využity v konkrétních případech jako důkazní prostředky či informace nesoucí určitou míru rizik.</w:t>
            </w:r>
          </w:p>
          <w:p w14:paraId="3C0099B1" w14:textId="77777777" w:rsidR="00A05F7B" w:rsidRPr="00F76D94" w:rsidRDefault="00A05F7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E14FD61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spacing w:val="-2"/>
                <w:sz w:val="22"/>
                <w:szCs w:val="22"/>
              </w:rPr>
              <w:t>Ad 4.</w:t>
            </w:r>
          </w:p>
          <w:p w14:paraId="49621A1D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spacing w:val="-2"/>
                <w:sz w:val="22"/>
                <w:szCs w:val="22"/>
              </w:rPr>
              <w:t>Povinný subjekt nedisponuje požadovanými daty, neboť taková evidence není vedena.</w:t>
            </w:r>
          </w:p>
          <w:p w14:paraId="53909B9B" w14:textId="77777777" w:rsidR="00A05F7B" w:rsidRPr="00F76D94" w:rsidRDefault="00A05F7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DAE77AD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spacing w:val="-2"/>
                <w:sz w:val="22"/>
                <w:szCs w:val="22"/>
              </w:rPr>
              <w:t>Ad 5.</w:t>
            </w:r>
          </w:p>
          <w:p w14:paraId="71AAC9C0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spacing w:val="-2"/>
                <w:sz w:val="22"/>
                <w:szCs w:val="22"/>
              </w:rPr>
              <w:t>Specializovaný analytický postup nebo systém vyhodnocování rizikových subjektů v oblasti komerčního množení a prodeje psů nebyl zpracován.</w:t>
            </w:r>
          </w:p>
          <w:p w14:paraId="400AB2E7" w14:textId="77777777" w:rsidR="00A05F7B" w:rsidRPr="00F76D94" w:rsidRDefault="00A05F7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57E0DF9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spacing w:val="-2"/>
                <w:sz w:val="22"/>
                <w:szCs w:val="22"/>
              </w:rPr>
              <w:t>Ad 6.</w:t>
            </w:r>
          </w:p>
          <w:p w14:paraId="75EA1535" w14:textId="77777777" w:rsidR="00A05F7B" w:rsidRPr="00F76D9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6D9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Orgány finanční správy neevidují systémové překážky, které ztěžují identifikaci nepřiznaných příjmů v této oblasti, nicméně proces detekce rizik nepřiznaných příjmů (v jakékoli oblasti), respektive jeho automatizovaná forma, je daná možnostmi a zdroji. Je nutné si uvědomit, že se jedná pouze o jednu z tisíců oblastí ekonomických aktivit. Právní rámec všech těchto činností z pohledu správy daní stanovují procesní a hmotně právní předpisy daňového práva. </w:t>
            </w:r>
          </w:p>
        </w:tc>
      </w:tr>
      <w:tr w:rsidR="00A05F7B" w14:paraId="43349879" w14:textId="77777777" w:rsidTr="00F76D94">
        <w:trPr>
          <w:trHeight w:hRule="exact" w:val="2585"/>
        </w:trPr>
        <w:tc>
          <w:tcPr>
            <w:tcW w:w="10645" w:type="dxa"/>
            <w:gridSpan w:val="2"/>
            <w:vMerge/>
            <w:shd w:val="clear" w:color="auto" w:fill="auto"/>
          </w:tcPr>
          <w:p w14:paraId="1BD48665" w14:textId="77777777" w:rsidR="00A05F7B" w:rsidRDefault="00A05F7B"/>
        </w:tc>
      </w:tr>
    </w:tbl>
    <w:p w14:paraId="2C3C0A96" w14:textId="77777777" w:rsidR="0019711C" w:rsidRDefault="0019711C"/>
    <w:sectPr w:rsidR="0019711C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7B4E"/>
    <w:multiLevelType w:val="multilevel"/>
    <w:tmpl w:val="8B2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9070B"/>
    <w:multiLevelType w:val="multilevel"/>
    <w:tmpl w:val="AC6EA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A4F3804"/>
    <w:multiLevelType w:val="multilevel"/>
    <w:tmpl w:val="5E82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84448"/>
    <w:multiLevelType w:val="multilevel"/>
    <w:tmpl w:val="9EC44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E061FC"/>
    <w:multiLevelType w:val="multilevel"/>
    <w:tmpl w:val="91807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012852">
    <w:abstractNumId w:val="1"/>
  </w:num>
  <w:num w:numId="2" w16cid:durableId="1418862973">
    <w:abstractNumId w:val="0"/>
  </w:num>
  <w:num w:numId="3" w16cid:durableId="423458496">
    <w:abstractNumId w:val="4"/>
  </w:num>
  <w:num w:numId="4" w16cid:durableId="403917594">
    <w:abstractNumId w:val="2"/>
  </w:num>
  <w:num w:numId="5" w16cid:durableId="1993676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7B"/>
    <w:rsid w:val="0019711C"/>
    <w:rsid w:val="00A05F7B"/>
    <w:rsid w:val="00EC1DC1"/>
    <w:rsid w:val="00F7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46ED"/>
  <w15:docId w15:val="{0751A785-6E6D-413A-8913-0B44086C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1875</Characters>
  <Application>Microsoft Office Word</Application>
  <DocSecurity>0</DocSecurity>
  <Lines>15</Lines>
  <Paragraphs>4</Paragraphs>
  <ScaleCrop>false</ScaleCrop>
  <Company>Stimulsoft Reports.JS 2024.2.6 from 2024.05.20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2026-05-21T11:10:00Z</dcterms:created>
  <dcterms:modified xsi:type="dcterms:W3CDTF">2026-05-21T11:10:00Z</dcterms:modified>
  <cp:contentStatus>Netscape * Mozilla/5.0 (Windows NT 10.0; Win64; x64) AppleWebKit/537.36 (KHTML, like Gecko) Chrome/147.0.0.0 Safari/537.36 Edg/147.0.0.0</cp:contentStatus>
</cp:coreProperties>
</file>