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7105"/>
      </w:tblGrid>
      <w:tr w:rsidR="004628C9" w14:paraId="5F236D2A" w14:textId="77777777" w:rsidTr="008401AC">
        <w:trPr>
          <w:trHeight w:hRule="exact" w:val="702"/>
        </w:trPr>
        <w:tc>
          <w:tcPr>
            <w:tcW w:w="10889" w:type="dxa"/>
            <w:gridSpan w:val="2"/>
            <w:shd w:val="clear" w:color="auto" w:fill="auto"/>
          </w:tcPr>
          <w:p w14:paraId="1D88E416" w14:textId="03E2373B" w:rsidR="008401AC" w:rsidRPr="008401AC" w:rsidRDefault="008401AC" w:rsidP="008401AC">
            <w:pPr>
              <w:spacing w:after="360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8401AC">
              <w:rPr>
                <w:rFonts w:ascii="Arial" w:hAnsi="Arial" w:cs="Arial"/>
                <w:b/>
                <w:sz w:val="24"/>
                <w:u w:val="single"/>
              </w:rPr>
              <w:t>Statistické údaje k exekucím u nezletilých a mladistvých</w:t>
            </w:r>
            <w:r w:rsidRPr="008401AC">
              <w:rPr>
                <w:rFonts w:ascii="Arial" w:hAnsi="Arial" w:cs="Arial"/>
                <w:b/>
                <w:sz w:val="24"/>
                <w:u w:val="single"/>
              </w:rPr>
              <w:t xml:space="preserve"> (48/26)</w:t>
            </w:r>
          </w:p>
          <w:p w14:paraId="7ABDD1B8" w14:textId="7D9A24F6" w:rsidR="004628C9" w:rsidRDefault="004628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628C9" w14:paraId="35F0FEB6" w14:textId="77777777" w:rsidTr="008401AC">
        <w:trPr>
          <w:trHeight w:hRule="exact" w:val="576"/>
        </w:trPr>
        <w:tc>
          <w:tcPr>
            <w:tcW w:w="3784" w:type="dxa"/>
            <w:shd w:val="clear" w:color="auto" w:fill="auto"/>
          </w:tcPr>
          <w:p w14:paraId="36F392C7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7105" w:type="dxa"/>
          </w:tcPr>
          <w:p w14:paraId="3952BB87" w14:textId="77777777" w:rsidR="004628C9" w:rsidRPr="008401AC" w:rsidRDefault="004628C9">
            <w:pPr>
              <w:rPr>
                <w:sz w:val="22"/>
                <w:szCs w:val="22"/>
              </w:rPr>
            </w:pPr>
          </w:p>
        </w:tc>
      </w:tr>
      <w:tr w:rsidR="004628C9" w14:paraId="3691E8DD" w14:textId="77777777" w:rsidTr="008401AC">
        <w:trPr>
          <w:trHeight w:hRule="exact" w:val="124"/>
        </w:trPr>
        <w:tc>
          <w:tcPr>
            <w:tcW w:w="10889" w:type="dxa"/>
            <w:gridSpan w:val="2"/>
          </w:tcPr>
          <w:p w14:paraId="79686FB2" w14:textId="77777777" w:rsidR="004628C9" w:rsidRPr="008401AC" w:rsidRDefault="004628C9">
            <w:pPr>
              <w:rPr>
                <w:sz w:val="22"/>
                <w:szCs w:val="22"/>
              </w:rPr>
            </w:pPr>
          </w:p>
        </w:tc>
      </w:tr>
      <w:tr w:rsidR="004628C9" w14:paraId="75C4271E" w14:textId="77777777" w:rsidTr="008401AC">
        <w:trPr>
          <w:trHeight w:hRule="exact" w:val="2416"/>
        </w:trPr>
        <w:tc>
          <w:tcPr>
            <w:tcW w:w="10889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169F4107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68E5BBE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poskytnutí následujících informací:</w:t>
            </w:r>
          </w:p>
          <w:p w14:paraId="4E627CB0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3563EBC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1. Jaký byl počet nezletilých ve věku 0–14,99 let v exekuci nebo ve výkonu rozhodnutí v jednotlivých letech 2020, 2021, 2022, 2023, 2024, 2025 a dále k aktuálnímu datu roku 2026?</w:t>
            </w:r>
          </w:p>
          <w:p w14:paraId="0EB18120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AB35F66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a) Jaké jsou tři nejčastější důvody, pro které se tito nezletilí nacházejí v exekuci?</w:t>
            </w:r>
          </w:p>
          <w:p w14:paraId="5E5F9D6D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527427B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b) Jaký je počet případů u každého z těchto tří nejčastějších důvodů v uvedených letech?</w:t>
            </w:r>
          </w:p>
          <w:p w14:paraId="1E2E2108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AB5FA28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2. Jaký byl počet nezletilých ve věku 15–17,99 let v exekuci v jednotlivých letech 2020, 2021, 2022, 2023, 2024, 2025 a dále k aktuálnímu datu roku 2026?</w:t>
            </w:r>
          </w:p>
          <w:p w14:paraId="624AD0F5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B3F2D94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a) Jaké jsou tři nejčastější důvody, pro které se tito nezletilí nacházejí v exekuci?</w:t>
            </w:r>
          </w:p>
          <w:p w14:paraId="71C47A27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98F1FE2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b) Jaký je počet případů u každého z těchto tří nejčastějších důvodů v uvedených letech?</w:t>
            </w:r>
          </w:p>
          <w:p w14:paraId="22C6E25E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2E6EBA4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3. Jaký byl počet mladistvých ve věku 18–21 let v exekuci v jednotlivých letech 2020, 2021, 2022, 2023, 2024, 2025 a dále k aktuálnímu datu roku 2026?</w:t>
            </w:r>
          </w:p>
          <w:p w14:paraId="2FEAD4F6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EF8A7CC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>a) Jaké jsou tři nejčastější důvody, pro které se tyto osoby nacházejí v exekuci?</w:t>
            </w:r>
          </w:p>
          <w:p w14:paraId="044A336D" w14:textId="77777777" w:rsidR="004628C9" w:rsidRPr="008401AC" w:rsidRDefault="004628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DA388CF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b) Jaký je počet případů u každého z těchto tří nejčastějších důvodů v uvedených letech? </w:t>
            </w:r>
          </w:p>
        </w:tc>
      </w:tr>
      <w:tr w:rsidR="004628C9" w14:paraId="66AC804D" w14:textId="77777777" w:rsidTr="008401AC">
        <w:trPr>
          <w:trHeight w:hRule="exact" w:val="2853"/>
        </w:trPr>
        <w:tc>
          <w:tcPr>
            <w:tcW w:w="10889" w:type="dxa"/>
            <w:gridSpan w:val="2"/>
            <w:vMerge/>
            <w:shd w:val="clear" w:color="auto" w:fill="auto"/>
          </w:tcPr>
          <w:p w14:paraId="011D9367" w14:textId="77777777" w:rsidR="004628C9" w:rsidRPr="008401AC" w:rsidRDefault="004628C9">
            <w:pPr>
              <w:rPr>
                <w:sz w:val="22"/>
                <w:szCs w:val="22"/>
              </w:rPr>
            </w:pPr>
          </w:p>
        </w:tc>
      </w:tr>
      <w:tr w:rsidR="004628C9" w14:paraId="47EE614B" w14:textId="77777777" w:rsidTr="008401AC">
        <w:trPr>
          <w:trHeight w:hRule="exact" w:val="558"/>
        </w:trPr>
        <w:tc>
          <w:tcPr>
            <w:tcW w:w="3784" w:type="dxa"/>
            <w:shd w:val="clear" w:color="auto" w:fill="auto"/>
          </w:tcPr>
          <w:p w14:paraId="62958755" w14:textId="77777777" w:rsidR="004628C9" w:rsidRPr="008401A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1A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7105" w:type="dxa"/>
          </w:tcPr>
          <w:p w14:paraId="1D75B6B1" w14:textId="77777777" w:rsidR="004628C9" w:rsidRPr="008401AC" w:rsidRDefault="004628C9">
            <w:pPr>
              <w:rPr>
                <w:sz w:val="22"/>
                <w:szCs w:val="22"/>
              </w:rPr>
            </w:pPr>
          </w:p>
        </w:tc>
      </w:tr>
    </w:tbl>
    <w:p w14:paraId="49F84F20" w14:textId="77777777" w:rsidR="00000000" w:rsidRDefault="00000000"/>
    <w:p w14:paraId="7281B749" w14:textId="77777777" w:rsidR="008401AC" w:rsidRDefault="008401AC"/>
    <w:p w14:paraId="714924B3" w14:textId="77777777" w:rsidR="008401AC" w:rsidRP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8401AC">
        <w:rPr>
          <w:rFonts w:ascii="Arial" w:hAnsi="Arial" w:cs="Arial"/>
          <w:sz w:val="22"/>
          <w:szCs w:val="22"/>
        </w:rPr>
        <w:t xml:space="preserve">Povinný subjekt Vám níže poskytuje ty požadované informace, které má k dispozici. </w:t>
      </w:r>
    </w:p>
    <w:p w14:paraId="1E11E6EF" w14:textId="77777777" w:rsidR="008401AC" w:rsidRP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8401AC">
        <w:rPr>
          <w:rFonts w:ascii="Arial" w:hAnsi="Arial" w:cs="Arial"/>
          <w:sz w:val="22"/>
          <w:szCs w:val="22"/>
        </w:rPr>
        <w:t xml:space="preserve">Počty osob dle žádaného členění a let, vůči kterým byla či je vedena daňová exekuce nařízená orgány Finanční správy ČR dle § 175 odst. 1 písm. a) daňového řádu: </w:t>
      </w:r>
    </w:p>
    <w:tbl>
      <w:tblPr>
        <w:tblpPr w:leftFromText="141" w:rightFromText="141" w:vertAnchor="text" w:horzAnchor="margin" w:tblpY="116"/>
        <w:tblW w:w="9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8401AC" w:rsidRPr="008401AC" w14:paraId="292CCF4C" w14:textId="77777777" w:rsidTr="00154A95">
        <w:trPr>
          <w:trHeight w:val="395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514B3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7E182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Věková kategorie </w:t>
            </w: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0–14 let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300D6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Věková kategorie </w:t>
            </w: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15–17 let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3C597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Věková kategorie </w:t>
            </w: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18–21 let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0265E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Celkový </w:t>
            </w: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součet</w:t>
            </w:r>
          </w:p>
        </w:tc>
      </w:tr>
      <w:tr w:rsidR="008401AC" w:rsidRPr="008401AC" w14:paraId="6BB989A1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966B5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60E42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DF862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E8B7D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A039E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8401AC" w:rsidRPr="008401AC" w14:paraId="228C7919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1DF65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413E9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CB2E7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818EB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0B069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401AC" w:rsidRPr="008401AC" w14:paraId="283802EB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E7C78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9A68B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6D6A6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578F6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E5A38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8401AC" w:rsidRPr="008401AC" w14:paraId="4384966E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4AC7E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A1D51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3611A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0F084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80280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8401AC" w:rsidRPr="008401AC" w14:paraId="2F63D83B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BE110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5FA42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E687B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AFA7F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89C5F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</w:tr>
      <w:tr w:rsidR="008401AC" w:rsidRPr="008401AC" w14:paraId="6EE75049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B229B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B5F9D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FD290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DD7EB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657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14B02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729</w:t>
            </w:r>
          </w:p>
        </w:tc>
      </w:tr>
      <w:tr w:rsidR="008401AC" w:rsidRPr="008401AC" w14:paraId="55834647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FFE214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2026 (k 7. 5.)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0DFED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B4597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97810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FDF39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1AC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  <w:tr w:rsidR="008401AC" w:rsidRPr="008401AC" w14:paraId="2D88A057" w14:textId="77777777" w:rsidTr="00154A95">
        <w:trPr>
          <w:trHeight w:val="3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BF0F4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78E58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C874E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FA42A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>1238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99727" w14:textId="77777777" w:rsidR="008401AC" w:rsidRPr="008401AC" w:rsidRDefault="008401AC" w:rsidP="00154A95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1AC">
              <w:rPr>
                <w:rFonts w:ascii="Arial" w:hAnsi="Arial" w:cs="Arial"/>
                <w:b/>
                <w:bCs/>
                <w:sz w:val="22"/>
                <w:szCs w:val="22"/>
              </w:rPr>
              <w:t>1440</w:t>
            </w:r>
          </w:p>
        </w:tc>
      </w:tr>
    </w:tbl>
    <w:p w14:paraId="6D7BF608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479A753C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0B906108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3CE72867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0B05CF9D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78FA657E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39147A1A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0CD6DEF1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130E1D5B" w14:textId="77777777" w:rsid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619CFD80" w14:textId="2A3374A1" w:rsidR="008401AC" w:rsidRP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8401AC">
        <w:rPr>
          <w:rFonts w:ascii="Arial" w:hAnsi="Arial" w:cs="Arial"/>
          <w:sz w:val="22"/>
          <w:szCs w:val="22"/>
        </w:rPr>
        <w:t xml:space="preserve">K bodům a) a b) u všech otázek sdělujeme, že povinný subjekt, potažmo orgány Finanční správy, v oblasti vymáhání daňových nedoplatků věnují pozornost všem druhům daní bez rozdílu či preference. </w:t>
      </w:r>
      <w:r w:rsidRPr="008401AC">
        <w:rPr>
          <w:rFonts w:ascii="Arial" w:hAnsi="Arial" w:cs="Arial"/>
          <w:b/>
          <w:bCs/>
          <w:sz w:val="22"/>
          <w:szCs w:val="22"/>
        </w:rPr>
        <w:t>Důvody, pro které se daňové subjekty nacházejí v daňové exekuci, nejsou sledovány</w:t>
      </w:r>
      <w:r w:rsidRPr="008401AC">
        <w:rPr>
          <w:rFonts w:ascii="Arial" w:hAnsi="Arial" w:cs="Arial"/>
          <w:sz w:val="22"/>
          <w:szCs w:val="22"/>
        </w:rPr>
        <w:t xml:space="preserve">. </w:t>
      </w:r>
    </w:p>
    <w:p w14:paraId="5EB61155" w14:textId="77777777" w:rsidR="008401AC" w:rsidRP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8401AC">
        <w:rPr>
          <w:rFonts w:ascii="Arial" w:hAnsi="Arial" w:cs="Arial"/>
          <w:sz w:val="22"/>
          <w:szCs w:val="22"/>
        </w:rPr>
        <w:t xml:space="preserve">Lze doplnit, že dle interního zjištění u skupin </w:t>
      </w:r>
      <w:r w:rsidRPr="008401AC">
        <w:rPr>
          <w:rFonts w:ascii="Arial" w:hAnsi="Arial" w:cs="Arial"/>
          <w:b/>
          <w:bCs/>
          <w:sz w:val="22"/>
          <w:szCs w:val="22"/>
        </w:rPr>
        <w:t>nezletilých 0-14 let a 15-17 let</w:t>
      </w:r>
      <w:r w:rsidRPr="008401AC">
        <w:rPr>
          <w:rFonts w:ascii="Arial" w:hAnsi="Arial" w:cs="Arial"/>
          <w:sz w:val="22"/>
          <w:szCs w:val="22"/>
        </w:rPr>
        <w:t xml:space="preserve"> se jedná převážně o nedoplatky na dani z nemovitých věcí. </w:t>
      </w:r>
    </w:p>
    <w:p w14:paraId="09C3D10F" w14:textId="77777777" w:rsidR="008401AC" w:rsidRP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8401AC">
        <w:rPr>
          <w:rFonts w:ascii="Arial" w:hAnsi="Arial" w:cs="Arial"/>
          <w:sz w:val="22"/>
          <w:szCs w:val="22"/>
        </w:rPr>
        <w:lastRenderedPageBreak/>
        <w:t xml:space="preserve">U skupiny </w:t>
      </w:r>
      <w:r w:rsidRPr="008401AC">
        <w:rPr>
          <w:rFonts w:ascii="Arial" w:hAnsi="Arial" w:cs="Arial"/>
          <w:b/>
          <w:bCs/>
          <w:sz w:val="22"/>
          <w:szCs w:val="22"/>
        </w:rPr>
        <w:t>mladistvých 18-21 let</w:t>
      </w:r>
      <w:r w:rsidRPr="008401AC">
        <w:rPr>
          <w:rFonts w:ascii="Arial" w:hAnsi="Arial" w:cs="Arial"/>
          <w:sz w:val="22"/>
          <w:szCs w:val="22"/>
        </w:rPr>
        <w:t xml:space="preserve"> se jedná nejčastěji o: </w:t>
      </w:r>
    </w:p>
    <w:p w14:paraId="3837E47F" w14:textId="77777777" w:rsidR="008401AC" w:rsidRPr="008401AC" w:rsidRDefault="008401AC" w:rsidP="008401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</w:rPr>
      </w:pPr>
      <w:r w:rsidRPr="008401AC">
        <w:rPr>
          <w:rFonts w:ascii="Arial" w:hAnsi="Arial" w:cs="Arial"/>
        </w:rPr>
        <w:t xml:space="preserve">nedoplatky na paušální dani, </w:t>
      </w:r>
    </w:p>
    <w:p w14:paraId="5345B0E1" w14:textId="77777777" w:rsidR="008401AC" w:rsidRPr="008401AC" w:rsidRDefault="008401AC" w:rsidP="008401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</w:rPr>
      </w:pPr>
      <w:r w:rsidRPr="008401AC">
        <w:rPr>
          <w:rFonts w:ascii="Arial" w:hAnsi="Arial" w:cs="Arial"/>
        </w:rPr>
        <w:t xml:space="preserve">nedoplatky na dani z příjmů fyzických osob podávajících přiznání a </w:t>
      </w:r>
    </w:p>
    <w:p w14:paraId="339F924A" w14:textId="77777777" w:rsidR="008401AC" w:rsidRPr="008401AC" w:rsidRDefault="008401AC" w:rsidP="008401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</w:rPr>
      </w:pPr>
      <w:r w:rsidRPr="008401AC">
        <w:rPr>
          <w:rFonts w:ascii="Arial" w:hAnsi="Arial" w:cs="Arial"/>
        </w:rPr>
        <w:t xml:space="preserve">nedoplatky na dani z nemovitých věcí. </w:t>
      </w:r>
    </w:p>
    <w:p w14:paraId="0BBBDF9A" w14:textId="77777777" w:rsidR="008401AC" w:rsidRPr="008401AC" w:rsidRDefault="008401AC" w:rsidP="008401AC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401AC">
        <w:rPr>
          <w:rFonts w:ascii="Arial" w:hAnsi="Arial" w:cs="Arial"/>
          <w:sz w:val="22"/>
          <w:szCs w:val="22"/>
        </w:rPr>
        <w:t xml:space="preserve">Statistiky počtu případů u předmětných skupin daňových subjektů nejsou samostatně vedeny. Daňové subjekty po dosažení plnoletosti s nedoplatkem v daňové exekuci zároveň mají velmi často nedoplatky na několika daních současně, které jsou vymáhány v rámci jednoho či více způsobů daňové exekuce dle daňového řádu. </w:t>
      </w:r>
    </w:p>
    <w:p w14:paraId="317A977A" w14:textId="77777777" w:rsidR="008401AC" w:rsidRPr="008401AC" w:rsidRDefault="008401AC">
      <w:pPr>
        <w:rPr>
          <w:rFonts w:ascii="Arial" w:hAnsi="Arial" w:cs="Arial"/>
          <w:sz w:val="22"/>
          <w:szCs w:val="22"/>
        </w:rPr>
      </w:pPr>
    </w:p>
    <w:sectPr w:rsidR="008401AC" w:rsidRPr="008401AC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EB"/>
    <w:multiLevelType w:val="hybridMultilevel"/>
    <w:tmpl w:val="B126B3A8"/>
    <w:lvl w:ilvl="0" w:tplc="4B9ACD5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C9"/>
    <w:rsid w:val="004628C9"/>
    <w:rsid w:val="008401AC"/>
    <w:rsid w:val="00E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D94"/>
  <w15:docId w15:val="{0751A785-6E6D-413A-8913-0B44086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1A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2224</Characters>
  <Application>Microsoft Office Word</Application>
  <DocSecurity>0</DocSecurity>
  <Lines>18</Lines>
  <Paragraphs>5</Paragraphs>
  <ScaleCrop>false</ScaleCrop>
  <Company>Stimulsoft Reports.JS 2024.2.6 from 2024.05.20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2026-05-21T10:56:00Z</dcterms:created>
  <dcterms:modified xsi:type="dcterms:W3CDTF">2026-05-21T10:56:00Z</dcterms:modified>
  <cp:contentStatus>Netscape * Mozilla/5.0 (Windows NT 10.0; Win64; x64) AppleWebKit/537.36 (KHTML, like Gecko) Chrome/147.0.0.0 Safari/537.36 Edg/147.0.0.0</cp:contentStatus>
</cp:coreProperties>
</file>