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126F39" w14:paraId="1D015C4A" w14:textId="77777777" w:rsidTr="00FE64BB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43CD698" w14:textId="1906E550" w:rsidR="00126F39" w:rsidRDefault="00FE64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Informace k dorovnávací dani (34/26)</w:t>
            </w:r>
          </w:p>
        </w:tc>
      </w:tr>
      <w:tr w:rsidR="00126F39" w14:paraId="2DDA4E5B" w14:textId="77777777" w:rsidTr="00FE64BB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0CCD3765" w14:textId="77777777" w:rsidR="00126F39" w:rsidRPr="00FE64B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E64BB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7D2D24B" w14:textId="77777777" w:rsidR="00126F39" w:rsidRDefault="00126F39"/>
        </w:tc>
      </w:tr>
      <w:tr w:rsidR="00126F39" w14:paraId="3C9E9C7B" w14:textId="77777777" w:rsidTr="00FE64BB">
        <w:trPr>
          <w:trHeight w:hRule="exact" w:val="100"/>
        </w:trPr>
        <w:tc>
          <w:tcPr>
            <w:tcW w:w="10717" w:type="dxa"/>
            <w:gridSpan w:val="2"/>
          </w:tcPr>
          <w:p w14:paraId="2AFCBAFF" w14:textId="77777777" w:rsidR="00126F39" w:rsidRPr="00FE64BB" w:rsidRDefault="00126F39">
            <w:pPr>
              <w:rPr>
                <w:sz w:val="22"/>
                <w:szCs w:val="22"/>
              </w:rPr>
            </w:pPr>
          </w:p>
        </w:tc>
      </w:tr>
      <w:tr w:rsidR="00126F39" w14:paraId="0EEAA7C4" w14:textId="77777777" w:rsidTr="00FE64BB">
        <w:trPr>
          <w:trHeight w:hRule="exact" w:val="1497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E5FE57" w14:textId="77777777" w:rsidR="00126F39" w:rsidRPr="00FE64BB" w:rsidRDefault="00126F3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15B1969" w14:textId="77777777" w:rsidR="00126F39" w:rsidRPr="00FE64B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E64BB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 poskytnutí informací k dorovnávací dani zavedené zák. č. 416/2023 Sb., o dorovnávacích daních, konkrétně kolika subjektů se dotýká a jaké jsou její dopady na daňové příjmy na území České republiky. </w:t>
            </w:r>
          </w:p>
        </w:tc>
      </w:tr>
      <w:tr w:rsidR="00126F39" w14:paraId="0C481354" w14:textId="77777777" w:rsidTr="00FE64BB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2639F9CE" w14:textId="77777777" w:rsidR="00126F39" w:rsidRPr="00FE64B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E64BB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9311D91" w14:textId="77777777" w:rsidR="00126F39" w:rsidRDefault="00126F39"/>
        </w:tc>
      </w:tr>
      <w:tr w:rsidR="00126F39" w14:paraId="3C51EC63" w14:textId="77777777" w:rsidTr="00FE64BB">
        <w:trPr>
          <w:trHeight w:hRule="exact" w:val="100"/>
        </w:trPr>
        <w:tc>
          <w:tcPr>
            <w:tcW w:w="10717" w:type="dxa"/>
            <w:gridSpan w:val="2"/>
          </w:tcPr>
          <w:p w14:paraId="441A3437" w14:textId="77777777" w:rsidR="00126F39" w:rsidRPr="00FE64BB" w:rsidRDefault="00126F39">
            <w:pPr>
              <w:rPr>
                <w:sz w:val="22"/>
                <w:szCs w:val="22"/>
              </w:rPr>
            </w:pPr>
          </w:p>
        </w:tc>
      </w:tr>
      <w:tr w:rsidR="00126F39" w14:paraId="445B1DE1" w14:textId="77777777" w:rsidTr="00FE64BB">
        <w:trPr>
          <w:trHeight w:hRule="exact" w:val="3696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E6539A" w14:textId="77777777" w:rsidR="00126F39" w:rsidRPr="00FE64BB" w:rsidRDefault="00126F3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8221947" w14:textId="77777777" w:rsidR="00126F39" w:rsidRPr="00FE64B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E64BB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Vám k danému tématu sděluje, že současné době není k dispozici konkrétní údaj o počtu subjektů působících na území České republiky, na které se vztahuje daň zavedená zákonem o dorovnávacích daních. Počet subjektů, kteří budou poplatníky dorovnávacích daní, bude možné, s ohledem na absenci registračního řízení u těchto daní, spolehlivě vyhodnotit až na základě podaných daňových přiznání, která budou poprvé podávána v druhé polovině roku 2026, přičemž povinný subjekt těmito údaji bude disponovat až počátkem roku 2027. </w:t>
            </w:r>
          </w:p>
          <w:p w14:paraId="4F30ACEE" w14:textId="77777777" w:rsidR="00126F39" w:rsidRPr="00FE64BB" w:rsidRDefault="00126F3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9671548" w14:textId="77777777" w:rsidR="00126F39" w:rsidRPr="00FE64B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E64BB">
              <w:rPr>
                <w:rFonts w:ascii="Arial" w:eastAsia="Arial" w:hAnsi="Arial" w:cs="Arial"/>
                <w:spacing w:val="-2"/>
                <w:sz w:val="22"/>
                <w:szCs w:val="22"/>
              </w:rPr>
              <w:t>Pokud jde o dopady zavedení dorovnávacích daní na daňové příjmy České republiky, povinný subjekt Vás odkazuje na důvodovou zprávu k zák. č. 316/2025 Sb., kterým byl mj. novelizován zákon č. 416/2023 Sb., konkrétně na část 6.1.3, kde naleznete předpokládaný odhad výnosu. Přesnější údaje budou taktéž k dispozici až počátkem roku 2027 (vzhledem k podaným daňovým přiznáním). </w:t>
            </w:r>
          </w:p>
          <w:p w14:paraId="22A8376F" w14:textId="77777777" w:rsidR="00126F39" w:rsidRPr="00FE64BB" w:rsidRDefault="00126F3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A6373B8" w14:textId="77777777" w:rsidR="00126F39" w:rsidRPr="00FE64B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E64BB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02F741DE" w14:textId="77777777" w:rsidR="00174BD4" w:rsidRDefault="00174BD4"/>
    <w:sectPr w:rsidR="00174BD4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39"/>
    <w:rsid w:val="00126F39"/>
    <w:rsid w:val="00174BD4"/>
    <w:rsid w:val="004754C2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DA07"/>
  <w15:docId w15:val="{D99BA5BC-C754-4B35-9BD4-F54140DF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1021</Characters>
  <Application>Microsoft Office Word</Application>
  <DocSecurity>0</DocSecurity>
  <Lines>8</Lines>
  <Paragraphs>2</Paragraphs>
  <ScaleCrop>false</ScaleCrop>
  <Company>Stimulsoft Reports.JS 2024.2.6 from 2024.05.20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2026-04-22T08:46:00Z</dcterms:created>
  <dcterms:modified xsi:type="dcterms:W3CDTF">2026-04-22T08:46:00Z</dcterms:modified>
  <cp:contentStatus>Netscape * Mozilla/5.0 (Windows NT 10.0; Win64; x64) AppleWebKit/537.36 (KHTML, like Gecko) Chrome/146.0.0.0 Safari/537.36 Edg/146.0.0.0</cp:contentStatus>
</cp:coreProperties>
</file>