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5C72EF" w14:paraId="65D95160" w14:textId="77777777" w:rsidTr="00F804E0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08F97A66" w14:textId="3199278F" w:rsidR="005C72EF" w:rsidRDefault="00F804E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Informace k Daňové Kobře (27/26)</w:t>
            </w:r>
          </w:p>
        </w:tc>
      </w:tr>
      <w:tr w:rsidR="005C72EF" w14:paraId="64D3775B" w14:textId="77777777" w:rsidTr="00F804E0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3031EBF6" w14:textId="77777777" w:rsidR="005C72EF" w:rsidRPr="00F804E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804E0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06361BC1" w14:textId="77777777" w:rsidR="005C72EF" w:rsidRDefault="005C72EF"/>
        </w:tc>
      </w:tr>
      <w:tr w:rsidR="005C72EF" w14:paraId="745341A3" w14:textId="77777777" w:rsidTr="00F804E0">
        <w:trPr>
          <w:trHeight w:hRule="exact" w:val="100"/>
        </w:trPr>
        <w:tc>
          <w:tcPr>
            <w:tcW w:w="10717" w:type="dxa"/>
            <w:gridSpan w:val="2"/>
          </w:tcPr>
          <w:p w14:paraId="1F96B966" w14:textId="77777777" w:rsidR="005C72EF" w:rsidRPr="00F804E0" w:rsidRDefault="005C72EF">
            <w:pPr>
              <w:rPr>
                <w:sz w:val="22"/>
                <w:szCs w:val="22"/>
              </w:rPr>
            </w:pPr>
          </w:p>
        </w:tc>
      </w:tr>
      <w:tr w:rsidR="005C72EF" w14:paraId="12B1AEBA" w14:textId="77777777" w:rsidTr="00F804E0">
        <w:trPr>
          <w:trHeight w:hRule="exact" w:val="2787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0A0446" w14:textId="77777777" w:rsidR="005C72EF" w:rsidRPr="00F804E0" w:rsidRDefault="005C72E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455381B" w14:textId="77777777" w:rsidR="00F804E0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F804E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Jaký byl objem peněžních prostředků zajištěných Daňovou kobrou při její činnosti za každý rok od jejího vzniku do roku 2025? </w:t>
            </w:r>
            <w:r w:rsidR="00F804E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  <w:p w14:paraId="181282D0" w14:textId="77777777" w:rsidR="00F804E0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F804E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Jaký je objem peněžních prostředků vynaložených z Vaší strany na zajištění činnosti Daňové kobry za rok 2024? </w:t>
            </w:r>
          </w:p>
          <w:p w14:paraId="0C07A165" w14:textId="77777777" w:rsidR="00F804E0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F804E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Jaký je průměrný objem peněžních prostředků vynaložených z Vaší strany na jeden zásah útvaru Daňové kobry za rok 2024? </w:t>
            </w:r>
          </w:p>
          <w:p w14:paraId="5052C739" w14:textId="19311BE3" w:rsidR="005C72EF" w:rsidRPr="00F804E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804E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Proběhl na Vašem orgánu kdykoliv v historii audit ekonomické efektivity útvaru Daňové kobry? Ať už vnitřní či vnější. </w:t>
            </w:r>
          </w:p>
        </w:tc>
      </w:tr>
      <w:tr w:rsidR="005C72EF" w14:paraId="698969A4" w14:textId="77777777" w:rsidTr="00F804E0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20E7971B" w14:textId="77777777" w:rsidR="005C72EF" w:rsidRPr="00F804E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804E0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6F9CB2EF" w14:textId="77777777" w:rsidR="005C72EF" w:rsidRDefault="005C72EF"/>
        </w:tc>
      </w:tr>
      <w:tr w:rsidR="005C72EF" w14:paraId="3006399C" w14:textId="77777777" w:rsidTr="00F804E0">
        <w:trPr>
          <w:trHeight w:hRule="exact" w:val="100"/>
        </w:trPr>
        <w:tc>
          <w:tcPr>
            <w:tcW w:w="10717" w:type="dxa"/>
            <w:gridSpan w:val="2"/>
          </w:tcPr>
          <w:p w14:paraId="57A6AB4B" w14:textId="77777777" w:rsidR="005C72EF" w:rsidRPr="00F804E0" w:rsidRDefault="005C72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2EF" w14:paraId="068E77FA" w14:textId="77777777" w:rsidTr="00F804E0">
        <w:trPr>
          <w:trHeight w:hRule="exact" w:val="10645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DCD595" w14:textId="77777777" w:rsidR="005C72EF" w:rsidRPr="00F804E0" w:rsidRDefault="005C72E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2BF988D" w14:textId="77777777" w:rsidR="00F804E0" w:rsidRPr="00F804E0" w:rsidRDefault="00F804E0" w:rsidP="00F804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4E0">
              <w:rPr>
                <w:rFonts w:ascii="Arial" w:hAnsi="Arial" w:cs="Arial"/>
                <w:sz w:val="22"/>
                <w:szCs w:val="22"/>
              </w:rPr>
              <w:t>K finančnímu přínosu činnosti Daňové Kobry povinný subjekt poskytuje následující údaje:</w:t>
            </w:r>
          </w:p>
          <w:tbl>
            <w:tblPr>
              <w:tblW w:w="9296" w:type="dxa"/>
              <w:tblInd w:w="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2"/>
              <w:gridCol w:w="2552"/>
              <w:gridCol w:w="4785"/>
              <w:gridCol w:w="837"/>
            </w:tblGrid>
            <w:tr w:rsidR="00F804E0" w:rsidRPr="00F804E0" w14:paraId="55022F9D" w14:textId="77777777" w:rsidTr="00DD1263">
              <w:trPr>
                <w:trHeight w:val="415"/>
              </w:trPr>
              <w:tc>
                <w:tcPr>
                  <w:tcW w:w="9296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B4C310B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VÝSLEDKY DAŇOVÉ KOBRY OD JEJÍHO VZNIKU (V MIL. KČ)</w:t>
                  </w:r>
                </w:p>
              </w:tc>
            </w:tr>
            <w:tr w:rsidR="00F804E0" w:rsidRPr="00F804E0" w14:paraId="490BACE8" w14:textId="77777777" w:rsidTr="00DD1263">
              <w:trPr>
                <w:trHeight w:val="830"/>
              </w:trPr>
              <w:tc>
                <w:tcPr>
                  <w:tcW w:w="11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FE971DA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rok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9C18D8A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nevyplacené nadměrné odpočty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15FBCB4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zajištěno</w:t>
                  </w:r>
                </w:p>
                <w:p w14:paraId="70D7097F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(na základě právní předpisů – trestní řád, daňový řád, zákon o spotřebních daních apod).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494519D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celkem</w:t>
                  </w:r>
                </w:p>
              </w:tc>
            </w:tr>
            <w:tr w:rsidR="00F804E0" w:rsidRPr="00F804E0" w14:paraId="06F70E8D" w14:textId="77777777" w:rsidTr="00DD1263">
              <w:trPr>
                <w:trHeight w:val="415"/>
              </w:trPr>
              <w:tc>
                <w:tcPr>
                  <w:tcW w:w="11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FF514F3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83191DB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945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0B567C3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462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A5A5837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1407</w:t>
                  </w:r>
                </w:p>
              </w:tc>
            </w:tr>
            <w:tr w:rsidR="00F804E0" w:rsidRPr="00F804E0" w14:paraId="79C61876" w14:textId="77777777" w:rsidTr="00DD1263">
              <w:trPr>
                <w:trHeight w:val="415"/>
              </w:trPr>
              <w:tc>
                <w:tcPr>
                  <w:tcW w:w="11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EF5EA9F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B36C6D4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713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F769088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29358E5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2735</w:t>
                  </w:r>
                </w:p>
              </w:tc>
            </w:tr>
            <w:tr w:rsidR="00F804E0" w:rsidRPr="00F804E0" w14:paraId="15EDB9E2" w14:textId="77777777" w:rsidTr="00DD1263">
              <w:trPr>
                <w:trHeight w:val="415"/>
              </w:trPr>
              <w:tc>
                <w:tcPr>
                  <w:tcW w:w="11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FA56DD0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872A3A5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731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0FCDE09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2655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FDEEB18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3386</w:t>
                  </w:r>
                </w:p>
              </w:tc>
            </w:tr>
            <w:tr w:rsidR="00F804E0" w:rsidRPr="00F804E0" w14:paraId="306363F5" w14:textId="77777777" w:rsidTr="00DD1263">
              <w:trPr>
                <w:trHeight w:val="415"/>
              </w:trPr>
              <w:tc>
                <w:tcPr>
                  <w:tcW w:w="11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C00D57D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70AF3B4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541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A340B51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869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9A314D7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1410</w:t>
                  </w:r>
                </w:p>
              </w:tc>
            </w:tr>
            <w:tr w:rsidR="00F804E0" w:rsidRPr="00F804E0" w14:paraId="5B9F1DB2" w14:textId="77777777" w:rsidTr="00DD1263">
              <w:trPr>
                <w:trHeight w:val="415"/>
              </w:trPr>
              <w:tc>
                <w:tcPr>
                  <w:tcW w:w="11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FFE7E66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1440B70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242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A778F3E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2260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7BF2945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2502</w:t>
                  </w:r>
                </w:p>
              </w:tc>
            </w:tr>
            <w:tr w:rsidR="00F804E0" w:rsidRPr="00F804E0" w14:paraId="3C67435A" w14:textId="77777777" w:rsidTr="00DD1263">
              <w:trPr>
                <w:trHeight w:val="415"/>
              </w:trPr>
              <w:tc>
                <w:tcPr>
                  <w:tcW w:w="11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2432982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59C0CA8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112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E9E7E39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710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15D1E7C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822</w:t>
                  </w:r>
                </w:p>
              </w:tc>
            </w:tr>
            <w:tr w:rsidR="00F804E0" w:rsidRPr="00F804E0" w14:paraId="532D170D" w14:textId="77777777" w:rsidTr="00DD1263">
              <w:trPr>
                <w:trHeight w:val="415"/>
              </w:trPr>
              <w:tc>
                <w:tcPr>
                  <w:tcW w:w="11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08FB866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4A1FFB1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5DAEC96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666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AB314AD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680</w:t>
                  </w:r>
                </w:p>
              </w:tc>
            </w:tr>
            <w:tr w:rsidR="00F804E0" w:rsidRPr="00F804E0" w14:paraId="0F713982" w14:textId="77777777" w:rsidTr="00DD1263">
              <w:trPr>
                <w:trHeight w:val="415"/>
              </w:trPr>
              <w:tc>
                <w:tcPr>
                  <w:tcW w:w="11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3DA1E46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1C82105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5A7A27E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1015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B11A846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1067</w:t>
                  </w:r>
                </w:p>
              </w:tc>
            </w:tr>
            <w:tr w:rsidR="00F804E0" w:rsidRPr="00F804E0" w14:paraId="27DA1B1D" w14:textId="77777777" w:rsidTr="00DD1263">
              <w:trPr>
                <w:trHeight w:val="415"/>
              </w:trPr>
              <w:tc>
                <w:tcPr>
                  <w:tcW w:w="112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5B7ECEC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C08D227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597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97319C0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607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FAFD70E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1204</w:t>
                  </w:r>
                </w:p>
              </w:tc>
            </w:tr>
            <w:tr w:rsidR="00F804E0" w:rsidRPr="00F804E0" w14:paraId="3D222EB6" w14:textId="77777777" w:rsidTr="00DD1263">
              <w:trPr>
                <w:trHeight w:val="415"/>
              </w:trPr>
              <w:tc>
                <w:tcPr>
                  <w:tcW w:w="112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54EF801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18D41B6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478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31ECCFD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661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FAAF913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776</w:t>
                  </w:r>
                </w:p>
              </w:tc>
            </w:tr>
            <w:tr w:rsidR="00F804E0" w:rsidRPr="00F804E0" w14:paraId="19777613" w14:textId="77777777" w:rsidTr="00DD1263">
              <w:trPr>
                <w:trHeight w:val="415"/>
              </w:trPr>
              <w:tc>
                <w:tcPr>
                  <w:tcW w:w="112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366C9AB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9537EE2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478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337952C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878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6627035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893</w:t>
                  </w:r>
                </w:p>
              </w:tc>
            </w:tr>
            <w:tr w:rsidR="00F804E0" w:rsidRPr="00F804E0" w14:paraId="7EEDE75C" w14:textId="77777777" w:rsidTr="00DD1263">
              <w:trPr>
                <w:trHeight w:val="415"/>
              </w:trPr>
              <w:tc>
                <w:tcPr>
                  <w:tcW w:w="112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6F9820F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CFF340A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478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57C657B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725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04E17A4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sz w:val="22"/>
                      <w:szCs w:val="22"/>
                    </w:rPr>
                    <w:t>783</w:t>
                  </w:r>
                </w:p>
              </w:tc>
            </w:tr>
            <w:tr w:rsidR="00F804E0" w:rsidRPr="00F804E0" w14:paraId="32AD54A1" w14:textId="77777777" w:rsidTr="00DD1263">
              <w:trPr>
                <w:trHeight w:val="458"/>
              </w:trPr>
              <w:tc>
                <w:tcPr>
                  <w:tcW w:w="11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7D1AD23" w14:textId="77777777" w:rsidR="00F804E0" w:rsidRPr="00F804E0" w:rsidRDefault="00F804E0" w:rsidP="00F804E0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celkem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1EBBCCF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4135</w:t>
                  </w:r>
                </w:p>
              </w:tc>
              <w:tc>
                <w:tcPr>
                  <w:tcW w:w="47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BB7014E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13530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6B9D857" w14:textId="77777777" w:rsidR="00F804E0" w:rsidRPr="00F804E0" w:rsidRDefault="00F804E0" w:rsidP="00F804E0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804E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17665</w:t>
                  </w:r>
                </w:p>
              </w:tc>
            </w:tr>
          </w:tbl>
          <w:p w14:paraId="3056222D" w14:textId="77777777" w:rsidR="00F804E0" w:rsidRDefault="00F804E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27FAB303" w14:textId="3B25B323" w:rsidR="005C72EF" w:rsidRPr="00F804E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804E0">
              <w:rPr>
                <w:rFonts w:ascii="Arial" w:eastAsia="Arial" w:hAnsi="Arial" w:cs="Arial"/>
                <w:spacing w:val="-2"/>
                <w:sz w:val="22"/>
                <w:szCs w:val="22"/>
              </w:rPr>
              <w:t>K dotazu na náklady na činnost Daňové Kobry v roce 2024 či vynaložené náklady na jeden zásah sdělujeme, že tato informace neexistuje a není ji ani možno vytvořit. Tyto náklady nejsou samostatně sledovány. Zaměstnanci (a to jak z Generálního finančního ředitelství, tak z finančních úřadů) zapojení do její činnosti, vykonávali, resp. vykonávají, i další činnosti, přičemž je nelze odlišit od běžné činnosti. Ani provozní náklady (na služební cesty, na školení či ubytování a stravné při poradách dotčených týmů) nejsou samostatně sledovány. K tomu nutno doplnit, že další (než uvedené) náklady nevznikly. Z těchto důvodů nelze náklady vyčíslit.</w:t>
            </w:r>
            <w:r w:rsidRPr="00F804E0">
              <w:rPr>
                <w:rFonts w:ascii="Arial" w:eastAsia="Arial" w:hAnsi="Arial" w:cs="Arial"/>
                <w:spacing w:val="-2"/>
                <w:sz w:val="22"/>
                <w:szCs w:val="22"/>
                <w:u w:val="single"/>
              </w:rPr>
              <w:t xml:space="preserve"> </w:t>
            </w:r>
          </w:p>
          <w:p w14:paraId="57B2338F" w14:textId="77777777" w:rsidR="005C72EF" w:rsidRPr="00F804E0" w:rsidRDefault="005C72E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A70DB00" w14:textId="77777777" w:rsidR="005C72EF" w:rsidRPr="00F804E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804E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 K závěrečnému dotazu na audit ekonomické efektivity Daňové Kobry sdělujeme, že žádný takový audit neproběhl, z tohoto důvodu není možné poskytnout jeho výsledky.  </w:t>
            </w:r>
          </w:p>
        </w:tc>
      </w:tr>
    </w:tbl>
    <w:p w14:paraId="6BD39AD8" w14:textId="77777777" w:rsidR="003D2763" w:rsidRDefault="003D2763"/>
    <w:sectPr w:rsidR="003D2763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EF"/>
    <w:rsid w:val="003D2763"/>
    <w:rsid w:val="005C72EF"/>
    <w:rsid w:val="00E5177A"/>
    <w:rsid w:val="00F8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2891"/>
  <w15:docId w15:val="{13F5FE59-E121-4AF2-B502-95BD743A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Reports.JS 2024.2.6 from 2024.05.20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2026-03-25T13:40:00Z</dcterms:created>
  <dcterms:modified xsi:type="dcterms:W3CDTF">2026-03-25T13:40:00Z</dcterms:modified>
  <cp:contentStatus>Netscape * Mozilla/5.0 (Windows NT 10.0; Win64; x64) AppleWebKit/537.36 (KHTML, like Gecko) Chrome/145.0.0.0 Safari/537.36 Edg/145.0.0.0</cp:contentStatus>
</cp:coreProperties>
</file>