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7" w:type="dxa"/>
        <w:tblLayout w:type="fixed"/>
        <w:tblCellMar>
          <w:left w:w="0" w:type="dxa"/>
          <w:right w:w="0" w:type="dxa"/>
        </w:tblCellMar>
        <w:tblLook w:val="04A0" w:firstRow="1" w:lastRow="0" w:firstColumn="1" w:lastColumn="0" w:noHBand="0" w:noVBand="1"/>
      </w:tblPr>
      <w:tblGrid>
        <w:gridCol w:w="3725"/>
        <w:gridCol w:w="6992"/>
      </w:tblGrid>
      <w:tr w:rsidR="007E712D" w14:paraId="11C4ECC1" w14:textId="77777777" w:rsidTr="00586108">
        <w:trPr>
          <w:trHeight w:hRule="exact" w:val="559"/>
        </w:trPr>
        <w:tc>
          <w:tcPr>
            <w:tcW w:w="10717" w:type="dxa"/>
            <w:gridSpan w:val="2"/>
            <w:shd w:val="clear" w:color="auto" w:fill="auto"/>
          </w:tcPr>
          <w:p w14:paraId="66DEF0B3" w14:textId="59038423" w:rsidR="007E712D" w:rsidRDefault="00586108">
            <w:pPr>
              <w:spacing w:line="232" w:lineRule="auto"/>
              <w:rPr>
                <w:rFonts w:ascii="Arial" w:eastAsia="Arial" w:hAnsi="Arial" w:cs="Arial"/>
                <w:color w:val="000000"/>
                <w:spacing w:val="-2"/>
                <w:sz w:val="16"/>
              </w:rPr>
            </w:pPr>
            <w:r>
              <w:rPr>
                <w:rFonts w:ascii="Arial" w:eastAsia="Arial" w:hAnsi="Arial" w:cs="Arial"/>
                <w:b/>
                <w:spacing w:val="-2"/>
                <w:sz w:val="28"/>
                <w:szCs w:val="28"/>
                <w:u w:val="single"/>
              </w:rPr>
              <w:t>Používání cookies (25/26)</w:t>
            </w:r>
          </w:p>
        </w:tc>
      </w:tr>
      <w:tr w:rsidR="007E712D" w14:paraId="5462DEB1" w14:textId="77777777" w:rsidTr="00586108">
        <w:trPr>
          <w:trHeight w:hRule="exact" w:val="459"/>
        </w:trPr>
        <w:tc>
          <w:tcPr>
            <w:tcW w:w="3725" w:type="dxa"/>
            <w:shd w:val="clear" w:color="auto" w:fill="auto"/>
          </w:tcPr>
          <w:p w14:paraId="29BF66ED" w14:textId="77777777" w:rsidR="007E712D" w:rsidRPr="00586108" w:rsidRDefault="00000000">
            <w:pPr>
              <w:spacing w:line="232" w:lineRule="auto"/>
              <w:rPr>
                <w:rFonts w:ascii="Arial" w:eastAsia="Arial" w:hAnsi="Arial" w:cs="Arial"/>
                <w:color w:val="000000"/>
                <w:spacing w:val="-2"/>
                <w:sz w:val="22"/>
                <w:szCs w:val="22"/>
              </w:rPr>
            </w:pPr>
            <w:r w:rsidRPr="00586108">
              <w:rPr>
                <w:rFonts w:ascii="Arial" w:eastAsia="Arial" w:hAnsi="Arial" w:cs="Arial"/>
                <w:b/>
                <w:spacing w:val="-2"/>
                <w:sz w:val="22"/>
                <w:szCs w:val="22"/>
                <w:u w:val="single"/>
              </w:rPr>
              <w:t>Žádost:</w:t>
            </w:r>
          </w:p>
        </w:tc>
        <w:tc>
          <w:tcPr>
            <w:tcW w:w="6992" w:type="dxa"/>
          </w:tcPr>
          <w:p w14:paraId="2EDC4C2B" w14:textId="77777777" w:rsidR="007E712D" w:rsidRPr="00586108" w:rsidRDefault="007E712D">
            <w:pPr>
              <w:rPr>
                <w:rFonts w:ascii="Arial" w:hAnsi="Arial" w:cs="Arial"/>
                <w:sz w:val="22"/>
                <w:szCs w:val="22"/>
              </w:rPr>
            </w:pPr>
          </w:p>
        </w:tc>
      </w:tr>
      <w:tr w:rsidR="007E712D" w14:paraId="353A0151" w14:textId="77777777" w:rsidTr="00586108">
        <w:trPr>
          <w:trHeight w:hRule="exact" w:val="100"/>
        </w:trPr>
        <w:tc>
          <w:tcPr>
            <w:tcW w:w="10717" w:type="dxa"/>
            <w:gridSpan w:val="2"/>
          </w:tcPr>
          <w:p w14:paraId="70061AAB" w14:textId="77777777" w:rsidR="007E712D" w:rsidRPr="00586108" w:rsidRDefault="007E712D">
            <w:pPr>
              <w:rPr>
                <w:rFonts w:ascii="Arial" w:hAnsi="Arial" w:cs="Arial"/>
                <w:sz w:val="22"/>
                <w:szCs w:val="22"/>
              </w:rPr>
            </w:pPr>
          </w:p>
        </w:tc>
      </w:tr>
      <w:tr w:rsidR="007E712D" w14:paraId="027151DE" w14:textId="77777777" w:rsidTr="00586108">
        <w:trPr>
          <w:trHeight w:hRule="exact" w:val="4699"/>
        </w:trPr>
        <w:tc>
          <w:tcPr>
            <w:tcW w:w="10717" w:type="dxa"/>
            <w:gridSpan w:val="2"/>
          </w:tcPr>
          <w:p w14:paraId="103AAF77" w14:textId="77777777" w:rsidR="00586108" w:rsidRDefault="00586108" w:rsidP="00586108">
            <w:pPr>
              <w:pStyle w:val="Odstavecseseznamem"/>
              <w:numPr>
                <w:ilvl w:val="0"/>
                <w:numId w:val="1"/>
              </w:numPr>
              <w:rPr>
                <w:rFonts w:ascii="Arial" w:hAnsi="Arial" w:cs="Arial"/>
                <w:sz w:val="22"/>
                <w:szCs w:val="22"/>
              </w:rPr>
            </w:pPr>
            <w:r w:rsidRPr="00586108">
              <w:rPr>
                <w:rFonts w:ascii="Arial" w:hAnsi="Arial" w:cs="Arial"/>
                <w:sz w:val="22"/>
                <w:szCs w:val="22"/>
              </w:rPr>
              <w:t xml:space="preserve">Je vám, prosím známo, že všechny volně přístupné internetové stránky si vynucují na každém, kdo se chce dostat k elektronickému vyplnění a odeslání tiskopisu vztahujícímu se k dani z příjmu fyzických osob a k dani z příjmu právnických osob za rok 2025, aby dal souhlas s používáním COOKIES? Jako příklad uvádím Elektronické </w:t>
            </w:r>
            <w:proofErr w:type="gramStart"/>
            <w:r w:rsidRPr="00586108">
              <w:rPr>
                <w:rFonts w:ascii="Arial" w:hAnsi="Arial" w:cs="Arial"/>
                <w:sz w:val="22"/>
                <w:szCs w:val="22"/>
              </w:rPr>
              <w:t>formuláře - Portál</w:t>
            </w:r>
            <w:proofErr w:type="gramEnd"/>
            <w:r w:rsidRPr="00586108">
              <w:rPr>
                <w:rFonts w:ascii="Arial" w:hAnsi="Arial" w:cs="Arial"/>
                <w:sz w:val="22"/>
                <w:szCs w:val="22"/>
              </w:rPr>
              <w:t xml:space="preserve"> MOJE daně: https://adisspr.mfcr.cz/pmd/epo/formulare. Dle informací zaslaných mně z Úřadu pro ochranu osobních musí být na úvodní stránce uvedena možnost ODMÍTNOUT VŠE. V opačném případě se jedná o porušení zákona. Dodávám, že za dostačující v tomto považuji odpověď, zda vám to známo je, nebo není. </w:t>
            </w:r>
          </w:p>
          <w:p w14:paraId="205F58CC" w14:textId="77777777" w:rsidR="00586108" w:rsidRDefault="00586108" w:rsidP="00586108">
            <w:pPr>
              <w:pStyle w:val="Odstavecseseznamem"/>
              <w:numPr>
                <w:ilvl w:val="0"/>
                <w:numId w:val="1"/>
              </w:numPr>
              <w:rPr>
                <w:rFonts w:ascii="Arial" w:hAnsi="Arial" w:cs="Arial"/>
                <w:sz w:val="22"/>
                <w:szCs w:val="22"/>
              </w:rPr>
            </w:pPr>
            <w:r w:rsidRPr="00586108">
              <w:rPr>
                <w:rFonts w:ascii="Arial" w:hAnsi="Arial" w:cs="Arial"/>
                <w:sz w:val="22"/>
                <w:szCs w:val="22"/>
              </w:rPr>
              <w:t xml:space="preserve">Dle zákona č. 106/1999 Sb., o svobodném přístupu k informacím, žádám laskavě o poskytnutí informace, zda jste upozornili provozovatele portálu Elektronické formuláře – Portál MOJE DANĚ, že si nesmí vynucovat přístup na své internetové stránky udělením souhlasu ke COOKIES? Co učiníte, pokud k nápravě nedojde do 25. 3. 2026? </w:t>
            </w:r>
          </w:p>
          <w:p w14:paraId="60AAAA19" w14:textId="77777777" w:rsidR="00586108" w:rsidRDefault="00586108" w:rsidP="00586108">
            <w:pPr>
              <w:pStyle w:val="Odstavecseseznamem"/>
              <w:numPr>
                <w:ilvl w:val="0"/>
                <w:numId w:val="1"/>
              </w:numPr>
              <w:rPr>
                <w:rFonts w:ascii="Arial" w:hAnsi="Arial" w:cs="Arial"/>
                <w:sz w:val="22"/>
                <w:szCs w:val="22"/>
              </w:rPr>
            </w:pPr>
            <w:r w:rsidRPr="00586108">
              <w:rPr>
                <w:rFonts w:ascii="Arial" w:hAnsi="Arial" w:cs="Arial"/>
                <w:sz w:val="22"/>
                <w:szCs w:val="22"/>
              </w:rPr>
              <w:t xml:space="preserve">Je vám prosím známo, jak bych měl postupovat, abych se dostal prostřednictvím internetu k elektronickému vyplnění a odeslání formuláře vztahujícího se k dani z příjmu fyzických osob a k dani z příjmu právnických osob za rok 2025, bez toho, že bych dal souhlas s COOKIES? A můžete mě o tom, prosím, informovat? Pokud to není možné v režimu zákona č. 106/1999 Sb., o svobodném přístupu k informacím, poskytněte požadované informace, prosím, v souladu s „principy dobré správy“, případně v jiném režimu. </w:t>
            </w:r>
          </w:p>
          <w:p w14:paraId="0D51492F" w14:textId="04DE568A" w:rsidR="007E712D" w:rsidRPr="00586108" w:rsidRDefault="00586108" w:rsidP="00586108">
            <w:pPr>
              <w:pStyle w:val="Odstavecseseznamem"/>
              <w:numPr>
                <w:ilvl w:val="0"/>
                <w:numId w:val="1"/>
              </w:numPr>
              <w:rPr>
                <w:rFonts w:ascii="Arial" w:hAnsi="Arial" w:cs="Arial"/>
                <w:sz w:val="22"/>
                <w:szCs w:val="22"/>
              </w:rPr>
            </w:pPr>
            <w:r w:rsidRPr="00586108">
              <w:rPr>
                <w:rFonts w:ascii="Arial" w:hAnsi="Arial" w:cs="Arial"/>
                <w:sz w:val="22"/>
                <w:szCs w:val="22"/>
              </w:rPr>
              <w:t>Pokud v dané věci nic neučiníte, žádám laskavě o informaci, proč nic učinit nemůžete.</w:t>
            </w:r>
          </w:p>
        </w:tc>
      </w:tr>
      <w:tr w:rsidR="007E712D" w14:paraId="4765F21A" w14:textId="77777777" w:rsidTr="00586108">
        <w:trPr>
          <w:trHeight w:hRule="exact" w:val="458"/>
        </w:trPr>
        <w:tc>
          <w:tcPr>
            <w:tcW w:w="3725" w:type="dxa"/>
            <w:shd w:val="clear" w:color="auto" w:fill="auto"/>
          </w:tcPr>
          <w:p w14:paraId="1E50A316" w14:textId="77777777" w:rsidR="007E712D" w:rsidRPr="00586108" w:rsidRDefault="00000000">
            <w:pPr>
              <w:spacing w:line="232" w:lineRule="auto"/>
              <w:rPr>
                <w:rFonts w:ascii="Arial" w:eastAsia="Arial" w:hAnsi="Arial" w:cs="Arial"/>
                <w:color w:val="000000"/>
                <w:spacing w:val="-2"/>
                <w:sz w:val="22"/>
                <w:szCs w:val="22"/>
              </w:rPr>
            </w:pPr>
            <w:r w:rsidRPr="00586108">
              <w:rPr>
                <w:rFonts w:ascii="Arial" w:eastAsia="Arial" w:hAnsi="Arial" w:cs="Arial"/>
                <w:b/>
                <w:spacing w:val="-2"/>
                <w:sz w:val="22"/>
                <w:szCs w:val="22"/>
                <w:u w:val="single"/>
              </w:rPr>
              <w:t>Odpověď:</w:t>
            </w:r>
          </w:p>
        </w:tc>
        <w:tc>
          <w:tcPr>
            <w:tcW w:w="6992" w:type="dxa"/>
          </w:tcPr>
          <w:p w14:paraId="168D5797" w14:textId="77777777" w:rsidR="007E712D" w:rsidRDefault="007E712D"/>
        </w:tc>
      </w:tr>
      <w:tr w:rsidR="007E712D" w14:paraId="50278591" w14:textId="77777777" w:rsidTr="00586108">
        <w:trPr>
          <w:trHeight w:hRule="exact" w:val="100"/>
        </w:trPr>
        <w:tc>
          <w:tcPr>
            <w:tcW w:w="10717" w:type="dxa"/>
            <w:gridSpan w:val="2"/>
          </w:tcPr>
          <w:p w14:paraId="2D05BCC4" w14:textId="77777777" w:rsidR="007E712D" w:rsidRDefault="007E712D"/>
        </w:tc>
      </w:tr>
      <w:tr w:rsidR="007E712D" w14:paraId="7E8AAD5A" w14:textId="77777777" w:rsidTr="00586108">
        <w:trPr>
          <w:trHeight w:hRule="exact" w:val="1448"/>
        </w:trPr>
        <w:tc>
          <w:tcPr>
            <w:tcW w:w="10717" w:type="dxa"/>
            <w:gridSpan w:val="2"/>
            <w:vMerge w:val="restart"/>
            <w:shd w:val="clear" w:color="auto" w:fill="auto"/>
            <w:tcMar>
              <w:left w:w="72" w:type="dxa"/>
              <w:right w:w="72" w:type="dxa"/>
            </w:tcMar>
          </w:tcPr>
          <w:p w14:paraId="173BE7C4" w14:textId="77777777" w:rsidR="007E712D" w:rsidRDefault="007E712D">
            <w:pPr>
              <w:spacing w:line="162" w:lineRule="auto"/>
              <w:rPr>
                <w:rFonts w:ascii="Arial" w:eastAsia="Arial" w:hAnsi="Arial" w:cs="Arial"/>
                <w:color w:val="000000"/>
                <w:spacing w:val="-2"/>
                <w:sz w:val="16"/>
              </w:rPr>
            </w:pPr>
          </w:p>
          <w:p w14:paraId="703706BE" w14:textId="77777777" w:rsidR="007E712D" w:rsidRPr="00586108" w:rsidRDefault="00000000">
            <w:pPr>
              <w:spacing w:line="232" w:lineRule="auto"/>
              <w:rPr>
                <w:rFonts w:ascii="Arial" w:eastAsia="Arial" w:hAnsi="Arial" w:cs="Arial"/>
                <w:color w:val="000000"/>
                <w:spacing w:val="-2"/>
                <w:sz w:val="22"/>
                <w:szCs w:val="22"/>
              </w:rPr>
            </w:pPr>
            <w:r w:rsidRPr="00586108">
              <w:rPr>
                <w:rFonts w:ascii="Arial" w:eastAsia="Arial" w:hAnsi="Arial" w:cs="Arial"/>
                <w:b/>
                <w:spacing w:val="-2"/>
                <w:sz w:val="22"/>
                <w:szCs w:val="22"/>
              </w:rPr>
              <w:t>Ad 1.</w:t>
            </w:r>
            <w:r w:rsidRPr="00586108">
              <w:rPr>
                <w:rFonts w:ascii="Arial" w:eastAsia="Arial" w:hAnsi="Arial" w:cs="Arial"/>
                <w:spacing w:val="-2"/>
                <w:sz w:val="22"/>
                <w:szCs w:val="22"/>
              </w:rPr>
              <w:t xml:space="preserve"> Ano, jsme si vědomi, že portál MOJE daně zobrazuje při prvním vstupu dialog pro správu souborů cookies. Dle platné právní úpravy je ukládání technicky nezbytných cookies možné bez souhlasu uživatele, neboť jsou nutné pro řádný provoz a bezpečnost služby. Souhlas je vyžadován pouze pro cookies nad tento rámec – na portálu MOJE daně se jedná o kategorii „Preferenční".</w:t>
            </w:r>
          </w:p>
          <w:p w14:paraId="0A0A9E3D" w14:textId="77777777" w:rsidR="007E712D" w:rsidRPr="00586108" w:rsidRDefault="007E712D">
            <w:pPr>
              <w:spacing w:line="162" w:lineRule="auto"/>
              <w:rPr>
                <w:rFonts w:ascii="Arial" w:eastAsia="Arial" w:hAnsi="Arial" w:cs="Arial"/>
                <w:color w:val="000000"/>
                <w:spacing w:val="-2"/>
                <w:sz w:val="22"/>
                <w:szCs w:val="22"/>
              </w:rPr>
            </w:pPr>
          </w:p>
          <w:p w14:paraId="54653D56" w14:textId="77777777" w:rsidR="007E712D" w:rsidRPr="00586108" w:rsidRDefault="00000000">
            <w:pPr>
              <w:spacing w:line="232" w:lineRule="auto"/>
              <w:rPr>
                <w:rFonts w:ascii="Arial" w:eastAsia="Arial" w:hAnsi="Arial" w:cs="Arial"/>
                <w:color w:val="000000"/>
                <w:spacing w:val="-2"/>
                <w:sz w:val="22"/>
                <w:szCs w:val="22"/>
              </w:rPr>
            </w:pPr>
            <w:r w:rsidRPr="00586108">
              <w:rPr>
                <w:rFonts w:ascii="Arial" w:eastAsia="Arial" w:hAnsi="Arial" w:cs="Arial"/>
                <w:b/>
                <w:spacing w:val="-2"/>
                <w:sz w:val="22"/>
                <w:szCs w:val="22"/>
              </w:rPr>
              <w:t>Ad 2.</w:t>
            </w:r>
            <w:r w:rsidRPr="00586108">
              <w:rPr>
                <w:rFonts w:ascii="Arial" w:eastAsia="Arial" w:hAnsi="Arial" w:cs="Arial"/>
                <w:spacing w:val="-2"/>
                <w:sz w:val="22"/>
                <w:szCs w:val="22"/>
              </w:rPr>
              <w:t xml:space="preserve"> Na základě výše uvedeného se domníváme, že portál postupuje v souladu s platnou právní úpravou. Možnost odmítnutí všech nepovinných cookies je realizována odškrtnutím kategorie „Preferenční" a potvrzením volby „Souhlas s vybranými" v sekci „Nastavení cookies" v patičce stránky. Toto řešení považujeme za funkčně ekvivalentní tlačítku „Odmítnout vše". Z těchto důvodů neshledáváme důvod k dalšímu opatření ve věci nastavení portálu.</w:t>
            </w:r>
          </w:p>
          <w:p w14:paraId="4AEEE867" w14:textId="77777777" w:rsidR="007E712D" w:rsidRPr="00586108" w:rsidRDefault="007E712D">
            <w:pPr>
              <w:spacing w:line="162" w:lineRule="auto"/>
              <w:rPr>
                <w:rFonts w:ascii="Arial" w:eastAsia="Arial" w:hAnsi="Arial" w:cs="Arial"/>
                <w:color w:val="000000"/>
                <w:spacing w:val="-2"/>
                <w:sz w:val="22"/>
                <w:szCs w:val="22"/>
              </w:rPr>
            </w:pPr>
          </w:p>
          <w:p w14:paraId="4A56A14B" w14:textId="77777777" w:rsidR="007E712D" w:rsidRPr="00586108" w:rsidRDefault="00000000">
            <w:pPr>
              <w:spacing w:line="232" w:lineRule="auto"/>
              <w:rPr>
                <w:rFonts w:ascii="Arial" w:eastAsia="Arial" w:hAnsi="Arial" w:cs="Arial"/>
                <w:color w:val="000000"/>
                <w:spacing w:val="-2"/>
                <w:sz w:val="22"/>
                <w:szCs w:val="22"/>
              </w:rPr>
            </w:pPr>
            <w:r w:rsidRPr="00586108">
              <w:rPr>
                <w:rFonts w:ascii="Arial" w:eastAsia="Arial" w:hAnsi="Arial" w:cs="Arial"/>
                <w:b/>
                <w:spacing w:val="-2"/>
                <w:sz w:val="22"/>
                <w:szCs w:val="22"/>
              </w:rPr>
              <w:t>Ad 3.</w:t>
            </w:r>
            <w:r w:rsidRPr="00586108">
              <w:rPr>
                <w:rFonts w:ascii="Arial" w:eastAsia="Arial" w:hAnsi="Arial" w:cs="Arial"/>
                <w:spacing w:val="-2"/>
                <w:sz w:val="22"/>
                <w:szCs w:val="22"/>
              </w:rPr>
              <w:t xml:space="preserve"> Pro vyplnění a odeslání daňového přiznání bez udělení souhlasu s nepovinnými cookies doporučujeme následující postup: při zobrazení dialogu odškrtněte kategorii „Preferenční" a potvrďte volbu „Souhlas s vybranými". Tím budou aktivovány pouze technicky nezbytné cookies. Upozorňujeme, že nastavení je vázáno na konkrétní prohlížeč a zařízení – při použití jiného prohlížeče, anonymního okna nebo při automatickém mazání dat po ukončení relace bude dialog zobrazen znovu.</w:t>
            </w:r>
          </w:p>
          <w:p w14:paraId="787686F8" w14:textId="77777777" w:rsidR="007E712D" w:rsidRPr="00586108" w:rsidRDefault="007E712D">
            <w:pPr>
              <w:spacing w:line="162" w:lineRule="auto"/>
              <w:rPr>
                <w:rFonts w:ascii="Arial" w:eastAsia="Arial" w:hAnsi="Arial" w:cs="Arial"/>
                <w:color w:val="000000"/>
                <w:spacing w:val="-2"/>
                <w:sz w:val="22"/>
                <w:szCs w:val="22"/>
              </w:rPr>
            </w:pPr>
          </w:p>
          <w:p w14:paraId="7624D84B" w14:textId="77777777" w:rsidR="007E712D" w:rsidRDefault="00000000">
            <w:pPr>
              <w:spacing w:line="232" w:lineRule="auto"/>
              <w:rPr>
                <w:rFonts w:ascii="Arial" w:eastAsia="Arial" w:hAnsi="Arial" w:cs="Arial"/>
                <w:color w:val="000000"/>
                <w:spacing w:val="-2"/>
                <w:sz w:val="16"/>
              </w:rPr>
            </w:pPr>
            <w:r w:rsidRPr="00586108">
              <w:rPr>
                <w:rFonts w:ascii="Arial" w:eastAsia="Arial" w:hAnsi="Arial" w:cs="Arial"/>
                <w:spacing w:val="-2"/>
                <w:sz w:val="22"/>
                <w:szCs w:val="22"/>
              </w:rPr>
              <w:t> </w:t>
            </w:r>
            <w:r w:rsidRPr="00586108">
              <w:rPr>
                <w:rFonts w:ascii="Arial" w:eastAsia="Arial" w:hAnsi="Arial" w:cs="Arial"/>
                <w:b/>
                <w:spacing w:val="-2"/>
                <w:sz w:val="22"/>
                <w:szCs w:val="22"/>
              </w:rPr>
              <w:t xml:space="preserve">Ad 4. </w:t>
            </w:r>
            <w:r w:rsidRPr="00586108">
              <w:rPr>
                <w:rFonts w:ascii="Arial" w:eastAsia="Arial" w:hAnsi="Arial" w:cs="Arial"/>
                <w:spacing w:val="-2"/>
                <w:sz w:val="22"/>
                <w:szCs w:val="22"/>
              </w:rPr>
              <w:t>S ohledem na výše uvedené neshledáváme situaci za rozpornou s platnou právní úpravou, z tohoto důvodu nezvažujeme žádná opatření.</w:t>
            </w:r>
            <w:r>
              <w:rPr>
                <w:rFonts w:ascii="Arial" w:eastAsia="Arial" w:hAnsi="Arial" w:cs="Arial"/>
                <w:spacing w:val="-2"/>
                <w:sz w:val="16"/>
                <w:szCs w:val="16"/>
              </w:rPr>
              <w:t xml:space="preserve">  </w:t>
            </w:r>
          </w:p>
        </w:tc>
      </w:tr>
      <w:tr w:rsidR="007E712D" w14:paraId="32CE1EEC" w14:textId="77777777" w:rsidTr="00586108">
        <w:trPr>
          <w:trHeight w:hRule="exact" w:val="3647"/>
        </w:trPr>
        <w:tc>
          <w:tcPr>
            <w:tcW w:w="10717" w:type="dxa"/>
            <w:gridSpan w:val="2"/>
            <w:vMerge/>
            <w:shd w:val="clear" w:color="auto" w:fill="auto"/>
          </w:tcPr>
          <w:p w14:paraId="29295C7E" w14:textId="77777777" w:rsidR="007E712D" w:rsidRDefault="007E712D"/>
        </w:tc>
      </w:tr>
    </w:tbl>
    <w:p w14:paraId="46818B3E" w14:textId="77777777" w:rsidR="00A40FBD" w:rsidRDefault="00A40FBD"/>
    <w:sectPr w:rsidR="00A40FBD">
      <w:pgSz w:w="11906" w:h="16838"/>
      <w:pgMar w:top="567" w:right="567" w:bottom="517" w:left="567" w:header="226" w:footer="2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7FD4"/>
    <w:multiLevelType w:val="hybridMultilevel"/>
    <w:tmpl w:val="A1502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706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2D"/>
    <w:rsid w:val="00586108"/>
    <w:rsid w:val="007E712D"/>
    <w:rsid w:val="00A40FBD"/>
    <w:rsid w:val="00CF3A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14C3"/>
  <w15:docId w15:val="{5295E11E-6ABF-4C94-83F4-A3C566A5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6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441</Words>
  <Characters>2607</Characters>
  <Application>Microsoft Office Word</Application>
  <DocSecurity>0</DocSecurity>
  <Lines>21</Lines>
  <Paragraphs>6</Paragraphs>
  <ScaleCrop>false</ScaleCrop>
  <Company>Stimulsoft Reports.JS 2024.2.6 from 2024.05.20</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Bloudková Kateřina Mgr. (GFŘ)</dc:creator>
  <cp:keywords/>
  <dc:description/>
  <cp:lastModifiedBy>Bloudková Kateřina Mgr. (GFŘ)</cp:lastModifiedBy>
  <cp:revision>2</cp:revision>
  <dcterms:created xsi:type="dcterms:W3CDTF">2026-03-25T13:26:00Z</dcterms:created>
  <dcterms:modified xsi:type="dcterms:W3CDTF">2026-03-25T13:26:00Z</dcterms:modified>
  <cp:contentStatus>Netscape * Mozilla/5.0 (Windows NT 10.0; Win64; x64) AppleWebKit/537.36 (KHTML, like Gecko) Chrome/145.0.0.0 Safari/537.36 Edg/145.0.0.0</cp:contentStatus>
</cp:coreProperties>
</file>