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Layout w:type="fixed"/>
        <w:tblCellMar>
          <w:left w:w="0" w:type="dxa"/>
          <w:right w:w="0" w:type="dxa"/>
        </w:tblCellMar>
        <w:tblLook w:val="04A0" w:firstRow="1" w:lastRow="0" w:firstColumn="1" w:lastColumn="0" w:noHBand="0" w:noVBand="1"/>
      </w:tblPr>
      <w:tblGrid>
        <w:gridCol w:w="3756"/>
        <w:gridCol w:w="7051"/>
      </w:tblGrid>
      <w:tr w:rsidR="00E17FFE" w14:paraId="6B0F6CC5" w14:textId="77777777" w:rsidTr="00CA5992">
        <w:trPr>
          <w:trHeight w:hRule="exact" w:val="825"/>
        </w:trPr>
        <w:tc>
          <w:tcPr>
            <w:tcW w:w="10807" w:type="dxa"/>
            <w:gridSpan w:val="2"/>
            <w:shd w:val="clear" w:color="auto" w:fill="auto"/>
          </w:tcPr>
          <w:p w14:paraId="35ADE3F8" w14:textId="072D3E0F" w:rsidR="00E17FFE" w:rsidRDefault="00CA5992">
            <w:pPr>
              <w:spacing w:line="232" w:lineRule="auto"/>
              <w:rPr>
                <w:rFonts w:ascii="Arial" w:eastAsia="Arial" w:hAnsi="Arial" w:cs="Arial"/>
                <w:color w:val="000000"/>
                <w:spacing w:val="-2"/>
                <w:sz w:val="16"/>
              </w:rPr>
            </w:pPr>
            <w:r>
              <w:rPr>
                <w:rFonts w:ascii="Arial" w:eastAsia="Arial" w:hAnsi="Arial" w:cs="Arial"/>
                <w:b/>
                <w:spacing w:val="-2"/>
                <w:sz w:val="28"/>
                <w:szCs w:val="28"/>
                <w:u w:val="single"/>
              </w:rPr>
              <w:t>Kontrolní úkony povinného subjektu vůči správci daně (90/25)</w:t>
            </w:r>
          </w:p>
        </w:tc>
      </w:tr>
      <w:tr w:rsidR="00E17FFE" w14:paraId="26373327" w14:textId="77777777" w:rsidTr="00CA5992">
        <w:trPr>
          <w:trHeight w:hRule="exact" w:val="677"/>
        </w:trPr>
        <w:tc>
          <w:tcPr>
            <w:tcW w:w="3756" w:type="dxa"/>
            <w:shd w:val="clear" w:color="auto" w:fill="auto"/>
          </w:tcPr>
          <w:p w14:paraId="1D2E03D2"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b/>
                <w:spacing w:val="-2"/>
                <w:sz w:val="22"/>
                <w:szCs w:val="22"/>
                <w:u w:val="single"/>
              </w:rPr>
              <w:t>Žádost:</w:t>
            </w:r>
          </w:p>
        </w:tc>
        <w:tc>
          <w:tcPr>
            <w:tcW w:w="7051" w:type="dxa"/>
          </w:tcPr>
          <w:p w14:paraId="09553DF9" w14:textId="77777777" w:rsidR="00E17FFE" w:rsidRDefault="00E17FFE"/>
        </w:tc>
      </w:tr>
      <w:tr w:rsidR="00E17FFE" w14:paraId="05789C75" w14:textId="77777777" w:rsidTr="00CA5992">
        <w:trPr>
          <w:trHeight w:hRule="exact" w:val="147"/>
        </w:trPr>
        <w:tc>
          <w:tcPr>
            <w:tcW w:w="10807" w:type="dxa"/>
            <w:gridSpan w:val="2"/>
          </w:tcPr>
          <w:p w14:paraId="2EB233C3" w14:textId="77777777" w:rsidR="00E17FFE" w:rsidRPr="00CA5992" w:rsidRDefault="00E17FFE">
            <w:pPr>
              <w:rPr>
                <w:rFonts w:ascii="Arial" w:hAnsi="Arial" w:cs="Arial"/>
                <w:sz w:val="22"/>
                <w:szCs w:val="22"/>
              </w:rPr>
            </w:pPr>
          </w:p>
        </w:tc>
      </w:tr>
      <w:tr w:rsidR="00E17FFE" w14:paraId="29F9FA72" w14:textId="77777777" w:rsidTr="00CA5992">
        <w:trPr>
          <w:trHeight w:hRule="exact" w:val="3446"/>
        </w:trPr>
        <w:tc>
          <w:tcPr>
            <w:tcW w:w="10807" w:type="dxa"/>
            <w:gridSpan w:val="2"/>
          </w:tcPr>
          <w:p w14:paraId="11B23C38" w14:textId="77777777" w:rsidR="00CA5992" w:rsidRDefault="00CA5992">
            <w:pPr>
              <w:rPr>
                <w:rFonts w:ascii="Arial" w:hAnsi="Arial" w:cs="Arial"/>
                <w:sz w:val="22"/>
                <w:szCs w:val="22"/>
              </w:rPr>
            </w:pPr>
            <w:r w:rsidRPr="00CA5992">
              <w:rPr>
                <w:rFonts w:ascii="Arial" w:hAnsi="Arial" w:cs="Arial"/>
                <w:sz w:val="22"/>
                <w:szCs w:val="22"/>
              </w:rPr>
              <w:t xml:space="preserve">1. Který konkrétní pracovník nebo útvar GFŘ vykonává metodické vedení a kontrolní dohled nad Finančním úřadem pro Prahu 7, zejména v oblasti daně z přidané hodnoty (DPH)?  </w:t>
            </w:r>
          </w:p>
          <w:p w14:paraId="536E3619" w14:textId="77777777" w:rsidR="00CA5992" w:rsidRDefault="00CA5992">
            <w:pPr>
              <w:rPr>
                <w:rFonts w:ascii="Arial" w:hAnsi="Arial" w:cs="Arial"/>
                <w:sz w:val="22"/>
                <w:szCs w:val="22"/>
              </w:rPr>
            </w:pPr>
            <w:r w:rsidRPr="00CA5992">
              <w:rPr>
                <w:rFonts w:ascii="Arial" w:hAnsi="Arial" w:cs="Arial"/>
                <w:sz w:val="22"/>
                <w:szCs w:val="22"/>
              </w:rPr>
              <w:t xml:space="preserve">2. Která osoba z GFŘ byla pověřena kontrolou, supervizí nebo konzultací k případům, kde je kontrolovaným subjektem </w:t>
            </w:r>
            <w:proofErr w:type="spellStart"/>
            <w:r w:rsidRPr="00CA5992">
              <w:rPr>
                <w:rFonts w:ascii="Arial" w:hAnsi="Arial" w:cs="Arial"/>
                <w:sz w:val="22"/>
                <w:szCs w:val="22"/>
              </w:rPr>
              <w:t>xxx</w:t>
            </w:r>
            <w:proofErr w:type="spellEnd"/>
            <w:r w:rsidRPr="00CA5992">
              <w:rPr>
                <w:rFonts w:ascii="Arial" w:hAnsi="Arial" w:cs="Arial"/>
                <w:sz w:val="22"/>
                <w:szCs w:val="22"/>
              </w:rPr>
              <w:t xml:space="preserve">?  </w:t>
            </w:r>
          </w:p>
          <w:p w14:paraId="0FFFCF7B" w14:textId="77777777" w:rsidR="00CA5992" w:rsidRDefault="00CA5992">
            <w:pPr>
              <w:rPr>
                <w:rFonts w:ascii="Arial" w:hAnsi="Arial" w:cs="Arial"/>
                <w:sz w:val="22"/>
                <w:szCs w:val="22"/>
              </w:rPr>
            </w:pPr>
            <w:r w:rsidRPr="00CA5992">
              <w:rPr>
                <w:rFonts w:ascii="Arial" w:hAnsi="Arial" w:cs="Arial"/>
                <w:sz w:val="22"/>
                <w:szCs w:val="22"/>
              </w:rPr>
              <w:t xml:space="preserve">3. Které pokyny, metodické listy nebo rozhodnutí GFŘ byly v období 2021–2025 vydány ve vztahu k činnosti úřednic </w:t>
            </w:r>
            <w:proofErr w:type="spellStart"/>
            <w:r w:rsidRPr="00CA5992">
              <w:rPr>
                <w:rFonts w:ascii="Arial" w:hAnsi="Arial" w:cs="Arial"/>
                <w:sz w:val="22"/>
                <w:szCs w:val="22"/>
              </w:rPr>
              <w:t>xxxx</w:t>
            </w:r>
            <w:proofErr w:type="spellEnd"/>
            <w:r w:rsidRPr="00CA5992">
              <w:rPr>
                <w:rFonts w:ascii="Arial" w:hAnsi="Arial" w:cs="Arial"/>
                <w:sz w:val="22"/>
                <w:szCs w:val="22"/>
              </w:rPr>
              <w:t xml:space="preserve"> a </w:t>
            </w:r>
            <w:proofErr w:type="spellStart"/>
            <w:r w:rsidRPr="00CA5992">
              <w:rPr>
                <w:rFonts w:ascii="Arial" w:hAnsi="Arial" w:cs="Arial"/>
                <w:sz w:val="22"/>
                <w:szCs w:val="22"/>
              </w:rPr>
              <w:t>xxxx</w:t>
            </w:r>
            <w:proofErr w:type="spellEnd"/>
            <w:r w:rsidRPr="00CA5992">
              <w:rPr>
                <w:rFonts w:ascii="Arial" w:hAnsi="Arial" w:cs="Arial"/>
                <w:sz w:val="22"/>
                <w:szCs w:val="22"/>
              </w:rPr>
              <w:t xml:space="preserve"> nebo k jimi vedeným kontrolám?  </w:t>
            </w:r>
          </w:p>
          <w:p w14:paraId="6F6BAAF6" w14:textId="77777777" w:rsidR="00CA5992" w:rsidRDefault="00CA5992">
            <w:pPr>
              <w:rPr>
                <w:rFonts w:ascii="Arial" w:hAnsi="Arial" w:cs="Arial"/>
                <w:sz w:val="22"/>
                <w:szCs w:val="22"/>
              </w:rPr>
            </w:pPr>
            <w:r w:rsidRPr="00CA5992">
              <w:rPr>
                <w:rFonts w:ascii="Arial" w:hAnsi="Arial" w:cs="Arial"/>
                <w:sz w:val="22"/>
                <w:szCs w:val="22"/>
              </w:rPr>
              <w:t xml:space="preserve">4. Žádám o kopii případných interních záznamů nebo komunikace GFŘ s Finančním </w:t>
            </w:r>
            <w:proofErr w:type="spellStart"/>
            <w:r w:rsidRPr="00CA5992">
              <w:rPr>
                <w:rFonts w:ascii="Arial" w:hAnsi="Arial" w:cs="Arial"/>
                <w:sz w:val="22"/>
                <w:szCs w:val="22"/>
              </w:rPr>
              <w:t>úřadempro</w:t>
            </w:r>
            <w:proofErr w:type="spellEnd"/>
            <w:r w:rsidRPr="00CA5992">
              <w:rPr>
                <w:rFonts w:ascii="Arial" w:hAnsi="Arial" w:cs="Arial"/>
                <w:sz w:val="22"/>
                <w:szCs w:val="22"/>
              </w:rPr>
              <w:t xml:space="preserve"> Prahu 7, které se týkají </w:t>
            </w:r>
            <w:proofErr w:type="spellStart"/>
            <w:r w:rsidRPr="00CA5992">
              <w:rPr>
                <w:rFonts w:ascii="Arial" w:hAnsi="Arial" w:cs="Arial"/>
                <w:sz w:val="22"/>
                <w:szCs w:val="22"/>
              </w:rPr>
              <w:t>xxs</w:t>
            </w:r>
            <w:proofErr w:type="spellEnd"/>
            <w:r w:rsidRPr="00CA5992">
              <w:rPr>
                <w:rFonts w:ascii="Arial" w:hAnsi="Arial" w:cs="Arial"/>
                <w:sz w:val="22"/>
                <w:szCs w:val="22"/>
              </w:rPr>
              <w:t xml:space="preserve"> nebo uvedených kontrol. </w:t>
            </w:r>
          </w:p>
          <w:p w14:paraId="31ADEF10" w14:textId="77777777" w:rsidR="00CA5992" w:rsidRDefault="00CA5992">
            <w:pPr>
              <w:rPr>
                <w:rFonts w:ascii="Arial" w:hAnsi="Arial" w:cs="Arial"/>
                <w:sz w:val="22"/>
                <w:szCs w:val="22"/>
              </w:rPr>
            </w:pPr>
            <w:r w:rsidRPr="00CA5992">
              <w:rPr>
                <w:rFonts w:ascii="Arial" w:hAnsi="Arial" w:cs="Arial"/>
                <w:sz w:val="22"/>
                <w:szCs w:val="22"/>
              </w:rPr>
              <w:t xml:space="preserve">5. Kdo je přímým nadřízeným pracovníkem </w:t>
            </w:r>
            <w:proofErr w:type="spellStart"/>
            <w:r w:rsidRPr="00CA5992">
              <w:rPr>
                <w:rFonts w:ascii="Arial" w:hAnsi="Arial" w:cs="Arial"/>
                <w:sz w:val="22"/>
                <w:szCs w:val="22"/>
              </w:rPr>
              <w:t>xxx</w:t>
            </w:r>
            <w:proofErr w:type="spellEnd"/>
            <w:r w:rsidRPr="00CA5992">
              <w:rPr>
                <w:rFonts w:ascii="Arial" w:hAnsi="Arial" w:cs="Arial"/>
                <w:sz w:val="22"/>
                <w:szCs w:val="22"/>
              </w:rPr>
              <w:t xml:space="preserve"> a </w:t>
            </w:r>
            <w:proofErr w:type="spellStart"/>
            <w:r w:rsidRPr="00CA5992">
              <w:rPr>
                <w:rFonts w:ascii="Arial" w:hAnsi="Arial" w:cs="Arial"/>
                <w:sz w:val="22"/>
                <w:szCs w:val="22"/>
              </w:rPr>
              <w:t>xxx</w:t>
            </w:r>
            <w:proofErr w:type="spellEnd"/>
            <w:r w:rsidRPr="00CA5992">
              <w:rPr>
                <w:rFonts w:ascii="Arial" w:hAnsi="Arial" w:cs="Arial"/>
                <w:sz w:val="22"/>
                <w:szCs w:val="22"/>
              </w:rPr>
              <w:t xml:space="preserve"> a kdo schvaluje jejich kontrolní závěry na úrovni GFŘ?  6. Zda GFŘ vydalo jakékoli pokyny k opakovaným kontrolám vůči mému fondu nebo mé osobě, a pokud ano, z jakého důvodu. </w:t>
            </w:r>
          </w:p>
          <w:p w14:paraId="7F16D518" w14:textId="108AA378" w:rsidR="00E17FFE" w:rsidRPr="00CA5992" w:rsidRDefault="00CA5992">
            <w:pPr>
              <w:rPr>
                <w:rFonts w:ascii="Arial" w:hAnsi="Arial" w:cs="Arial"/>
                <w:sz w:val="22"/>
                <w:szCs w:val="22"/>
              </w:rPr>
            </w:pPr>
            <w:r w:rsidRPr="00CA5992">
              <w:rPr>
                <w:rFonts w:ascii="Arial" w:hAnsi="Arial" w:cs="Arial"/>
                <w:sz w:val="22"/>
                <w:szCs w:val="22"/>
              </w:rPr>
              <w:t>7. Zda GFŘ vede evidenci stížností na postup úřednic FÚ Praha 7, a kolik těchto stížností bylo ve vztahu k jejich činnosti zaznamenáno v letech 2020–2025.</w:t>
            </w:r>
          </w:p>
        </w:tc>
      </w:tr>
      <w:tr w:rsidR="00E17FFE" w14:paraId="7C56DB4C" w14:textId="77777777" w:rsidTr="00CA5992">
        <w:trPr>
          <w:trHeight w:hRule="exact" w:val="676"/>
        </w:trPr>
        <w:tc>
          <w:tcPr>
            <w:tcW w:w="3756" w:type="dxa"/>
            <w:shd w:val="clear" w:color="auto" w:fill="auto"/>
          </w:tcPr>
          <w:p w14:paraId="7476828F"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b/>
                <w:spacing w:val="-2"/>
                <w:sz w:val="22"/>
                <w:szCs w:val="22"/>
                <w:u w:val="single"/>
              </w:rPr>
              <w:t>Odpověď:</w:t>
            </w:r>
          </w:p>
        </w:tc>
        <w:tc>
          <w:tcPr>
            <w:tcW w:w="7051" w:type="dxa"/>
          </w:tcPr>
          <w:p w14:paraId="017B902E" w14:textId="77777777" w:rsidR="00E17FFE" w:rsidRDefault="00E17FFE"/>
        </w:tc>
      </w:tr>
      <w:tr w:rsidR="00E17FFE" w14:paraId="33FD30E8" w14:textId="77777777" w:rsidTr="00CA5992">
        <w:trPr>
          <w:trHeight w:hRule="exact" w:val="147"/>
        </w:trPr>
        <w:tc>
          <w:tcPr>
            <w:tcW w:w="10807" w:type="dxa"/>
            <w:gridSpan w:val="2"/>
          </w:tcPr>
          <w:p w14:paraId="2B27E15B" w14:textId="77777777" w:rsidR="00E17FFE" w:rsidRDefault="00E17FFE"/>
        </w:tc>
      </w:tr>
      <w:tr w:rsidR="00E17FFE" w14:paraId="44CBAE65" w14:textId="77777777" w:rsidTr="00CA5992">
        <w:trPr>
          <w:trHeight w:hRule="exact" w:val="2413"/>
        </w:trPr>
        <w:tc>
          <w:tcPr>
            <w:tcW w:w="10807" w:type="dxa"/>
            <w:gridSpan w:val="2"/>
            <w:vMerge w:val="restart"/>
            <w:shd w:val="clear" w:color="auto" w:fill="auto"/>
            <w:tcMar>
              <w:left w:w="72" w:type="dxa"/>
              <w:right w:w="72" w:type="dxa"/>
            </w:tcMar>
          </w:tcPr>
          <w:p w14:paraId="134A0DC0" w14:textId="77777777" w:rsidR="00E17FFE" w:rsidRDefault="00E17FFE">
            <w:pPr>
              <w:spacing w:line="162" w:lineRule="auto"/>
              <w:rPr>
                <w:rFonts w:ascii="Arial" w:eastAsia="Arial" w:hAnsi="Arial" w:cs="Arial"/>
                <w:color w:val="000000"/>
                <w:spacing w:val="-2"/>
                <w:sz w:val="16"/>
              </w:rPr>
            </w:pPr>
          </w:p>
          <w:p w14:paraId="1AFE2D95"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1. a 2. Oslovený povinný subjekt vykonává věcnou působnost vymezenou § 4 zákona č. 456/2011 Sb., o Finanční správě České republiky. Z tohoto důvodu nejsou žádní pracovníci určeni jakožto dohled nad konkrétními řízeními vedenými konkrétním správcem daně, tím méně nad konkrétními úředními osobami. Současně nebyl žádný pracovník povinného subjektu určen jakožto osoba zodpovědná za supervizi či konzultaci k případům, kde je kontrolovaný Vámi uváděný subjekt. </w:t>
            </w:r>
          </w:p>
          <w:p w14:paraId="242774C3" w14:textId="77777777" w:rsidR="00E17FFE" w:rsidRPr="00CA5992" w:rsidRDefault="00E17FFE">
            <w:pPr>
              <w:spacing w:line="162" w:lineRule="auto"/>
              <w:rPr>
                <w:rFonts w:ascii="Arial" w:eastAsia="Arial" w:hAnsi="Arial" w:cs="Arial"/>
                <w:color w:val="000000"/>
                <w:spacing w:val="-2"/>
                <w:sz w:val="22"/>
                <w:szCs w:val="22"/>
              </w:rPr>
            </w:pPr>
          </w:p>
          <w:p w14:paraId="18B72932"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3. Povinný subjekt nevydal žádné metodické či obdobné materiály vůči Vámi jmenovaným úředním osobám. </w:t>
            </w:r>
          </w:p>
          <w:p w14:paraId="45B41A29" w14:textId="77777777" w:rsidR="00E17FFE" w:rsidRPr="00CA5992" w:rsidRDefault="00E17FFE">
            <w:pPr>
              <w:spacing w:line="162" w:lineRule="auto"/>
              <w:rPr>
                <w:rFonts w:ascii="Arial" w:eastAsia="Arial" w:hAnsi="Arial" w:cs="Arial"/>
                <w:color w:val="000000"/>
                <w:spacing w:val="-2"/>
                <w:sz w:val="22"/>
                <w:szCs w:val="22"/>
              </w:rPr>
            </w:pPr>
          </w:p>
          <w:p w14:paraId="295C7D2C"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4. Povinný subjekt nevedl žádnou komunikaci s jmenovaným správcem daně ve Vámi specifikované věci. </w:t>
            </w:r>
          </w:p>
          <w:p w14:paraId="5C3AD880" w14:textId="77777777" w:rsidR="00E17FFE" w:rsidRPr="00CA5992" w:rsidRDefault="00E17FFE">
            <w:pPr>
              <w:spacing w:line="162" w:lineRule="auto"/>
              <w:rPr>
                <w:rFonts w:ascii="Arial" w:eastAsia="Arial" w:hAnsi="Arial" w:cs="Arial"/>
                <w:color w:val="000000"/>
                <w:spacing w:val="-2"/>
                <w:sz w:val="22"/>
                <w:szCs w:val="22"/>
              </w:rPr>
            </w:pPr>
          </w:p>
          <w:p w14:paraId="58908655"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5. Přímým nadřízeným jmenovaných pracovnic je Ing. Zdeňka Korolová, vedoucí Oddělení kontrolní III, Územní pracoviště Praha 7, Finanční úřad pro hlavní město Prahu. Ze strany osloveného povinného subjektu, tedy Generálního finančního ředitelství, nejsou žádné jejich závěry schvalovány (k tomu vizte opět zákon o Finanční správě České republiky, zejména jeho § 4 a § 10). </w:t>
            </w:r>
          </w:p>
          <w:p w14:paraId="3B7E50EF" w14:textId="77777777" w:rsidR="00E17FFE" w:rsidRPr="00CA5992" w:rsidRDefault="00E17FFE">
            <w:pPr>
              <w:spacing w:line="162" w:lineRule="auto"/>
              <w:rPr>
                <w:rFonts w:ascii="Arial" w:eastAsia="Arial" w:hAnsi="Arial" w:cs="Arial"/>
                <w:color w:val="000000"/>
                <w:spacing w:val="-2"/>
                <w:sz w:val="22"/>
                <w:szCs w:val="22"/>
              </w:rPr>
            </w:pPr>
          </w:p>
          <w:p w14:paraId="77F3A36F"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6. Povinný subjekt nevydal žádné pokyny k opakovaným kontrolám Vámi uváděných subjektů. </w:t>
            </w:r>
          </w:p>
          <w:p w14:paraId="58D1C585" w14:textId="77777777" w:rsidR="00E17FFE" w:rsidRPr="00CA5992" w:rsidRDefault="00E17FFE">
            <w:pPr>
              <w:spacing w:line="162" w:lineRule="auto"/>
              <w:rPr>
                <w:rFonts w:ascii="Arial" w:eastAsia="Arial" w:hAnsi="Arial" w:cs="Arial"/>
                <w:color w:val="000000"/>
                <w:spacing w:val="-2"/>
                <w:sz w:val="22"/>
                <w:szCs w:val="22"/>
              </w:rPr>
            </w:pPr>
          </w:p>
          <w:p w14:paraId="02936440" w14:textId="77777777" w:rsidR="00E17FFE" w:rsidRPr="00CA5992" w:rsidRDefault="00000000">
            <w:pPr>
              <w:spacing w:line="232" w:lineRule="auto"/>
              <w:rPr>
                <w:rFonts w:ascii="Arial" w:eastAsia="Arial" w:hAnsi="Arial" w:cs="Arial"/>
                <w:color w:val="000000"/>
                <w:spacing w:val="-2"/>
                <w:sz w:val="22"/>
                <w:szCs w:val="22"/>
              </w:rPr>
            </w:pPr>
            <w:r w:rsidRPr="00CA5992">
              <w:rPr>
                <w:rFonts w:ascii="Arial" w:eastAsia="Arial" w:hAnsi="Arial" w:cs="Arial"/>
                <w:spacing w:val="-2"/>
                <w:sz w:val="22"/>
                <w:szCs w:val="22"/>
              </w:rPr>
              <w:t xml:space="preserve">Ad 7. Povinný subjekt nevede žádnou evidenci stížností vůči úředním osobám zařazeným na Územním pracovišti Praha 7. </w:t>
            </w:r>
          </w:p>
          <w:p w14:paraId="6B79920F" w14:textId="77777777" w:rsidR="00E17FFE" w:rsidRDefault="00E17FFE">
            <w:pPr>
              <w:spacing w:line="162" w:lineRule="auto"/>
              <w:rPr>
                <w:rFonts w:ascii="Arial" w:eastAsia="Arial" w:hAnsi="Arial" w:cs="Arial"/>
                <w:color w:val="000000"/>
                <w:spacing w:val="-2"/>
                <w:sz w:val="16"/>
              </w:rPr>
            </w:pPr>
          </w:p>
          <w:p w14:paraId="31E54D1A" w14:textId="77777777" w:rsidR="00E17FFE" w:rsidRDefault="00000000">
            <w:pPr>
              <w:spacing w:line="232" w:lineRule="auto"/>
              <w:rPr>
                <w:rFonts w:ascii="Arial" w:eastAsia="Arial" w:hAnsi="Arial" w:cs="Arial"/>
                <w:color w:val="000000"/>
                <w:spacing w:val="-2"/>
                <w:sz w:val="16"/>
              </w:rPr>
            </w:pPr>
            <w:r>
              <w:rPr>
                <w:rFonts w:ascii="Arial" w:eastAsia="Arial" w:hAnsi="Arial" w:cs="Arial"/>
                <w:spacing w:val="-2"/>
                <w:sz w:val="16"/>
                <w:szCs w:val="16"/>
              </w:rPr>
              <w:t xml:space="preserve"> </w:t>
            </w:r>
          </w:p>
        </w:tc>
      </w:tr>
      <w:tr w:rsidR="00E17FFE" w14:paraId="4FFE899F" w14:textId="77777777" w:rsidTr="00CA5992">
        <w:trPr>
          <w:trHeight w:hRule="exact" w:val="2411"/>
        </w:trPr>
        <w:tc>
          <w:tcPr>
            <w:tcW w:w="10807" w:type="dxa"/>
            <w:gridSpan w:val="2"/>
            <w:vMerge/>
            <w:shd w:val="clear" w:color="auto" w:fill="auto"/>
          </w:tcPr>
          <w:p w14:paraId="54EE2B43" w14:textId="77777777" w:rsidR="00E17FFE" w:rsidRDefault="00E17FFE"/>
        </w:tc>
      </w:tr>
    </w:tbl>
    <w:p w14:paraId="62E15A48" w14:textId="77777777" w:rsidR="00104B70" w:rsidRDefault="00104B70"/>
    <w:sectPr w:rsidR="00104B70">
      <w:pgSz w:w="11906" w:h="16838"/>
      <w:pgMar w:top="567" w:right="567" w:bottom="517" w:left="567" w:header="226" w:footer="2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FE"/>
    <w:rsid w:val="000E0BC5"/>
    <w:rsid w:val="00104B70"/>
    <w:rsid w:val="00CA5992"/>
    <w:rsid w:val="00E17F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4281"/>
  <w15:docId w15:val="{A87816AE-42A6-494D-945E-0C47A32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1995</Characters>
  <Application>Microsoft Office Word</Application>
  <DocSecurity>0</DocSecurity>
  <Lines>16</Lines>
  <Paragraphs>4</Paragraphs>
  <ScaleCrop>false</ScaleCrop>
  <Company>Stimulsoft Reports.JS 2024.2.6 from 2024.05.20</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Bloudková Kateřina Mgr. (GFŘ)</dc:creator>
  <cp:keywords/>
  <dc:description/>
  <cp:lastModifiedBy>Bloudková Kateřina Mgr. (GFŘ)</cp:lastModifiedBy>
  <cp:revision>2</cp:revision>
  <dcterms:created xsi:type="dcterms:W3CDTF">2025-10-24T09:49:00Z</dcterms:created>
  <dcterms:modified xsi:type="dcterms:W3CDTF">2025-10-24T09:49:00Z</dcterms:modified>
  <cp:contentStatus>Netscape * Mozilla/5.0 (Windows NT 10.0; Win64; x64) AppleWebKit/537.36 (KHTML, like Gecko) Chrome/140.0.0.0 Safari/537.36 Edg/140.0.0.0</cp:contentStatus>
</cp:coreProperties>
</file>