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CB4110" w14:paraId="5A903A5C" w14:textId="77777777" w:rsidTr="00046764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15F45C93" w14:textId="482BAF4E" w:rsidR="00CB4110" w:rsidRPr="00046764" w:rsidRDefault="0004676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046764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Statistické údaje o vybraných typech podnikání (77/25)</w:t>
            </w:r>
          </w:p>
        </w:tc>
      </w:tr>
      <w:tr w:rsidR="00CB4110" w14:paraId="272722FB" w14:textId="77777777" w:rsidTr="00046764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A523AB7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046764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</w:tcPr>
          <w:p w14:paraId="2FA34F54" w14:textId="77777777" w:rsidR="00CB4110" w:rsidRDefault="00CB4110"/>
        </w:tc>
      </w:tr>
      <w:tr w:rsidR="00CB4110" w14:paraId="792E6CDE" w14:textId="77777777" w:rsidTr="00046764">
        <w:trPr>
          <w:trHeight w:hRule="exact" w:val="100"/>
        </w:trPr>
        <w:tc>
          <w:tcPr>
            <w:tcW w:w="10717" w:type="dxa"/>
            <w:gridSpan w:val="2"/>
          </w:tcPr>
          <w:p w14:paraId="2375CC61" w14:textId="77777777" w:rsidR="00CB4110" w:rsidRDefault="00CB4110"/>
        </w:tc>
      </w:tr>
      <w:tr w:rsidR="00CB4110" w14:paraId="545F0F3B" w14:textId="77777777" w:rsidTr="00046764">
        <w:trPr>
          <w:trHeight w:hRule="exact" w:val="2489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13735E" w14:textId="77777777" w:rsidR="00CB4110" w:rsidRDefault="00CB411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14:paraId="563D9438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sdělení:</w:t>
            </w:r>
          </w:p>
          <w:p w14:paraId="136C1598" w14:textId="77777777" w:rsidR="00CB4110" w:rsidRPr="00046764" w:rsidRDefault="00CB411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4851540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      1.  Kolik provozovatelů pohřebních služeb – a) </w:t>
            </w:r>
            <w:proofErr w:type="gramStart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>fysických</w:t>
            </w:r>
            <w:proofErr w:type="gramEnd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osob a kolik b) právnických osob je přihlášeno u FS k daním z příjmu, DPH a silniční dani,</w:t>
            </w:r>
          </w:p>
          <w:p w14:paraId="708D1875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      2.  Kolik osob provádějících balsamace a </w:t>
            </w:r>
            <w:proofErr w:type="gramStart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>konservace</w:t>
            </w:r>
            <w:proofErr w:type="gramEnd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– a) fysických osob a kolik b) právnických osob je přihlášeno u FS k daním z příjmu, DPH a silniční dani,</w:t>
            </w:r>
          </w:p>
          <w:p w14:paraId="6FF02308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      3.  Kolik provozovatelů krematorií – a) </w:t>
            </w:r>
            <w:proofErr w:type="gramStart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>fysických</w:t>
            </w:r>
            <w:proofErr w:type="gramEnd"/>
            <w:r w:rsidRPr="0004676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osob a kolik b) právnických osob je přihlášeno u FS k daním z příjmu, DPH a silniční dani.</w:t>
            </w:r>
          </w:p>
          <w:p w14:paraId="6A7CE4B6" w14:textId="77777777" w:rsidR="00CB4110" w:rsidRDefault="00CB41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B4110" w14:paraId="2B58DCC4" w14:textId="77777777" w:rsidTr="00046764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6A107131" w14:textId="77777777" w:rsidR="00CB4110" w:rsidRPr="00046764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046764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3D34709" w14:textId="77777777" w:rsidR="00CB4110" w:rsidRDefault="00CB4110"/>
        </w:tc>
      </w:tr>
      <w:tr w:rsidR="00CB4110" w14:paraId="04CCAB84" w14:textId="77777777" w:rsidTr="00046764">
        <w:trPr>
          <w:trHeight w:hRule="exact" w:val="101"/>
        </w:trPr>
        <w:tc>
          <w:tcPr>
            <w:tcW w:w="10717" w:type="dxa"/>
            <w:gridSpan w:val="2"/>
          </w:tcPr>
          <w:p w14:paraId="0B1A2366" w14:textId="77777777" w:rsidR="00CB4110" w:rsidRDefault="00CB4110"/>
        </w:tc>
      </w:tr>
    </w:tbl>
    <w:p w14:paraId="487012E8" w14:textId="77777777" w:rsidR="00046764" w:rsidRDefault="00046764" w:rsidP="000467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Povinný subjekt žádost posoudil a níže poskytuje údaje, kterými disponuje, a totiž počty podaných daňových přiznání (dále jen „DAP“) či registrací, vše za zdaňovací období roku 2024. </w:t>
      </w:r>
    </w:p>
    <w:p w14:paraId="735232C2" w14:textId="77777777" w:rsidR="00046764" w:rsidRPr="00046764" w:rsidRDefault="00046764" w:rsidP="000467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0E922AE5" w14:textId="77777777" w:rsidR="00046764" w:rsidRDefault="00046764" w:rsidP="000467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Nutno upozornit, že byla zrušena povinnost registrovat se k dani z příjmů fyzických osob (dále jen „DPFO“) pro podnikající fyzické osoby či k dani silniční (dále jen „DS“), která současně doznala i dalších změn (poplatníci jsou především nákladní dopravci, jelikož předmětem daně jsou pouze velká vozidla, bližší informace zde: </w:t>
      </w:r>
      <w:hyperlink r:id="rId5" w:history="1">
        <w:r w:rsidRPr="00046764">
          <w:rPr>
            <w:rStyle w:val="Hypertextovodkaz"/>
            <w:rFonts w:ascii="Arial" w:eastAsiaTheme="minorHAnsi" w:hAnsi="Arial" w:cs="Arial"/>
            <w:sz w:val="22"/>
            <w:szCs w:val="22"/>
          </w:rPr>
          <w:t>https://financnisprava.gov.cz/cs/dane/dane/silnicni-dan/informace-stanoviska-a-sdeleni/2025</w:t>
        </w:r>
      </w:hyperlink>
      <w:r w:rsidRPr="00046764">
        <w:rPr>
          <w:rFonts w:ascii="Arial" w:eastAsiaTheme="minorHAnsi" w:hAnsi="Arial" w:cs="Arial"/>
          <w:sz w:val="22"/>
          <w:szCs w:val="22"/>
        </w:rPr>
        <w:t xml:space="preserve">). </w:t>
      </w:r>
    </w:p>
    <w:p w14:paraId="403E3494" w14:textId="77777777" w:rsidR="00046764" w:rsidRPr="00046764" w:rsidRDefault="00046764" w:rsidP="0004676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18845A27" w14:textId="77777777" w:rsidR="00046764" w:rsidRPr="00046764" w:rsidRDefault="00046764" w:rsidP="0004676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Provozování pohřebních služeb</w:t>
      </w:r>
    </w:p>
    <w:p w14:paraId="28833E2C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Fyzické osoby</w:t>
      </w:r>
    </w:p>
    <w:p w14:paraId="4DF4D3B5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DPFO podalo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280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446AA9A9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 DS podal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1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</w:t>
      </w:r>
    </w:p>
    <w:p w14:paraId="4AFB893E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194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plátců DPH</w:t>
      </w:r>
    </w:p>
    <w:p w14:paraId="2ECCE8FD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Právnické osoby</w:t>
      </w:r>
    </w:p>
    <w:p w14:paraId="0613071C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K dani z příjmu právnických osob (dále jen „DPPO“) registrováno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225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23045E71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 DS podalo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26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79A7E166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187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plátců DPH</w:t>
      </w:r>
    </w:p>
    <w:p w14:paraId="387F09C8" w14:textId="77777777" w:rsidR="00046764" w:rsidRPr="00046764" w:rsidRDefault="00046764" w:rsidP="0004676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Provádění balzamace a konzervace</w:t>
      </w:r>
    </w:p>
    <w:p w14:paraId="7CA6FDB7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Fyzické osoby</w:t>
      </w:r>
    </w:p>
    <w:p w14:paraId="2D60614C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 DPFO podalo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5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65817859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DS nepodal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žádný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</w:t>
      </w:r>
    </w:p>
    <w:p w14:paraId="32F2E312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3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plátci DPH</w:t>
      </w:r>
    </w:p>
    <w:p w14:paraId="2AFE033B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Právnické osoby</w:t>
      </w:r>
    </w:p>
    <w:p w14:paraId="6DCEB22B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K DPPO registrovány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3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subjekty</w:t>
      </w:r>
    </w:p>
    <w:p w14:paraId="2D95FD41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 DS nepodal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žádný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</w:t>
      </w:r>
    </w:p>
    <w:p w14:paraId="6E217429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2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plátci DPH</w:t>
      </w:r>
    </w:p>
    <w:p w14:paraId="14724906" w14:textId="77777777" w:rsidR="00046764" w:rsidRPr="00046764" w:rsidRDefault="00046764" w:rsidP="0004676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Provozování krematorií</w:t>
      </w:r>
    </w:p>
    <w:p w14:paraId="7F683608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Fyzické osoby</w:t>
      </w:r>
    </w:p>
    <w:p w14:paraId="5BEDBC5A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 DPFO podalo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9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4A5FB4D1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 DS nepodal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žádný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</w:t>
      </w:r>
    </w:p>
    <w:p w14:paraId="54A893E3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5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plátců DPH</w:t>
      </w:r>
    </w:p>
    <w:p w14:paraId="623E3CC3" w14:textId="77777777" w:rsidR="00046764" w:rsidRPr="00046764" w:rsidRDefault="00046764" w:rsidP="0004676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1434" w:hanging="35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Právnické osoby</w:t>
      </w:r>
    </w:p>
    <w:p w14:paraId="08ADE1C1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K DPPO je registrováno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56</w:t>
      </w:r>
      <w:r w:rsidRPr="00046764">
        <w:rPr>
          <w:rFonts w:ascii="Arial" w:eastAsiaTheme="minorHAnsi" w:hAnsi="Arial" w:cs="Arial"/>
          <w:sz w:val="22"/>
          <w:szCs w:val="22"/>
        </w:rPr>
        <w:t xml:space="preserve"> subjektů</w:t>
      </w:r>
    </w:p>
    <w:p w14:paraId="11BA6595" w14:textId="77777777" w:rsidR="00046764" w:rsidRPr="00046764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046764">
        <w:rPr>
          <w:rFonts w:ascii="Arial" w:eastAsiaTheme="minorHAnsi" w:hAnsi="Arial" w:cs="Arial"/>
          <w:sz w:val="22"/>
          <w:szCs w:val="22"/>
        </w:rPr>
        <w:t xml:space="preserve">DAP k DS podalo </w:t>
      </w:r>
      <w:r w:rsidRPr="00046764">
        <w:rPr>
          <w:rFonts w:ascii="Arial" w:eastAsiaTheme="minorHAnsi" w:hAnsi="Arial" w:cs="Arial"/>
          <w:b/>
          <w:bCs/>
          <w:sz w:val="22"/>
          <w:szCs w:val="22"/>
        </w:rPr>
        <w:t>9</w:t>
      </w:r>
      <w:r w:rsidRPr="00046764">
        <w:rPr>
          <w:rFonts w:ascii="Arial" w:eastAsiaTheme="minorHAnsi" w:hAnsi="Arial" w:cs="Arial"/>
          <w:sz w:val="22"/>
          <w:szCs w:val="22"/>
        </w:rPr>
        <w:t> subjektů</w:t>
      </w:r>
    </w:p>
    <w:p w14:paraId="4DD402FB" w14:textId="3D0E6C5A" w:rsidR="007A0FE0" w:rsidRDefault="00046764" w:rsidP="00046764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jc w:val="both"/>
      </w:pPr>
      <w:r w:rsidRPr="00046764">
        <w:rPr>
          <w:rFonts w:ascii="Arial" w:eastAsiaTheme="minorHAnsi" w:hAnsi="Arial" w:cs="Arial"/>
          <w:b/>
          <w:bCs/>
          <w:sz w:val="22"/>
          <w:szCs w:val="22"/>
        </w:rPr>
        <w:t>53</w:t>
      </w:r>
      <w:r w:rsidRPr="00046764">
        <w:rPr>
          <w:rFonts w:ascii="Arial" w:eastAsiaTheme="minorHAnsi" w:hAnsi="Arial" w:cs="Arial"/>
          <w:sz w:val="22"/>
          <w:szCs w:val="22"/>
        </w:rPr>
        <w:t xml:space="preserve"> plátců DPH</w:t>
      </w:r>
    </w:p>
    <w:sectPr w:rsidR="007A0FE0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3EE7"/>
    <w:multiLevelType w:val="hybridMultilevel"/>
    <w:tmpl w:val="2AE4D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C6609B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6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110"/>
    <w:rsid w:val="00024838"/>
    <w:rsid w:val="00046764"/>
    <w:rsid w:val="007A0FE0"/>
    <w:rsid w:val="00C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8695"/>
  <w15:docId w15:val="{D61590EF-0C94-4120-BE95-AD2F339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6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nisprava.gov.cz/cs/dane/dane/silnicni-dan/informace-stanoviska-a-sdeleni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1662</Characters>
  <Application>Microsoft Office Word</Application>
  <DocSecurity>0</DocSecurity>
  <Lines>13</Lines>
  <Paragraphs>3</Paragraphs>
  <ScaleCrop>false</ScaleCrop>
  <Company>Stimulsoft Reports.JS 2024.2.6 from 2024.05.20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2025-10-03T06:27:00Z</dcterms:created>
  <dcterms:modified xsi:type="dcterms:W3CDTF">2025-10-03T06:27:00Z</dcterms:modified>
  <cp:contentStatus>Netscape * Mozilla/5.0 (Windows NT 10.0; Win64; x64) AppleWebKit/537.36 (KHTML, like Gecko) Chrome/140.0.0.0 Safari/537.36 Edg/140.0.0.0</cp:contentStatus>
</cp:coreProperties>
</file>