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F6EC" w14:textId="695F808A" w:rsidR="00C7050C" w:rsidRDefault="00C7050C">
      <w:proofErr w:type="spellStart"/>
      <w:r>
        <w:t>Me</w:t>
      </w:r>
      <w:proofErr w:type="spellEnd"/>
    </w:p>
    <w:p w14:paraId="0B6C10C8" w14:textId="747F13FB" w:rsidR="00C7050C" w:rsidRPr="00C7050C" w:rsidRDefault="00C7050C">
      <w:pPr>
        <w:rPr>
          <w:rFonts w:ascii="Arial" w:hAnsi="Arial" w:cs="Arial"/>
          <w:b/>
          <w:bCs/>
          <w:sz w:val="24"/>
        </w:rPr>
      </w:pPr>
      <w:r w:rsidRPr="00C7050C">
        <w:rPr>
          <w:rFonts w:ascii="Arial" w:hAnsi="Arial" w:cs="Arial"/>
          <w:b/>
          <w:bCs/>
          <w:sz w:val="24"/>
        </w:rPr>
        <w:t>Metodika k aplikaci § 148 odst. 7 daňového řádu</w:t>
      </w:r>
      <w:r>
        <w:rPr>
          <w:rFonts w:ascii="Arial" w:hAnsi="Arial" w:cs="Arial"/>
          <w:b/>
          <w:bCs/>
          <w:sz w:val="24"/>
        </w:rPr>
        <w:t xml:space="preserve"> (54/2025)</w:t>
      </w:r>
    </w:p>
    <w:p w14:paraId="013879B5" w14:textId="77777777" w:rsidR="00C7050C" w:rsidRPr="00C7050C" w:rsidRDefault="00C7050C">
      <w:pPr>
        <w:rPr>
          <w:rFonts w:ascii="Arial" w:hAnsi="Arial" w:cs="Arial"/>
          <w:sz w:val="22"/>
          <w:szCs w:val="22"/>
        </w:rPr>
      </w:pPr>
    </w:p>
    <w:p w14:paraId="3ECF3D2F" w14:textId="77777777" w:rsidR="00C7050C" w:rsidRDefault="00C7050C"/>
    <w:p w14:paraId="3A6BCB63" w14:textId="77777777" w:rsidR="00C7050C" w:rsidRDefault="00C7050C"/>
    <w:p w14:paraId="7590CAB7" w14:textId="77777777" w:rsidR="00C7050C" w:rsidRDefault="00C7050C"/>
    <w:p w14:paraId="63109CEC" w14:textId="77777777" w:rsidR="00C7050C" w:rsidRDefault="00C7050C"/>
    <w:p w14:paraId="16010DCE" w14:textId="77777777" w:rsidR="00C7050C" w:rsidRDefault="00C7050C"/>
    <w:p w14:paraId="35048B35" w14:textId="77777777" w:rsidR="00C7050C" w:rsidRDefault="00C7050C"/>
    <w:p w14:paraId="33F3DA4D" w14:textId="77777777" w:rsidR="00C7050C" w:rsidRDefault="00C7050C"/>
    <w:p w14:paraId="0AD73617" w14:textId="77777777" w:rsidR="00C7050C" w:rsidRDefault="00C7050C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D304C4" w14:paraId="696CF09F" w14:textId="77777777" w:rsidTr="00C7050C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4BDF6EC7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Žádost:</w:t>
            </w:r>
          </w:p>
        </w:tc>
        <w:tc>
          <w:tcPr>
            <w:tcW w:w="6992" w:type="dxa"/>
          </w:tcPr>
          <w:p w14:paraId="55A9AD5F" w14:textId="77777777" w:rsidR="00D304C4" w:rsidRPr="00C7050C" w:rsidRDefault="00D304C4">
            <w:pPr>
              <w:rPr>
                <w:sz w:val="22"/>
                <w:szCs w:val="22"/>
              </w:rPr>
            </w:pPr>
          </w:p>
        </w:tc>
      </w:tr>
      <w:tr w:rsidR="00D304C4" w14:paraId="31E4F4AE" w14:textId="77777777" w:rsidTr="00C7050C">
        <w:trPr>
          <w:trHeight w:hRule="exact" w:val="100"/>
        </w:trPr>
        <w:tc>
          <w:tcPr>
            <w:tcW w:w="10717" w:type="dxa"/>
            <w:gridSpan w:val="2"/>
          </w:tcPr>
          <w:p w14:paraId="1357FF2C" w14:textId="77777777" w:rsidR="00D304C4" w:rsidRPr="00C7050C" w:rsidRDefault="00D304C4">
            <w:pPr>
              <w:rPr>
                <w:sz w:val="22"/>
                <w:szCs w:val="22"/>
              </w:rPr>
            </w:pPr>
          </w:p>
        </w:tc>
      </w:tr>
      <w:tr w:rsidR="00D304C4" w14:paraId="30C9F15A" w14:textId="77777777" w:rsidTr="00C7050C">
        <w:trPr>
          <w:trHeight w:hRule="exact" w:val="688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8B8BCE" w14:textId="77777777" w:rsidR="00D304C4" w:rsidRPr="00C7050C" w:rsidRDefault="00D304C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F7F3A72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spacing w:val="-2"/>
                <w:sz w:val="22"/>
                <w:szCs w:val="22"/>
              </w:rPr>
              <w:t>Žádám o poskytnutí metodiky k aplikaci § 148 odst. 7 daňového řádu. </w:t>
            </w:r>
          </w:p>
          <w:p w14:paraId="4EF214BC" w14:textId="77777777" w:rsidR="00D304C4" w:rsidRPr="00C7050C" w:rsidRDefault="00D304C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8124ABC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D304C4" w14:paraId="11AF87E9" w14:textId="77777777" w:rsidTr="00C7050C">
        <w:trPr>
          <w:trHeight w:hRule="exact" w:val="774"/>
        </w:trPr>
        <w:tc>
          <w:tcPr>
            <w:tcW w:w="10717" w:type="dxa"/>
            <w:gridSpan w:val="2"/>
          </w:tcPr>
          <w:p w14:paraId="4E3CE87B" w14:textId="77777777" w:rsidR="00D304C4" w:rsidRPr="00C7050C" w:rsidRDefault="00D304C4">
            <w:pPr>
              <w:rPr>
                <w:sz w:val="22"/>
                <w:szCs w:val="22"/>
              </w:rPr>
            </w:pPr>
          </w:p>
        </w:tc>
      </w:tr>
      <w:tr w:rsidR="00D304C4" w14:paraId="42ADB6E6" w14:textId="77777777" w:rsidTr="00C7050C">
        <w:trPr>
          <w:trHeight w:hRule="exact" w:val="458"/>
        </w:trPr>
        <w:tc>
          <w:tcPr>
            <w:tcW w:w="3725" w:type="dxa"/>
            <w:shd w:val="clear" w:color="auto" w:fill="auto"/>
          </w:tcPr>
          <w:p w14:paraId="15FDA53A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Odpověď:</w:t>
            </w:r>
          </w:p>
        </w:tc>
        <w:tc>
          <w:tcPr>
            <w:tcW w:w="6992" w:type="dxa"/>
          </w:tcPr>
          <w:p w14:paraId="3EB862A9" w14:textId="77777777" w:rsidR="00D304C4" w:rsidRPr="00C7050C" w:rsidRDefault="00D304C4">
            <w:pPr>
              <w:rPr>
                <w:sz w:val="22"/>
                <w:szCs w:val="22"/>
              </w:rPr>
            </w:pPr>
          </w:p>
        </w:tc>
      </w:tr>
      <w:tr w:rsidR="00D304C4" w14:paraId="662B1AD1" w14:textId="77777777" w:rsidTr="00C7050C">
        <w:trPr>
          <w:trHeight w:hRule="exact" w:val="100"/>
        </w:trPr>
        <w:tc>
          <w:tcPr>
            <w:tcW w:w="10717" w:type="dxa"/>
            <w:gridSpan w:val="2"/>
          </w:tcPr>
          <w:p w14:paraId="1D4E76AA" w14:textId="77777777" w:rsidR="00D304C4" w:rsidRPr="00C7050C" w:rsidRDefault="00D304C4">
            <w:pPr>
              <w:rPr>
                <w:sz w:val="22"/>
                <w:szCs w:val="22"/>
              </w:rPr>
            </w:pPr>
          </w:p>
        </w:tc>
      </w:tr>
      <w:tr w:rsidR="00D304C4" w14:paraId="4153C817" w14:textId="77777777" w:rsidTr="00C7050C">
        <w:trPr>
          <w:trHeight w:hRule="exact" w:val="2029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B0B392" w14:textId="77777777" w:rsidR="00D304C4" w:rsidRPr="00C7050C" w:rsidRDefault="00D304C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BE5B43D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spacing w:val="-2"/>
                <w:sz w:val="22"/>
                <w:szCs w:val="22"/>
              </w:rPr>
              <w:t>Požadovaný metodický pokyn byl dne 3. 12. 2024 zveřejněn na webových stránkách povinného subjektu, a to zde:</w:t>
            </w:r>
          </w:p>
          <w:p w14:paraId="36407DF3" w14:textId="77777777" w:rsidR="00D304C4" w:rsidRPr="00C7050C" w:rsidRDefault="00D304C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32C9B6E" w14:textId="77777777" w:rsidR="00D304C4" w:rsidRPr="00C7050C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C7050C">
              <w:rPr>
                <w:rFonts w:ascii="Arial" w:eastAsia="Arial" w:hAnsi="Arial" w:cs="Arial"/>
                <w:color w:val="0000FF"/>
                <w:spacing w:val="-2"/>
                <w:sz w:val="22"/>
                <w:szCs w:val="22"/>
              </w:rPr>
              <w:t>https://financnisprava.gov.cz/cs/dane/danovy-proces/metodika/metodika</w:t>
            </w:r>
            <w:r w:rsidRPr="00C7050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.  </w:t>
            </w:r>
          </w:p>
        </w:tc>
      </w:tr>
    </w:tbl>
    <w:p w14:paraId="3246DCBE" w14:textId="77777777" w:rsidR="00464193" w:rsidRDefault="00464193"/>
    <w:sectPr w:rsidR="00464193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C4"/>
    <w:rsid w:val="00464193"/>
    <w:rsid w:val="00986E12"/>
    <w:rsid w:val="00C7050C"/>
    <w:rsid w:val="00D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3C4"/>
  <w15:docId w15:val="{E9E80C95-E253-4A46-BE57-247F48E5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>Stimulsoft Reports.JS 2024.2.6 from 2024.05.20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2025-06-23T08:37:00Z</dcterms:created>
  <dcterms:modified xsi:type="dcterms:W3CDTF">2025-06-23T08:37:00Z</dcterms:modified>
  <cp:contentStatus>Netscape * Mozilla/5.0 (Windows NT 10.0; Win64; x64) AppleWebKit/537.36 (KHTML, like Gecko) Chrome/137.0.0.0 Safari/537.36 Edg/137.0.0.0</cp:contentStatus>
</cp:coreProperties>
</file>