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FBF" w14:textId="3161803D" w:rsidR="00303E84" w:rsidRPr="007D5898" w:rsidRDefault="00303E84" w:rsidP="00303E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Preferenční zdanění investičních fondů</w:t>
      </w:r>
      <w:r w:rsidRPr="000847F1">
        <w:rPr>
          <w:rFonts w:ascii="Arial" w:hAnsi="Arial" w:cs="Arial"/>
          <w:b/>
          <w:bCs/>
          <w:u w:val="single"/>
        </w:rPr>
        <w:t xml:space="preserve"> </w:t>
      </w:r>
      <w:r w:rsidRPr="007D5898">
        <w:rPr>
          <w:rFonts w:ascii="Arial" w:hAnsi="Arial" w:cs="Arial"/>
          <w:b/>
          <w:bCs/>
          <w:u w:val="single"/>
        </w:rPr>
        <w:t>(</w:t>
      </w:r>
      <w:r>
        <w:rPr>
          <w:rFonts w:ascii="Arial" w:hAnsi="Arial" w:cs="Arial"/>
          <w:b/>
          <w:bCs/>
          <w:u w:val="single"/>
        </w:rPr>
        <w:t>26</w:t>
      </w:r>
      <w:r w:rsidRPr="007D5898">
        <w:rPr>
          <w:rFonts w:ascii="Arial" w:hAnsi="Arial" w:cs="Arial"/>
          <w:b/>
          <w:bCs/>
          <w:u w:val="single"/>
        </w:rPr>
        <w:t>/25)</w:t>
      </w:r>
    </w:p>
    <w:p w14:paraId="69D0703B" w14:textId="77777777" w:rsidR="00303E84" w:rsidRPr="0059326F" w:rsidRDefault="00303E84" w:rsidP="00303E84">
      <w:pPr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333A3939" w14:textId="5CBA9879" w:rsid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303E84">
        <w:rPr>
          <w:rFonts w:ascii="Arial" w:hAnsi="Arial" w:cs="Arial"/>
        </w:rPr>
        <w:t xml:space="preserve">Žádám o </w:t>
      </w:r>
      <w:r w:rsidRPr="00303E84">
        <w:rPr>
          <w:rFonts w:ascii="Arial" w:hAnsi="Arial" w:cs="Arial"/>
          <w14:ligatures w14:val="standardContextual"/>
        </w:rPr>
        <w:t>poskytnutí údajů k vývoji preferenčního zdanění investičních fondů v ČR za roky 2015 až 2024.</w:t>
      </w:r>
    </w:p>
    <w:p w14:paraId="380EE58C" w14:textId="2CB2B661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Za každý rok:</w:t>
      </w:r>
    </w:p>
    <w:p w14:paraId="2E88EE19" w14:textId="77777777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-celkový počet rezidentských investičních fondů v ČR</w:t>
      </w:r>
    </w:p>
    <w:p w14:paraId="5622FE70" w14:textId="77777777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-počet rezidentských investičních fondů aplikující preferenční sazbu daně DPPO 5 % za daný rok.</w:t>
      </w:r>
    </w:p>
    <w:p w14:paraId="1787E1DC" w14:textId="77777777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-Objem vybraných prostředků na DPPO od rezidentských investičních fondů aplikující preferenční sazbu daně DPPO 5 % za daný rok.</w:t>
      </w:r>
    </w:p>
    <w:p w14:paraId="52F08039" w14:textId="77777777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-Objem vybraných prostředků na DPPO od rezidentských investičních fondů celkem za daný rok.</w:t>
      </w:r>
    </w:p>
    <w:p w14:paraId="06311B88" w14:textId="77777777" w:rsidR="00EA3B77" w:rsidRPr="00EA3B77" w:rsidRDefault="00EA3B77" w:rsidP="00EA3B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A3B77">
        <w:rPr>
          <w:rFonts w:ascii="Arial" w:hAnsi="Arial" w:cs="Arial"/>
        </w:rPr>
        <w:t>Dále bych vás chtěl požádat o informaci, jakým způsobem a na základě jakých podkladů finanční správa kontroluje, zda investiční fond splňuje podmínky základního investičního fondu dle § 17b zákona č. 586/1992 Sb. a má tak právo na preferenční sazbu 5 % DPPO. </w:t>
      </w:r>
    </w:p>
    <w:p w14:paraId="0AC5A978" w14:textId="77777777" w:rsidR="00EA3B77" w:rsidRPr="00303E84" w:rsidRDefault="00EA3B77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BB1FEDF" w14:textId="77777777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303E84">
        <w:rPr>
          <w:rFonts w:ascii="Arial" w:hAnsi="Arial" w:cs="Arial"/>
          <w:b/>
          <w:u w:val="single"/>
        </w:rPr>
        <w:t xml:space="preserve">Odpověď: </w:t>
      </w:r>
    </w:p>
    <w:p w14:paraId="4BA60542" w14:textId="40E91F3D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03E84">
        <w:rPr>
          <w:rFonts w:ascii="Arial" w:hAnsi="Arial" w:cs="Arial"/>
          <w:bCs/>
        </w:rPr>
        <w:t xml:space="preserve">Povinný subjekt Vám níže poskytuje statistické údaje z vyměřených daňových přiznání k dani z příjmů právnických osob za roky 2015 až 2023, a to k následujícím druhům subjektů: </w:t>
      </w:r>
    </w:p>
    <w:p w14:paraId="068482B6" w14:textId="31111C57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03E84">
        <w:rPr>
          <w:rFonts w:ascii="Arial" w:hAnsi="Arial" w:cs="Arial"/>
          <w:bCs/>
        </w:rPr>
        <w:t>investiční fondy dle zákona upravujícího investiční společnosti a investiční fondy, vyjma podílových fondů,</w:t>
      </w:r>
    </w:p>
    <w:p w14:paraId="2497329F" w14:textId="4E86830D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03E84">
        <w:rPr>
          <w:rFonts w:ascii="Arial" w:hAnsi="Arial" w:cs="Arial"/>
          <w:bCs/>
        </w:rPr>
        <w:t>investiční společnosti, včetně obhospodařovaných podílových fondů a</w:t>
      </w:r>
    </w:p>
    <w:p w14:paraId="0E77E6A4" w14:textId="443EBA73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03E84">
        <w:rPr>
          <w:rFonts w:ascii="Arial" w:hAnsi="Arial" w:cs="Arial"/>
          <w:bCs/>
        </w:rPr>
        <w:t>poplatníci, kteří byli po část zdaňovacího období základním investičním fondem (§ 20a zákona o daních z příjmů).</w:t>
      </w:r>
    </w:p>
    <w:p w14:paraId="2155F4C1" w14:textId="26328F5F" w:rsidR="001E1838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03E84">
        <w:rPr>
          <w:rFonts w:ascii="Arial" w:hAnsi="Arial" w:cs="Arial"/>
          <w:bCs/>
        </w:rPr>
        <w:t>Termín podání daňových přiznání pro rok 2024 dosud nenastal a celkové údaje za rok 2024 budou k dispozici až počátkem měsíce října 2025.</w:t>
      </w:r>
    </w:p>
    <w:p w14:paraId="56881A6E" w14:textId="77777777" w:rsidR="00303E84" w:rsidRPr="00303E84" w:rsidRDefault="00303E84" w:rsidP="00303E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92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559"/>
        <w:gridCol w:w="2410"/>
        <w:gridCol w:w="1842"/>
        <w:gridCol w:w="2127"/>
      </w:tblGrid>
      <w:tr w:rsidR="00303E84" w:rsidRPr="00303E84" w14:paraId="0C732562" w14:textId="77777777" w:rsidTr="003D45B0">
        <w:trPr>
          <w:trHeight w:val="480"/>
        </w:trPr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0E1" w:themeFill="accent1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ACEC5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45B0E1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B291F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 xml:space="preserve">Evidence investičních fondů </w:t>
            </w:r>
          </w:p>
          <w:p w14:paraId="4FB53DA9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(sazba daně DPPO 5 %)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45B0E1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B6D75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Evidence investičních fondů (celkem)</w:t>
            </w:r>
          </w:p>
        </w:tc>
      </w:tr>
      <w:tr w:rsidR="00303E84" w:rsidRPr="00303E84" w14:paraId="3C762A91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DCF8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DC817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DCF8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1E9A1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Počet 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DCF8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CA61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Celková daň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DCF8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BDF8C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Počet DS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DCF8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BE3FD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Celková daň</w:t>
            </w:r>
          </w:p>
        </w:tc>
      </w:tr>
      <w:tr w:rsidR="00303E84" w:rsidRPr="00303E84" w14:paraId="4F58A3A2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BC55C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F153E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EB58E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509 981 515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7CDBF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CE4F7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849 733 333</w:t>
            </w:r>
          </w:p>
        </w:tc>
      </w:tr>
      <w:tr w:rsidR="00303E84" w:rsidRPr="00303E84" w14:paraId="278C42B9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A57C5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55D2D8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67DBC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498 977 179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28A4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EF4A6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837 937 753</w:t>
            </w:r>
          </w:p>
        </w:tc>
      </w:tr>
      <w:tr w:rsidR="00303E84" w:rsidRPr="00303E84" w14:paraId="02949155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8727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B64F1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C501C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882 829 120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A24DA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4A18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1 193 881 818</w:t>
            </w:r>
          </w:p>
        </w:tc>
      </w:tr>
      <w:tr w:rsidR="00303E84" w:rsidRPr="00303E84" w14:paraId="5CC0479C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817AA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0879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6FA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494 727 458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08F44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4EF6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911 341 511</w:t>
            </w:r>
          </w:p>
        </w:tc>
      </w:tr>
      <w:tr w:rsidR="00303E84" w:rsidRPr="00303E84" w14:paraId="6FE43457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810AD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490FF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458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B397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1 141 294 567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75D5E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5DDA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1 512 693 661</w:t>
            </w:r>
          </w:p>
        </w:tc>
      </w:tr>
      <w:tr w:rsidR="00303E84" w:rsidRPr="00303E84" w14:paraId="3C0E3F3A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8D90E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BB3D7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F436E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1 131 887 586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AA468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214A2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1 553 372 974</w:t>
            </w:r>
          </w:p>
        </w:tc>
      </w:tr>
      <w:tr w:rsidR="00303E84" w:rsidRPr="00303E84" w14:paraId="3278604E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C6CA4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007784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5D5AD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1 651 161 431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315B5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47BA7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2 232 792 091</w:t>
            </w:r>
          </w:p>
        </w:tc>
      </w:tr>
      <w:tr w:rsidR="00303E84" w:rsidRPr="00303E84" w14:paraId="428E10EA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3516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5B3D5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0B1B1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1 417 478 784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DBFCD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3CF8B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1 903 694 708</w:t>
            </w:r>
          </w:p>
        </w:tc>
      </w:tr>
      <w:tr w:rsidR="00303E84" w:rsidRPr="00303E84" w14:paraId="69B71189" w14:textId="77777777" w:rsidTr="003D45B0">
        <w:trPr>
          <w:trHeight w:val="233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BBFF1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F5FB6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796D1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2 604 597 087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1B7A0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E5DF3" w14:textId="77777777" w:rsidR="00303E84" w:rsidRPr="00303E84" w:rsidRDefault="00303E84" w:rsidP="003D45B0">
            <w:pPr>
              <w:spacing w:after="0"/>
              <w:jc w:val="both"/>
              <w:rPr>
                <w:rFonts w:ascii="Arial" w:hAnsi="Arial" w:cs="Arial"/>
                <w:color w:val="000000"/>
                <w14:ligatures w14:val="standardContextual"/>
              </w:rPr>
            </w:pPr>
            <w:r w:rsidRPr="00303E84">
              <w:rPr>
                <w:rFonts w:ascii="Arial" w:hAnsi="Arial" w:cs="Arial"/>
                <w:color w:val="000000"/>
                <w14:ligatures w14:val="standardContextual"/>
              </w:rPr>
              <w:t>3 193 639 367</w:t>
            </w:r>
          </w:p>
        </w:tc>
      </w:tr>
    </w:tbl>
    <w:p w14:paraId="4C864815" w14:textId="77777777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F21AE08" w14:textId="77777777" w:rsidR="00303E84" w:rsidRPr="00303E84" w:rsidRDefault="00303E84" w:rsidP="00303E84">
      <w:pPr>
        <w:spacing w:after="0"/>
        <w:jc w:val="both"/>
        <w:rPr>
          <w:rFonts w:ascii="Arial" w:hAnsi="Arial" w:cs="Arial"/>
          <w:color w:val="000000"/>
          <w14:ligatures w14:val="standardContextual"/>
        </w:rPr>
      </w:pPr>
      <w:r w:rsidRPr="00303E84">
        <w:rPr>
          <w:rFonts w:ascii="Arial" w:hAnsi="Arial" w:cs="Arial"/>
          <w:color w:val="000000"/>
          <w14:ligatures w14:val="standardContextual"/>
        </w:rPr>
        <w:lastRenderedPageBreak/>
        <w:t>Současně povinný subjekt uvádí, že nevede oficiální seznam investičních fondů, proto nemůže zodpovědět dotaz na celkový počet rezidentských investičních fondů. Jejich seznam je uveřejňován Českou národní bankou, viz odkaz zde:</w:t>
      </w:r>
    </w:p>
    <w:p w14:paraId="1A1E1E8F" w14:textId="77777777" w:rsidR="00303E84" w:rsidRPr="00303E84" w:rsidRDefault="00303E84" w:rsidP="00303E84">
      <w:pPr>
        <w:spacing w:after="0"/>
        <w:jc w:val="both"/>
        <w:rPr>
          <w:rFonts w:ascii="Arial" w:hAnsi="Arial" w:cs="Arial"/>
          <w:color w:val="000000"/>
          <w14:ligatures w14:val="standardContextual"/>
        </w:rPr>
      </w:pPr>
      <w:r w:rsidRPr="00303E84">
        <w:rPr>
          <w:rFonts w:ascii="Arial" w:hAnsi="Arial" w:cs="Arial"/>
          <w:color w:val="000000"/>
          <w14:ligatures w14:val="standardContextual"/>
        </w:rPr>
        <w:t xml:space="preserve"> </w:t>
      </w:r>
      <w:hyperlink r:id="rId5" w:history="1">
        <w:r w:rsidRPr="00303E84">
          <w:rPr>
            <w:rStyle w:val="Hypertextovodkaz"/>
            <w:rFonts w:ascii="Arial" w:hAnsi="Arial" w:cs="Arial"/>
            <w14:ligatures w14:val="standardContextual"/>
          </w:rPr>
          <w:t>https://www.cnb.cz/cs/statistika/menova_bankovni_stat/seznamy-instituci-pro-potreby-menove-a-financni-statistiky/seznam-investicnich-fondu/</w:t>
        </w:r>
      </w:hyperlink>
      <w:r w:rsidRPr="00303E84">
        <w:rPr>
          <w:rFonts w:ascii="Arial" w:hAnsi="Arial" w:cs="Arial"/>
          <w:color w:val="000000"/>
          <w14:ligatures w14:val="standardContextual"/>
        </w:rPr>
        <w:t>.</w:t>
      </w:r>
    </w:p>
    <w:p w14:paraId="15E862C4" w14:textId="77777777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56DA0EC" w14:textId="656F9700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K druhé části Vašeho dotazu upozorňujeme, že dotazy metodického či obecného charakteru nepodléhají InfZ. Nad rámec zákona Vám však k dané problematice, s ohledem na široce položený dotaz, sdělujeme v obecné rovině následující stanovisko.</w:t>
      </w:r>
    </w:p>
    <w:p w14:paraId="7C685F38" w14:textId="26DA6756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 xml:space="preserve">Obecně platí, že řízení a další postupy správce daně vychází z § 70 až § 107 daňového řádu, přičemž každý kontrolní postup je veden individuálně. Z tohoto důvodu nelze poskytnout souhrnný a vyčerpávající výčet důkazních prostředků. </w:t>
      </w:r>
    </w:p>
    <w:p w14:paraId="3CF9EA6A" w14:textId="596B93EF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Konkrétní kontrolní postup správce daně vždy ovlivňuje celá řada faktorů. Ve smyslu splnění podmínek § 17b zákona o daních z příjmů mohou být uvedenými činiteli mimo jiné:</w:t>
      </w:r>
    </w:p>
    <w:p w14:paraId="31A67FE9" w14:textId="1010B127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druh a důvody pochybností správce daně o splnění podmínky dle konkrétního písmena § 17b odst. 1 zákona o daních z příjmů,</w:t>
      </w:r>
    </w:p>
    <w:p w14:paraId="36E9A171" w14:textId="658F1F13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tvrzení daňového subjektu v příslušném daňovém přiznání k dani z příjmů, případně další tvrzení daňového subjektu v rámci daného kontrolního postupu,</w:t>
      </w:r>
    </w:p>
    <w:p w14:paraId="3BE33794" w14:textId="65F8E393" w:rsidR="00303E84" w:rsidRPr="00303E84" w:rsidRDefault="00303E84" w:rsidP="00303E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návrhy daňového subjektu na provedení důkazních prostředků atp.</w:t>
      </w:r>
    </w:p>
    <w:p w14:paraId="6533E253" w14:textId="33824970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Nelze opominout, že ve specifických případech může být daňová výhoda odňata i v situacích, kdy bude správcem daně prokázáno, že došlo ze strany daňového subjektu k tzv. zneužití práva (§ 8 odst. 4 daňového řádu).</w:t>
      </w:r>
    </w:p>
    <w:p w14:paraId="093DAD3A" w14:textId="7357D541" w:rsidR="00303E84" w:rsidRPr="00303E84" w:rsidRDefault="00303E84" w:rsidP="00303E8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03E84">
        <w:rPr>
          <w:rFonts w:ascii="Arial" w:hAnsi="Arial" w:cs="Arial"/>
        </w:rPr>
        <w:t>Ve vztahu ke kontrole investičních fondů lze též připomenout rozsudky Nejvyššího správního soudu č. j. 6 Afs 272/2023–60, nebo Městského soudu v Praze č. j. 10 Af 10/2023–61.</w:t>
      </w:r>
    </w:p>
    <w:sectPr w:rsidR="00303E84" w:rsidRPr="00303E84" w:rsidSect="00303E8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131"/>
    <w:multiLevelType w:val="hybridMultilevel"/>
    <w:tmpl w:val="5FFCAFF4"/>
    <w:lvl w:ilvl="0" w:tplc="8E865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4AD0"/>
    <w:multiLevelType w:val="hybridMultilevel"/>
    <w:tmpl w:val="89121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79F"/>
    <w:multiLevelType w:val="hybridMultilevel"/>
    <w:tmpl w:val="41441F9C"/>
    <w:lvl w:ilvl="0" w:tplc="8E8654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29197">
    <w:abstractNumId w:val="1"/>
  </w:num>
  <w:num w:numId="2" w16cid:durableId="422726008">
    <w:abstractNumId w:val="2"/>
  </w:num>
  <w:num w:numId="3" w16cid:durableId="205785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84"/>
    <w:rsid w:val="0019493C"/>
    <w:rsid w:val="001E1838"/>
    <w:rsid w:val="00303E84"/>
    <w:rsid w:val="0039549D"/>
    <w:rsid w:val="0063463A"/>
    <w:rsid w:val="008A4FD7"/>
    <w:rsid w:val="00E51C49"/>
    <w:rsid w:val="00E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CFA"/>
  <w15:chartTrackingRefBased/>
  <w15:docId w15:val="{21F256A8-6926-454A-80B4-6E0EEC2B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E8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E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E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E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0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0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E8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03E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E84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03E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E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E8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nhideWhenUsed/>
    <w:rsid w:val="00303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nb.cz/cs/statistika/menova_bankovni_stat/seznamy-instituci-pro-potreby-menove-a-financni-statistiky/seznam-investicnich-fon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2025-03-26T14:01:00Z</dcterms:created>
  <dcterms:modified xsi:type="dcterms:W3CDTF">2025-03-27T05:45:00Z</dcterms:modified>
</cp:coreProperties>
</file>