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CA8" w:rsidRPr="003E7364" w:rsidRDefault="00E20CA8">
      <w:pPr>
        <w:jc w:val="both"/>
        <w:rPr>
          <w:rFonts w:ascii="Arial" w:hAnsi="Arial" w:cs="Arial"/>
        </w:rPr>
      </w:pPr>
    </w:p>
    <w:p w:rsidR="00E20CA8" w:rsidRPr="003E7364" w:rsidRDefault="00E20CA8">
      <w:pPr>
        <w:jc w:val="both"/>
        <w:rPr>
          <w:rFonts w:ascii="Arial" w:hAnsi="Arial" w:cs="Arial"/>
        </w:rPr>
      </w:pPr>
    </w:p>
    <w:p w:rsidR="00E20CA8" w:rsidRPr="003E7364" w:rsidRDefault="00E20CA8">
      <w:pPr>
        <w:pStyle w:val="Nadpis7"/>
        <w:spacing w:before="0" w:beforeAutospacing="0"/>
        <w:jc w:val="center"/>
        <w:rPr>
          <w:rFonts w:ascii="Arial" w:hAnsi="Arial" w:cs="Arial"/>
          <w:szCs w:val="24"/>
        </w:rPr>
      </w:pPr>
      <w:r w:rsidRPr="003E7364">
        <w:rPr>
          <w:rFonts w:ascii="Arial" w:hAnsi="Arial" w:cs="Arial"/>
          <w:szCs w:val="24"/>
        </w:rPr>
        <w:t>Seznam některých použitých zkratek</w:t>
      </w:r>
    </w:p>
    <w:p w:rsidR="00E20CA8" w:rsidRPr="003E7364" w:rsidRDefault="00E20CA8">
      <w:pPr>
        <w:rPr>
          <w:rFonts w:ascii="Arial" w:hAnsi="Arial" w:cs="Arial"/>
          <w:szCs w:val="24"/>
        </w:rPr>
      </w:pPr>
    </w:p>
    <w:p w:rsidR="00E20CA8" w:rsidRPr="0070333E" w:rsidRDefault="00E20CA8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70333E">
        <w:rPr>
          <w:rFonts w:ascii="Arial" w:hAnsi="Arial" w:cs="Arial"/>
          <w:bCs/>
          <w:sz w:val="22"/>
          <w:szCs w:val="22"/>
        </w:rPr>
        <w:t>Pro účely SŘ se rozumí: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9"/>
        <w:gridCol w:w="7823"/>
      </w:tblGrid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ACS</w:t>
            </w:r>
          </w:p>
        </w:tc>
        <w:tc>
          <w:tcPr>
            <w:tcW w:w="4246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systém evidence docházky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ADIS</w:t>
            </w:r>
            <w:r w:rsidR="002004F5" w:rsidRPr="00915B78">
              <w:rPr>
                <w:rFonts w:ascii="Arial" w:hAnsi="Arial" w:cs="Arial"/>
                <w:b/>
                <w:sz w:val="22"/>
                <w:szCs w:val="22"/>
              </w:rPr>
              <w:t xml:space="preserve"> EPI</w:t>
            </w:r>
          </w:p>
        </w:tc>
        <w:tc>
          <w:tcPr>
            <w:tcW w:w="4246" w:type="pct"/>
          </w:tcPr>
          <w:p w:rsidR="00F633FA" w:rsidRPr="00915B78" w:rsidRDefault="002004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A</w:t>
            </w:r>
            <w:r w:rsidR="00F633FA" w:rsidRPr="00915B78">
              <w:rPr>
                <w:rFonts w:ascii="Arial" w:hAnsi="Arial" w:cs="Arial"/>
                <w:sz w:val="22"/>
                <w:szCs w:val="22"/>
              </w:rPr>
              <w:t>utomatizovaný daňový informační systém</w:t>
            </w:r>
            <w:r w:rsidRPr="00915B78">
              <w:rPr>
                <w:rFonts w:ascii="Arial" w:hAnsi="Arial" w:cs="Arial"/>
                <w:sz w:val="22"/>
                <w:szCs w:val="22"/>
              </w:rPr>
              <w:t xml:space="preserve"> – Evidence písemností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AVIS</w:t>
            </w:r>
            <w:r w:rsidRPr="00915B78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ME</w:t>
            </w:r>
          </w:p>
        </w:tc>
        <w:tc>
          <w:tcPr>
            <w:tcW w:w="4246" w:type="pct"/>
          </w:tcPr>
          <w:p w:rsidR="00F633FA" w:rsidRPr="00915B78" w:rsidRDefault="002004F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A</w:t>
            </w:r>
            <w:r w:rsidR="00F633FA" w:rsidRPr="00915B78">
              <w:rPr>
                <w:rFonts w:ascii="Arial" w:hAnsi="Arial" w:cs="Arial"/>
                <w:sz w:val="22"/>
                <w:szCs w:val="22"/>
              </w:rPr>
              <w:t>utomatizovaný vnitřní informační systém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BOZP</w:t>
            </w:r>
          </w:p>
        </w:tc>
        <w:tc>
          <w:tcPr>
            <w:tcW w:w="4246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bezpečnost a ochrana zdraví při práci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CCTV</w:t>
            </w:r>
          </w:p>
        </w:tc>
        <w:tc>
          <w:tcPr>
            <w:tcW w:w="4246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uzavřený televizní okruh, bezpečnostní kamery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pStyle w:val="Nadpis8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15B78">
              <w:rPr>
                <w:rFonts w:ascii="Arial" w:hAnsi="Arial" w:cs="Arial"/>
                <w:color w:val="auto"/>
                <w:sz w:val="22"/>
                <w:szCs w:val="22"/>
              </w:rPr>
              <w:t>CD-ROM</w:t>
            </w:r>
          </w:p>
        </w:tc>
        <w:tc>
          <w:tcPr>
            <w:tcW w:w="4246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technický nosič dat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ČR</w:t>
            </w:r>
          </w:p>
        </w:tc>
        <w:tc>
          <w:tcPr>
            <w:tcW w:w="4246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Česká republika</w:t>
            </w:r>
          </w:p>
        </w:tc>
      </w:tr>
      <w:tr w:rsidR="00952120" w:rsidRPr="0070333E">
        <w:tc>
          <w:tcPr>
            <w:tcW w:w="754" w:type="pct"/>
          </w:tcPr>
          <w:p w:rsidR="00952120" w:rsidRPr="00915B78" w:rsidRDefault="00986979" w:rsidP="00C2300F">
            <w:pPr>
              <w:pStyle w:val="Nadpis7"/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DAC6</w:t>
            </w:r>
          </w:p>
        </w:tc>
        <w:tc>
          <w:tcPr>
            <w:tcW w:w="4246" w:type="pct"/>
          </w:tcPr>
          <w:p w:rsidR="00952120" w:rsidRPr="00915B78" w:rsidRDefault="00986979" w:rsidP="00C230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986979">
              <w:rPr>
                <w:rFonts w:ascii="Arial" w:hAnsi="Arial" w:cs="Arial"/>
                <w:sz w:val="22"/>
                <w:szCs w:val="22"/>
              </w:rPr>
              <w:t>měrnice Rady 2016/822/EU ze dne 25. května 2018 (DAC6), kterou se mění směrnice 2011/16/EU, pokud jde o povinnou automatickou výměnu informací v oblasti daní ve vztahu k přeshraničním uspořádáním, která se mají oznamovat. 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pStyle w:val="Nadpis7"/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DDHM</w:t>
            </w:r>
          </w:p>
        </w:tc>
        <w:tc>
          <w:tcPr>
            <w:tcW w:w="4246" w:type="pct"/>
          </w:tcPr>
          <w:p w:rsidR="00F633FA" w:rsidRPr="00915B78" w:rsidRDefault="00F633FA">
            <w:pPr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drobný dlouhodobý hmotný majetek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pStyle w:val="Nadpis7"/>
              <w:spacing w:before="0" w:beforeAutospacing="0"/>
              <w:rPr>
                <w:rFonts w:ascii="Arial" w:hAnsi="Arial" w:cs="Arial"/>
                <w:bCs/>
                <w:sz w:val="22"/>
                <w:szCs w:val="22"/>
              </w:rPr>
            </w:pPr>
            <w:r w:rsidRPr="00915B78">
              <w:rPr>
                <w:rFonts w:ascii="Arial" w:hAnsi="Arial" w:cs="Arial"/>
                <w:bCs/>
                <w:sz w:val="22"/>
                <w:szCs w:val="22"/>
              </w:rPr>
              <w:t>DHM</w:t>
            </w:r>
          </w:p>
        </w:tc>
        <w:tc>
          <w:tcPr>
            <w:tcW w:w="4246" w:type="pct"/>
          </w:tcPr>
          <w:p w:rsidR="00F633FA" w:rsidRPr="00915B78" w:rsidRDefault="00F633FA">
            <w:pPr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dlouhodobý hmotný majetek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bCs/>
                <w:sz w:val="22"/>
                <w:szCs w:val="22"/>
              </w:rPr>
              <w:t>DIČ</w:t>
            </w:r>
          </w:p>
        </w:tc>
        <w:tc>
          <w:tcPr>
            <w:tcW w:w="4246" w:type="pct"/>
          </w:tcPr>
          <w:p w:rsidR="00F633FA" w:rsidRPr="00915B78" w:rsidRDefault="00F633FA">
            <w:pPr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daňové identifikační číslo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DVD-ROM</w:t>
            </w:r>
          </w:p>
        </w:tc>
        <w:tc>
          <w:tcPr>
            <w:tcW w:w="4246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technický nosič dat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EZS</w:t>
            </w:r>
          </w:p>
        </w:tc>
        <w:tc>
          <w:tcPr>
            <w:tcW w:w="4246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elektronický zabezpečovací systém</w:t>
            </w:r>
          </w:p>
        </w:tc>
      </w:tr>
      <w:tr w:rsidR="00915B78" w:rsidRPr="0070333E">
        <w:tc>
          <w:tcPr>
            <w:tcW w:w="754" w:type="pct"/>
          </w:tcPr>
          <w:p w:rsidR="00915B78" w:rsidRPr="00915B78" w:rsidRDefault="00915B78" w:rsidP="00746E5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FATCA</w:t>
            </w:r>
          </w:p>
        </w:tc>
        <w:tc>
          <w:tcPr>
            <w:tcW w:w="4246" w:type="pct"/>
          </w:tcPr>
          <w:p w:rsidR="00915B78" w:rsidRPr="00663F1A" w:rsidRDefault="00915B78" w:rsidP="005F25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63F1A">
              <w:rPr>
                <w:rFonts w:ascii="Arial" w:hAnsi="Arial" w:cs="Arial"/>
                <w:sz w:val="22"/>
                <w:szCs w:val="22"/>
              </w:rPr>
              <w:t>Foreign</w:t>
            </w:r>
            <w:proofErr w:type="spellEnd"/>
            <w:r w:rsidRPr="00663F1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63F1A">
              <w:rPr>
                <w:rFonts w:ascii="Arial" w:hAnsi="Arial" w:cs="Arial"/>
                <w:sz w:val="22"/>
                <w:szCs w:val="22"/>
              </w:rPr>
              <w:t>Account</w:t>
            </w:r>
            <w:proofErr w:type="spellEnd"/>
            <w:r w:rsidRPr="00663F1A">
              <w:rPr>
                <w:rFonts w:ascii="Arial" w:hAnsi="Arial" w:cs="Arial"/>
                <w:sz w:val="22"/>
                <w:szCs w:val="22"/>
              </w:rPr>
              <w:t xml:space="preserve"> Tax </w:t>
            </w:r>
            <w:proofErr w:type="spellStart"/>
            <w:r w:rsidRPr="00663F1A">
              <w:rPr>
                <w:rFonts w:ascii="Arial" w:hAnsi="Arial" w:cs="Arial"/>
                <w:sz w:val="22"/>
                <w:szCs w:val="22"/>
              </w:rPr>
              <w:t>Compliance</w:t>
            </w:r>
            <w:proofErr w:type="spellEnd"/>
            <w:r w:rsidRPr="00663F1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63F1A">
              <w:rPr>
                <w:rFonts w:ascii="Arial" w:hAnsi="Arial" w:cs="Arial"/>
                <w:sz w:val="22"/>
                <w:szCs w:val="22"/>
              </w:rPr>
              <w:t>Act</w:t>
            </w:r>
            <w:proofErr w:type="spellEnd"/>
            <w:r w:rsidRPr="00663F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25D1" w:rsidRPr="00663F1A">
              <w:rPr>
                <w:rFonts w:ascii="Arial" w:hAnsi="Arial" w:cs="Arial"/>
                <w:sz w:val="22"/>
                <w:szCs w:val="22"/>
              </w:rPr>
              <w:t>(zavádí automatickou výměnu informací o finančních účtech pouze s USA)</w:t>
            </w:r>
          </w:p>
        </w:tc>
      </w:tr>
      <w:tr w:rsidR="0021441F" w:rsidRPr="0070333E">
        <w:tc>
          <w:tcPr>
            <w:tcW w:w="754" w:type="pct"/>
          </w:tcPr>
          <w:p w:rsidR="0021441F" w:rsidRPr="00915B78" w:rsidRDefault="0021441F" w:rsidP="00746E5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="00412382" w:rsidRPr="00915B78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4246" w:type="pct"/>
          </w:tcPr>
          <w:p w:rsidR="0021441F" w:rsidRPr="005F25D1" w:rsidRDefault="00412382" w:rsidP="00746E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F</w:t>
            </w:r>
            <w:r w:rsidR="0021441F" w:rsidRPr="0093204F">
              <w:rPr>
                <w:rFonts w:ascii="Arial" w:hAnsi="Arial" w:cs="Arial"/>
                <w:sz w:val="22"/>
                <w:szCs w:val="22"/>
              </w:rPr>
              <w:t xml:space="preserve">inanční </w:t>
            </w:r>
            <w:r w:rsidRPr="005F25D1">
              <w:rPr>
                <w:rFonts w:ascii="Arial" w:hAnsi="Arial" w:cs="Arial"/>
                <w:sz w:val="22"/>
                <w:szCs w:val="22"/>
              </w:rPr>
              <w:t>správa</w:t>
            </w:r>
            <w:r w:rsidR="009658B8">
              <w:rPr>
                <w:rFonts w:ascii="Arial" w:hAnsi="Arial" w:cs="Arial"/>
                <w:sz w:val="22"/>
                <w:szCs w:val="22"/>
              </w:rPr>
              <w:t xml:space="preserve"> České republiky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FÚ</w:t>
            </w:r>
          </w:p>
        </w:tc>
        <w:tc>
          <w:tcPr>
            <w:tcW w:w="4246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finanční úřad</w:t>
            </w:r>
          </w:p>
        </w:tc>
      </w:tr>
      <w:tr w:rsidR="00915B78" w:rsidRPr="0070333E">
        <w:tc>
          <w:tcPr>
            <w:tcW w:w="754" w:type="pct"/>
          </w:tcPr>
          <w:p w:rsidR="00915B78" w:rsidRPr="00915B78" w:rsidRDefault="00915B7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GATCA</w:t>
            </w:r>
          </w:p>
        </w:tc>
        <w:tc>
          <w:tcPr>
            <w:tcW w:w="4246" w:type="pct"/>
          </w:tcPr>
          <w:p w:rsidR="00915B78" w:rsidRPr="00663F1A" w:rsidRDefault="00915B78" w:rsidP="00361D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3F1A">
              <w:rPr>
                <w:rFonts w:ascii="Arial" w:hAnsi="Arial" w:cs="Arial"/>
                <w:sz w:val="22"/>
                <w:szCs w:val="22"/>
              </w:rPr>
              <w:t>Zákon č. 105/2016</w:t>
            </w:r>
            <w:r w:rsidR="00361D9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61D98" w:rsidRPr="00361D98">
              <w:rPr>
                <w:rFonts w:ascii="Arial" w:hAnsi="Arial" w:cs="Arial"/>
                <w:sz w:val="22"/>
                <w:szCs w:val="22"/>
              </w:rPr>
              <w:t>kterým se mění některé zákony v oblasti mezinárodní spolupráce při správě daní a zrušuje se zákon č. 330/2014 Sb., o výměně informací o finančních účtech se Spojenými státy americkými pro účely správy daní</w:t>
            </w:r>
            <w:r w:rsidR="00361D98">
              <w:rPr>
                <w:rFonts w:ascii="Arial" w:hAnsi="Arial" w:cs="Arial"/>
                <w:sz w:val="22"/>
                <w:szCs w:val="22"/>
              </w:rPr>
              <w:t>, ve znění pozdějších předpisů</w:t>
            </w:r>
          </w:p>
        </w:tc>
      </w:tr>
      <w:tr w:rsidR="00AA76FA" w:rsidRPr="0070333E">
        <w:tc>
          <w:tcPr>
            <w:tcW w:w="754" w:type="pct"/>
          </w:tcPr>
          <w:p w:rsidR="00AA76FA" w:rsidRPr="00915B78" w:rsidRDefault="00AA76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GFŘ</w:t>
            </w:r>
          </w:p>
        </w:tc>
        <w:tc>
          <w:tcPr>
            <w:tcW w:w="4246" w:type="pct"/>
          </w:tcPr>
          <w:p w:rsidR="00AA76FA" w:rsidRPr="00915B78" w:rsidRDefault="00AA76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Generální finanční ředitelství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IS</w:t>
            </w:r>
          </w:p>
        </w:tc>
        <w:tc>
          <w:tcPr>
            <w:tcW w:w="4246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informační systémy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ISDS</w:t>
            </w:r>
          </w:p>
        </w:tc>
        <w:tc>
          <w:tcPr>
            <w:tcW w:w="4246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Informační systém datových schránek</w:t>
            </w:r>
          </w:p>
        </w:tc>
      </w:tr>
      <w:tr w:rsidR="00F633FA" w:rsidRPr="0070333E">
        <w:tc>
          <w:tcPr>
            <w:tcW w:w="754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MTZ</w:t>
            </w:r>
          </w:p>
        </w:tc>
        <w:tc>
          <w:tcPr>
            <w:tcW w:w="4246" w:type="pct"/>
          </w:tcPr>
          <w:p w:rsidR="00F633FA" w:rsidRPr="00915B78" w:rsidRDefault="00F633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materiálně technické zabezpečení</w:t>
            </w:r>
          </w:p>
        </w:tc>
      </w:tr>
      <w:tr w:rsidR="006224BF" w:rsidRPr="0070333E">
        <w:tc>
          <w:tcPr>
            <w:tcW w:w="754" w:type="pct"/>
          </w:tcPr>
          <w:p w:rsidR="006224BF" w:rsidRPr="00915B78" w:rsidRDefault="006224BF" w:rsidP="001958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OFŘ</w:t>
            </w:r>
          </w:p>
        </w:tc>
        <w:tc>
          <w:tcPr>
            <w:tcW w:w="4246" w:type="pct"/>
          </w:tcPr>
          <w:p w:rsidR="006224BF" w:rsidRPr="00915B78" w:rsidRDefault="006224BF" w:rsidP="001958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Odvolací finanční ředitelství</w:t>
            </w:r>
          </w:p>
        </w:tc>
      </w:tr>
      <w:tr w:rsidR="00C6735F" w:rsidRPr="0070333E">
        <w:tc>
          <w:tcPr>
            <w:tcW w:w="754" w:type="pct"/>
          </w:tcPr>
          <w:p w:rsidR="00C6735F" w:rsidRPr="00915B78" w:rsidRDefault="00C6735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OTE</w:t>
            </w:r>
          </w:p>
        </w:tc>
        <w:tc>
          <w:tcPr>
            <w:tcW w:w="4246" w:type="pct"/>
          </w:tcPr>
          <w:p w:rsidR="00C6735F" w:rsidRPr="0093204F" w:rsidRDefault="00C6735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operativně technická evidence</w:t>
            </w:r>
          </w:p>
        </w:tc>
      </w:tr>
      <w:tr w:rsidR="00C6735F" w:rsidRPr="0070333E">
        <w:tc>
          <w:tcPr>
            <w:tcW w:w="754" w:type="pct"/>
          </w:tcPr>
          <w:p w:rsidR="00C6735F" w:rsidRPr="00915B78" w:rsidRDefault="00C6735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PCO</w:t>
            </w:r>
          </w:p>
        </w:tc>
        <w:tc>
          <w:tcPr>
            <w:tcW w:w="4246" w:type="pct"/>
          </w:tcPr>
          <w:p w:rsidR="00C6735F" w:rsidRPr="00915B78" w:rsidRDefault="00C673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pult centralizované ochrany</w:t>
            </w:r>
          </w:p>
        </w:tc>
      </w:tr>
      <w:tr w:rsidR="00C6735F" w:rsidRPr="0070333E">
        <w:tc>
          <w:tcPr>
            <w:tcW w:w="754" w:type="pct"/>
          </w:tcPr>
          <w:p w:rsidR="00C6735F" w:rsidRPr="00915B78" w:rsidRDefault="00C6735F" w:rsidP="001958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SFÚ</w:t>
            </w:r>
          </w:p>
        </w:tc>
        <w:tc>
          <w:tcPr>
            <w:tcW w:w="4246" w:type="pct"/>
          </w:tcPr>
          <w:p w:rsidR="00C6735F" w:rsidRPr="0093204F" w:rsidRDefault="00C6735F" w:rsidP="001958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Specializovaný finanční ú</w:t>
            </w:r>
            <w:r w:rsidRPr="0093204F">
              <w:rPr>
                <w:rFonts w:ascii="Arial" w:hAnsi="Arial" w:cs="Arial"/>
                <w:sz w:val="22"/>
                <w:szCs w:val="22"/>
              </w:rPr>
              <w:t>řad</w:t>
            </w:r>
          </w:p>
        </w:tc>
      </w:tr>
      <w:tr w:rsidR="00C6735F" w:rsidRPr="0070333E">
        <w:tc>
          <w:tcPr>
            <w:tcW w:w="754" w:type="pct"/>
          </w:tcPr>
          <w:p w:rsidR="00C6735F" w:rsidRPr="00915B78" w:rsidRDefault="00C6735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SMS</w:t>
            </w:r>
          </w:p>
        </w:tc>
        <w:tc>
          <w:tcPr>
            <w:tcW w:w="4246" w:type="pct"/>
          </w:tcPr>
          <w:p w:rsidR="00C6735F" w:rsidRPr="00915B78" w:rsidRDefault="00C673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krátká textová zpráva</w:t>
            </w:r>
          </w:p>
        </w:tc>
      </w:tr>
      <w:tr w:rsidR="00C6735F" w:rsidRPr="0070333E">
        <w:tc>
          <w:tcPr>
            <w:tcW w:w="754" w:type="pct"/>
          </w:tcPr>
          <w:p w:rsidR="00C6735F" w:rsidRPr="00915B78" w:rsidRDefault="00C6735F" w:rsidP="00C1172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SOA</w:t>
            </w:r>
          </w:p>
        </w:tc>
        <w:tc>
          <w:tcPr>
            <w:tcW w:w="4246" w:type="pct"/>
          </w:tcPr>
          <w:p w:rsidR="00C6735F" w:rsidRPr="00915B78" w:rsidRDefault="00C6735F" w:rsidP="00C117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státní oblastní archiv</w:t>
            </w:r>
          </w:p>
        </w:tc>
      </w:tr>
      <w:tr w:rsidR="00C6735F" w:rsidRPr="0070333E">
        <w:tc>
          <w:tcPr>
            <w:tcW w:w="754" w:type="pct"/>
          </w:tcPr>
          <w:p w:rsidR="00C6735F" w:rsidRPr="00915B78" w:rsidRDefault="00C6735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SSP</w:t>
            </w:r>
          </w:p>
        </w:tc>
        <w:tc>
          <w:tcPr>
            <w:tcW w:w="4246" w:type="pct"/>
          </w:tcPr>
          <w:p w:rsidR="00C6735F" w:rsidRPr="00915B78" w:rsidRDefault="00C673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Spisový a skartační plán orgánů FS</w:t>
            </w:r>
          </w:p>
        </w:tc>
      </w:tr>
      <w:tr w:rsidR="00C6735F" w:rsidRPr="0070333E">
        <w:tc>
          <w:tcPr>
            <w:tcW w:w="754" w:type="pct"/>
          </w:tcPr>
          <w:p w:rsidR="00C6735F" w:rsidRPr="00915B78" w:rsidRDefault="00C6735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VEMA</w:t>
            </w:r>
          </w:p>
        </w:tc>
        <w:tc>
          <w:tcPr>
            <w:tcW w:w="4246" w:type="pct"/>
          </w:tcPr>
          <w:p w:rsidR="00C6735F" w:rsidRPr="00915B78" w:rsidRDefault="00C673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personální informační systém</w:t>
            </w:r>
          </w:p>
        </w:tc>
      </w:tr>
      <w:tr w:rsidR="00C6735F" w:rsidRPr="0070333E">
        <w:tc>
          <w:tcPr>
            <w:tcW w:w="754" w:type="pct"/>
          </w:tcPr>
          <w:p w:rsidR="00C6735F" w:rsidRPr="00915B78" w:rsidRDefault="00C6735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B78">
              <w:rPr>
                <w:rFonts w:ascii="Arial" w:hAnsi="Arial" w:cs="Arial"/>
                <w:b/>
                <w:sz w:val="22"/>
                <w:szCs w:val="22"/>
              </w:rPr>
              <w:t>VT</w:t>
            </w:r>
          </w:p>
        </w:tc>
        <w:tc>
          <w:tcPr>
            <w:tcW w:w="4246" w:type="pct"/>
          </w:tcPr>
          <w:p w:rsidR="00C6735F" w:rsidRPr="00915B78" w:rsidRDefault="00C673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B78">
              <w:rPr>
                <w:rFonts w:ascii="Arial" w:hAnsi="Arial" w:cs="Arial"/>
                <w:sz w:val="22"/>
                <w:szCs w:val="22"/>
              </w:rPr>
              <w:t>výpočetní technika</w:t>
            </w:r>
          </w:p>
        </w:tc>
      </w:tr>
    </w:tbl>
    <w:p w:rsidR="00E20CA8" w:rsidRPr="003E7364" w:rsidRDefault="00E20CA8" w:rsidP="0021441F">
      <w:pPr>
        <w:jc w:val="both"/>
        <w:rPr>
          <w:rFonts w:ascii="Arial" w:hAnsi="Arial" w:cs="Arial"/>
          <w:sz w:val="22"/>
          <w:szCs w:val="22"/>
        </w:rPr>
      </w:pPr>
    </w:p>
    <w:sectPr w:rsidR="00E20CA8" w:rsidRPr="003E7364" w:rsidSect="002144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9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AB3" w:rsidRDefault="00E42AB3">
      <w:r>
        <w:separator/>
      </w:r>
    </w:p>
  </w:endnote>
  <w:endnote w:type="continuationSeparator" w:id="0">
    <w:p w:rsidR="00E42AB3" w:rsidRDefault="00E4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0F7" w:rsidRDefault="00A810F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382" w:rsidRDefault="00412382">
    <w:pPr>
      <w:pStyle w:val="Zpat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0F7" w:rsidRDefault="00A810F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AB3" w:rsidRDefault="00E42AB3">
      <w:r>
        <w:separator/>
      </w:r>
    </w:p>
  </w:footnote>
  <w:footnote w:type="continuationSeparator" w:id="0">
    <w:p w:rsidR="00E42AB3" w:rsidRDefault="00E42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0F7" w:rsidRDefault="00A810F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00F" w:rsidRPr="000068E5" w:rsidRDefault="00C2300F" w:rsidP="00C2300F">
    <w:pPr>
      <w:pStyle w:val="Zhlav"/>
      <w:jc w:val="right"/>
      <w:rPr>
        <w:rFonts w:ascii="Arial" w:hAnsi="Arial" w:cs="Arial"/>
        <w:sz w:val="22"/>
        <w:szCs w:val="22"/>
      </w:rPr>
    </w:pPr>
    <w:r w:rsidRPr="000068E5">
      <w:rPr>
        <w:rFonts w:ascii="Arial" w:hAnsi="Arial" w:cs="Arial"/>
        <w:sz w:val="22"/>
        <w:szCs w:val="22"/>
      </w:rPr>
      <w:t xml:space="preserve">Příloha č. </w:t>
    </w:r>
    <w:r w:rsidR="00A810F7">
      <w:rPr>
        <w:rFonts w:ascii="Arial" w:hAnsi="Arial" w:cs="Arial"/>
        <w:sz w:val="22"/>
        <w:szCs w:val="22"/>
      </w:rPr>
      <w:t>13</w:t>
    </w:r>
  </w:p>
  <w:p w:rsidR="00412382" w:rsidRPr="0070333E" w:rsidRDefault="00C2300F">
    <w:pPr>
      <w:jc w:val="right"/>
      <w:rPr>
        <w:rFonts w:ascii="Arial" w:hAnsi="Arial" w:cs="Arial"/>
        <w:sz w:val="22"/>
        <w:szCs w:val="22"/>
      </w:rPr>
    </w:pPr>
    <w:bookmarkStart w:id="0" w:name="_GoBack"/>
    <w:bookmarkEnd w:id="0"/>
    <w:r w:rsidRPr="00B966A8">
      <w:rPr>
        <w:rFonts w:ascii="Arial" w:hAnsi="Arial" w:cs="Arial"/>
        <w:sz w:val="22"/>
        <w:szCs w:val="22"/>
      </w:rPr>
      <w:t>Spisové</w:t>
    </w:r>
    <w:r>
      <w:rPr>
        <w:rFonts w:ascii="Arial" w:hAnsi="Arial" w:cs="Arial"/>
        <w:sz w:val="22"/>
        <w:szCs w:val="22"/>
      </w:rPr>
      <w:t>ho</w:t>
    </w:r>
    <w:r w:rsidRPr="00B966A8">
      <w:rPr>
        <w:rFonts w:ascii="Arial" w:hAnsi="Arial" w:cs="Arial"/>
        <w:sz w:val="22"/>
        <w:szCs w:val="22"/>
      </w:rPr>
      <w:t xml:space="preserve"> řádu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0F7" w:rsidRDefault="00A810F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180F73"/>
    <w:multiLevelType w:val="hybridMultilevel"/>
    <w:tmpl w:val="E67810C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142A5"/>
    <w:multiLevelType w:val="hybridMultilevel"/>
    <w:tmpl w:val="C838B372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92589"/>
    <w:multiLevelType w:val="hybridMultilevel"/>
    <w:tmpl w:val="63087F30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73767"/>
    <w:multiLevelType w:val="hybridMultilevel"/>
    <w:tmpl w:val="651A28E8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FC0BD2"/>
    <w:multiLevelType w:val="hybridMultilevel"/>
    <w:tmpl w:val="46905834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F73EA"/>
    <w:multiLevelType w:val="hybridMultilevel"/>
    <w:tmpl w:val="75408AAE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00253"/>
    <w:multiLevelType w:val="hybridMultilevel"/>
    <w:tmpl w:val="A9E0774E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FA"/>
    <w:rsid w:val="000017F7"/>
    <w:rsid w:val="00003661"/>
    <w:rsid w:val="000072DF"/>
    <w:rsid w:val="00101204"/>
    <w:rsid w:val="001815C8"/>
    <w:rsid w:val="001958FA"/>
    <w:rsid w:val="001E3F75"/>
    <w:rsid w:val="001F08FD"/>
    <w:rsid w:val="002004F5"/>
    <w:rsid w:val="0021441F"/>
    <w:rsid w:val="00222B2C"/>
    <w:rsid w:val="002370C4"/>
    <w:rsid w:val="00246785"/>
    <w:rsid w:val="00287B58"/>
    <w:rsid w:val="0032153E"/>
    <w:rsid w:val="00361D98"/>
    <w:rsid w:val="00377D8B"/>
    <w:rsid w:val="003960AE"/>
    <w:rsid w:val="003D6BC6"/>
    <w:rsid w:val="003E7364"/>
    <w:rsid w:val="003F2BAA"/>
    <w:rsid w:val="00412382"/>
    <w:rsid w:val="00462526"/>
    <w:rsid w:val="004714DE"/>
    <w:rsid w:val="004B4114"/>
    <w:rsid w:val="004B7744"/>
    <w:rsid w:val="0051225F"/>
    <w:rsid w:val="00514F67"/>
    <w:rsid w:val="00516C66"/>
    <w:rsid w:val="00576D63"/>
    <w:rsid w:val="00597280"/>
    <w:rsid w:val="005B744B"/>
    <w:rsid w:val="005F25D1"/>
    <w:rsid w:val="00600EB5"/>
    <w:rsid w:val="006224BF"/>
    <w:rsid w:val="00644B09"/>
    <w:rsid w:val="0065500D"/>
    <w:rsid w:val="00663F1A"/>
    <w:rsid w:val="006B0B3E"/>
    <w:rsid w:val="006C5349"/>
    <w:rsid w:val="006C76D7"/>
    <w:rsid w:val="006D2D76"/>
    <w:rsid w:val="006E5F60"/>
    <w:rsid w:val="0070333E"/>
    <w:rsid w:val="00746E53"/>
    <w:rsid w:val="007471B5"/>
    <w:rsid w:val="0076790B"/>
    <w:rsid w:val="007A1CFC"/>
    <w:rsid w:val="007B2A76"/>
    <w:rsid w:val="007C68DC"/>
    <w:rsid w:val="007D3964"/>
    <w:rsid w:val="00804CDB"/>
    <w:rsid w:val="00810F44"/>
    <w:rsid w:val="008C58F3"/>
    <w:rsid w:val="00915B78"/>
    <w:rsid w:val="0093204F"/>
    <w:rsid w:val="00952120"/>
    <w:rsid w:val="009658B8"/>
    <w:rsid w:val="00966101"/>
    <w:rsid w:val="00986979"/>
    <w:rsid w:val="00994DC4"/>
    <w:rsid w:val="009A2C01"/>
    <w:rsid w:val="009A5ED4"/>
    <w:rsid w:val="009F1CB5"/>
    <w:rsid w:val="00A2014B"/>
    <w:rsid w:val="00A3367F"/>
    <w:rsid w:val="00A810F7"/>
    <w:rsid w:val="00A84906"/>
    <w:rsid w:val="00A8587F"/>
    <w:rsid w:val="00A9159D"/>
    <w:rsid w:val="00AA2249"/>
    <w:rsid w:val="00AA2F50"/>
    <w:rsid w:val="00AA76FA"/>
    <w:rsid w:val="00AB2D68"/>
    <w:rsid w:val="00AF01D6"/>
    <w:rsid w:val="00B051A2"/>
    <w:rsid w:val="00B21B34"/>
    <w:rsid w:val="00B8528E"/>
    <w:rsid w:val="00BA3BF6"/>
    <w:rsid w:val="00BA4FAC"/>
    <w:rsid w:val="00BD7091"/>
    <w:rsid w:val="00BE601B"/>
    <w:rsid w:val="00C11727"/>
    <w:rsid w:val="00C17207"/>
    <w:rsid w:val="00C2300F"/>
    <w:rsid w:val="00C6735F"/>
    <w:rsid w:val="00CE3379"/>
    <w:rsid w:val="00CE5CA7"/>
    <w:rsid w:val="00CF65D8"/>
    <w:rsid w:val="00D66D92"/>
    <w:rsid w:val="00DE68BE"/>
    <w:rsid w:val="00E20CA8"/>
    <w:rsid w:val="00E42AB3"/>
    <w:rsid w:val="00E63ACD"/>
    <w:rsid w:val="00EA07A7"/>
    <w:rsid w:val="00EC3D32"/>
    <w:rsid w:val="00ED3141"/>
    <w:rsid w:val="00F6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color w:val="0000FF"/>
      <w:sz w:val="32"/>
      <w:u w:val="single"/>
    </w:rPr>
  </w:style>
  <w:style w:type="paragraph" w:styleId="Nadpis2">
    <w:name w:val="heading 2"/>
    <w:basedOn w:val="Normln"/>
    <w:next w:val="Normln"/>
    <w:qFormat/>
    <w:pPr>
      <w:keepNext/>
      <w:spacing w:before="240" w:after="240"/>
      <w:jc w:val="center"/>
      <w:outlineLvl w:val="1"/>
    </w:pPr>
    <w:rPr>
      <w:rFonts w:ascii="Arial" w:hAnsi="Arial"/>
      <w:caps/>
      <w:sz w:val="28"/>
      <w:u w:val="single"/>
    </w:rPr>
  </w:style>
  <w:style w:type="paragraph" w:styleId="Nadpis3">
    <w:name w:val="heading 3"/>
    <w:basedOn w:val="Normln"/>
    <w:next w:val="Normln"/>
    <w:qFormat/>
    <w:pPr>
      <w:keepNext/>
      <w:spacing w:before="240" w:after="240"/>
      <w:jc w:val="center"/>
      <w:outlineLvl w:val="2"/>
    </w:pPr>
    <w:rPr>
      <w:rFonts w:ascii="Arial" w:hAnsi="Arial"/>
      <w:b/>
      <w:caps/>
      <w:sz w:val="2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position w:val="6"/>
      <w:sz w:val="28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bCs/>
      <w:sz w:val="20"/>
    </w:rPr>
  </w:style>
  <w:style w:type="paragraph" w:styleId="Nadpis6">
    <w:name w:val="heading 6"/>
    <w:basedOn w:val="Normln"/>
    <w:next w:val="Normln"/>
    <w:qFormat/>
    <w:pPr>
      <w:keepNext/>
      <w:tabs>
        <w:tab w:val="left" w:pos="4606"/>
        <w:tab w:val="left" w:pos="9212"/>
      </w:tabs>
      <w:outlineLvl w:val="5"/>
    </w:pPr>
    <w:rPr>
      <w:b/>
      <w:u w:val="single"/>
    </w:rPr>
  </w:style>
  <w:style w:type="paragraph" w:styleId="Nadpis7">
    <w:name w:val="heading 7"/>
    <w:basedOn w:val="Normln"/>
    <w:next w:val="Normln"/>
    <w:qFormat/>
    <w:pPr>
      <w:keepNext/>
      <w:spacing w:before="100" w:beforeAutospacing="1"/>
      <w:jc w:val="both"/>
      <w:outlineLvl w:val="6"/>
    </w:pPr>
    <w:rPr>
      <w:b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semiHidden/>
    <w:rPr>
      <w:vertAlign w:val="superscript"/>
    </w:rPr>
  </w:style>
  <w:style w:type="character" w:styleId="slostrnky">
    <w:name w:val="page number"/>
    <w:basedOn w:val="Standardnpsmoodstavce"/>
  </w:style>
  <w:style w:type="paragraph" w:customStyle="1" w:styleId="b">
    <w:name w:val="b.)"/>
    <w:basedOn w:val="Normln"/>
    <w:pPr>
      <w:ind w:right="-1134"/>
    </w:pPr>
  </w:style>
  <w:style w:type="paragraph" w:customStyle="1" w:styleId="Elnek">
    <w:name w:val="Elánek"/>
    <w:basedOn w:val="Normln"/>
    <w:pPr>
      <w:spacing w:before="240" w:after="240"/>
      <w:jc w:val="center"/>
    </w:pPr>
    <w:rPr>
      <w:rFonts w:ascii="Arial" w:hAnsi="Arial"/>
    </w:rPr>
  </w:style>
  <w:style w:type="paragraph" w:customStyle="1" w:styleId="Eslovan">
    <w:name w:val="Eíslovaný"/>
    <w:basedOn w:val="slovanseznam"/>
    <w:pPr>
      <w:tabs>
        <w:tab w:val="left" w:pos="567"/>
      </w:tabs>
      <w:spacing w:before="120" w:after="120"/>
      <w:ind w:left="567" w:hanging="567"/>
      <w:jc w:val="both"/>
    </w:pPr>
    <w:rPr>
      <w:rFonts w:ascii="Arial" w:hAnsi="Arial"/>
      <w:position w:val="0"/>
    </w:rPr>
  </w:style>
  <w:style w:type="paragraph" w:styleId="slovanseznam">
    <w:name w:val="List Number"/>
    <w:basedOn w:val="Normln"/>
    <w:pPr>
      <w:ind w:left="283" w:hanging="283"/>
    </w:pPr>
    <w:rPr>
      <w:position w:val="6"/>
    </w:rPr>
  </w:style>
  <w:style w:type="paragraph" w:customStyle="1" w:styleId="Seznam2san">
    <w:name w:val="Seznam 2 san"/>
    <w:basedOn w:val="Seznam2"/>
    <w:pPr>
      <w:tabs>
        <w:tab w:val="left" w:pos="720"/>
      </w:tabs>
      <w:ind w:left="720" w:hanging="360"/>
    </w:pPr>
    <w:rPr>
      <w:rFonts w:ascii="Arial" w:hAnsi="Arial"/>
      <w:position w:val="0"/>
    </w:rPr>
  </w:style>
  <w:style w:type="paragraph" w:styleId="Seznam2">
    <w:name w:val="List 2"/>
    <w:basedOn w:val="Normln"/>
    <w:pPr>
      <w:ind w:left="566" w:hanging="283"/>
    </w:pPr>
    <w:rPr>
      <w:position w:val="6"/>
    </w:rPr>
  </w:style>
  <w:style w:type="paragraph" w:styleId="Textpoznpodarou">
    <w:name w:val="footnote text"/>
    <w:basedOn w:val="Normln"/>
    <w:semiHidden/>
    <w:rPr>
      <w:sz w:val="20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after="120"/>
      <w:jc w:val="both"/>
    </w:pPr>
    <w:rPr>
      <w:position w:val="6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paragraph" w:styleId="Rozloendokumentu">
    <w:name w:val="Document Map"/>
    <w:basedOn w:val="Normln"/>
    <w:semiHidden/>
    <w:rsid w:val="003D6BC6"/>
    <w:pPr>
      <w:shd w:val="clear" w:color="auto" w:fill="000080"/>
    </w:pPr>
    <w:rPr>
      <w:rFonts w:ascii="Tahoma" w:hAnsi="Tahoma" w:cs="Tahoma"/>
      <w:sz w:val="20"/>
    </w:rPr>
  </w:style>
  <w:style w:type="character" w:customStyle="1" w:styleId="ZhlavChar">
    <w:name w:val="Záhlaví Char"/>
    <w:link w:val="Zhlav"/>
    <w:rsid w:val="00C2300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2019-11-13T12:56:00Z</dcterms:created>
  <dcterms:modified xsi:type="dcterms:W3CDTF">2020-01-21T16:47:00Z</dcterms:modified>
</cp:coreProperties>
</file>