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1ED5" w14:textId="4A228EA8" w:rsidR="00564B60" w:rsidRPr="003B6D2C" w:rsidRDefault="00564B60" w:rsidP="00564B60">
      <w:pPr>
        <w:spacing w:after="100" w:afterAutospacing="1"/>
        <w:jc w:val="both"/>
        <w:rPr>
          <w:rFonts w:ascii="Arial" w:hAnsi="Arial" w:cs="Arial"/>
          <w:b/>
          <w:sz w:val="24"/>
          <w:szCs w:val="24"/>
          <w:u w:val="single"/>
        </w:rPr>
      </w:pPr>
      <w:r>
        <w:rPr>
          <w:rFonts w:ascii="Arial" w:hAnsi="Arial" w:cs="Arial"/>
          <w:b/>
          <w:sz w:val="24"/>
          <w:szCs w:val="24"/>
          <w:u w:val="single"/>
        </w:rPr>
        <w:t>Cenová kontrola</w:t>
      </w:r>
      <w:r>
        <w:rPr>
          <w:rFonts w:ascii="Arial" w:hAnsi="Arial" w:cs="Arial"/>
          <w:b/>
          <w:sz w:val="24"/>
          <w:szCs w:val="24"/>
          <w:u w:val="single"/>
        </w:rPr>
        <w:t xml:space="preserve"> </w:t>
      </w:r>
      <w:r w:rsidRPr="003B6D2C">
        <w:rPr>
          <w:rFonts w:ascii="Arial" w:hAnsi="Arial" w:cs="Arial"/>
          <w:b/>
          <w:sz w:val="24"/>
          <w:szCs w:val="24"/>
          <w:u w:val="single"/>
        </w:rPr>
        <w:t>(</w:t>
      </w:r>
      <w:r>
        <w:rPr>
          <w:rFonts w:ascii="Arial" w:hAnsi="Arial" w:cs="Arial"/>
          <w:b/>
          <w:sz w:val="24"/>
          <w:szCs w:val="24"/>
          <w:u w:val="single"/>
        </w:rPr>
        <w:t>2</w:t>
      </w:r>
      <w:r>
        <w:rPr>
          <w:rFonts w:ascii="Arial" w:hAnsi="Arial" w:cs="Arial"/>
          <w:b/>
          <w:sz w:val="24"/>
          <w:szCs w:val="24"/>
          <w:u w:val="single"/>
        </w:rPr>
        <w:t>8</w:t>
      </w:r>
      <w:r w:rsidRPr="003B6D2C">
        <w:rPr>
          <w:rFonts w:ascii="Arial" w:hAnsi="Arial" w:cs="Arial"/>
          <w:b/>
          <w:sz w:val="24"/>
          <w:szCs w:val="24"/>
          <w:u w:val="single"/>
        </w:rPr>
        <w:t>/24)</w:t>
      </w:r>
    </w:p>
    <w:p w14:paraId="31B6B2DD" w14:textId="77777777" w:rsidR="00564B60" w:rsidRPr="00AA7E90" w:rsidRDefault="00564B60" w:rsidP="00564B60">
      <w:pPr>
        <w:jc w:val="both"/>
        <w:rPr>
          <w:rFonts w:ascii="Arial" w:hAnsi="Arial" w:cs="Arial"/>
          <w:b/>
          <w:u w:val="single"/>
        </w:rPr>
      </w:pPr>
      <w:r w:rsidRPr="00AA7E90">
        <w:rPr>
          <w:rFonts w:ascii="Arial" w:hAnsi="Arial" w:cs="Arial"/>
          <w:b/>
          <w:u w:val="single"/>
        </w:rPr>
        <w:t xml:space="preserve">Dotaz: </w:t>
      </w:r>
    </w:p>
    <w:p w14:paraId="6C0E375E" w14:textId="43E12C20" w:rsidR="00564B60" w:rsidRPr="00564B60" w:rsidRDefault="00564B60" w:rsidP="00564B60">
      <w:pPr>
        <w:autoSpaceDE w:val="0"/>
        <w:autoSpaceDN w:val="0"/>
        <w:adjustRightInd w:val="0"/>
        <w:spacing w:line="276" w:lineRule="auto"/>
        <w:jc w:val="both"/>
        <w:rPr>
          <w:rFonts w:ascii="Arial" w:eastAsia="CIDFont+F6" w:hAnsi="Arial" w:cs="Arial"/>
          <w14:ligatures w14:val="standardContextual"/>
        </w:rPr>
      </w:pPr>
      <w:r w:rsidRPr="00564B60">
        <w:rPr>
          <w:rFonts w:ascii="Arial" w:eastAsia="CIDFont+F6" w:hAnsi="Arial" w:cs="Arial"/>
          <w14:ligatures w14:val="standardContextual"/>
        </w:rPr>
        <w:t xml:space="preserve">Žádám o: </w:t>
      </w:r>
    </w:p>
    <w:p w14:paraId="7E574043" w14:textId="5D270AA0" w:rsidR="00564B60" w:rsidRPr="00564B60" w:rsidRDefault="00564B60" w:rsidP="00564B60">
      <w:pPr>
        <w:pStyle w:val="Default"/>
        <w:spacing w:after="160" w:line="276" w:lineRule="auto"/>
        <w:jc w:val="both"/>
        <w:rPr>
          <w:sz w:val="22"/>
          <w:szCs w:val="22"/>
        </w:rPr>
      </w:pPr>
      <w:r w:rsidRPr="00564B60">
        <w:rPr>
          <w:sz w:val="22"/>
          <w:szCs w:val="22"/>
        </w:rPr>
        <w:t>1) Prosím o informaci, zda se na Generální finanční ředitelství (dále jen „</w:t>
      </w:r>
      <w:r w:rsidRPr="00564B60">
        <w:rPr>
          <w:b/>
          <w:bCs/>
          <w:sz w:val="22"/>
          <w:szCs w:val="22"/>
        </w:rPr>
        <w:t>GFŘ</w:t>
      </w:r>
      <w:r w:rsidRPr="00564B60">
        <w:rPr>
          <w:sz w:val="22"/>
          <w:szCs w:val="22"/>
        </w:rPr>
        <w:t>“) v minulosti někdo obrátil s dotazem ohledně nejasnosti nebo způsobu vyplnění přílohy č. 3 nebo přílohy č. 4 k Výměru Ministerstva Financí (dále jen „</w:t>
      </w:r>
      <w:r w:rsidRPr="00564B60">
        <w:rPr>
          <w:b/>
          <w:bCs/>
          <w:sz w:val="22"/>
          <w:szCs w:val="22"/>
        </w:rPr>
        <w:t>MF</w:t>
      </w:r>
      <w:r w:rsidRPr="00564B60">
        <w:rPr>
          <w:sz w:val="22"/>
          <w:szCs w:val="22"/>
        </w:rPr>
        <w:t>“) č. 01/2017, Výměru MF č. 01/2018, Výměru MF č. 01/2019, Výměru č. 04/2019, Výměru č. 01/2020 nebo Výměru MF č. 01/2021. V</w:t>
      </w:r>
      <w:r>
        <w:rPr>
          <w:sz w:val="22"/>
          <w:szCs w:val="22"/>
        </w:rPr>
        <w:t> </w:t>
      </w:r>
      <w:r w:rsidRPr="00564B60">
        <w:rPr>
          <w:sz w:val="22"/>
          <w:szCs w:val="22"/>
        </w:rPr>
        <w:t xml:space="preserve">případě, že ano, prosím o zaslání znění dotazu a současně o informaci, jak byl dotaz GFŘ vypořádán, tj. v případě, že GFŘ poskytlo tazateli jakékoli vysvětlen í, interpretaci, návod nebo metodický pokyn, žádám rovněž zaslání takové odpovědi (vypořádání) poskytnuté ze strany GFŘ vč. zaslání takových případných samostatných dokumentů, pokud odpověď (vysvětlení) GFŘ na takové dokumenty pouze odkazuje. </w:t>
      </w:r>
    </w:p>
    <w:p w14:paraId="74493BC7" w14:textId="77DD7208" w:rsidR="00564B60" w:rsidRPr="00564B60" w:rsidRDefault="00564B60" w:rsidP="00564B60">
      <w:pPr>
        <w:pStyle w:val="Default"/>
        <w:spacing w:after="160" w:line="276" w:lineRule="auto"/>
        <w:jc w:val="both"/>
        <w:rPr>
          <w:sz w:val="22"/>
          <w:szCs w:val="22"/>
        </w:rPr>
      </w:pPr>
      <w:r w:rsidRPr="00564B60">
        <w:rPr>
          <w:sz w:val="22"/>
          <w:szCs w:val="22"/>
        </w:rPr>
        <w:t>2) Prosím o sdělení, zda GFŘ disponuje informacemi, že přílohy č. 3 a přílohy č. 4 k Výměru MF č. 01/2017, Výměru MF č. 01/2018, Výměru MF č. 01/2019, Výměru č. 04/2019, Výměru č. 01/2020 nebo Výměru MF č. 01/2021 byly ze strany provozovatelů vodovodů a kanalizací vyplňovány chybně, a to konkrétně ve vztahu k rozdělení hodnoty infrastrukturního majetku mezi vlastníka a provozovatele vodovodů a kanalizací. V případě, že ano, prosím o sdělení, v</w:t>
      </w:r>
      <w:r>
        <w:rPr>
          <w:sz w:val="22"/>
          <w:szCs w:val="22"/>
        </w:rPr>
        <w:t> </w:t>
      </w:r>
      <w:r w:rsidRPr="00564B60">
        <w:rPr>
          <w:sz w:val="22"/>
          <w:szCs w:val="22"/>
        </w:rPr>
        <w:t xml:space="preserve">čem tato pochybení spočívala, a zda za ně byla provozovatelům vodovodů a kanalizací uložena sankce a v jaké výši. </w:t>
      </w:r>
    </w:p>
    <w:p w14:paraId="388741CC" w14:textId="5958F94F" w:rsidR="00564B60" w:rsidRPr="00564B60" w:rsidRDefault="00564B60" w:rsidP="00564B60">
      <w:pPr>
        <w:pStyle w:val="Default"/>
        <w:spacing w:after="160" w:line="276" w:lineRule="auto"/>
        <w:jc w:val="both"/>
        <w:rPr>
          <w:sz w:val="22"/>
          <w:szCs w:val="22"/>
        </w:rPr>
      </w:pPr>
      <w:r w:rsidRPr="00564B60">
        <w:rPr>
          <w:sz w:val="22"/>
          <w:szCs w:val="22"/>
        </w:rPr>
        <w:t>3) Pokud GFŘ disponuje informacemi , že bylo zjištěno pochybení týkající se rozdělení hodnoty infrastrukturního majetku mezi vlastníka a provozovatele vodovodů a kanalizací, prosím o informaci, kolika provozovatelů vodovodů a kanalizací se takové pochybení týkalo, kdy se toto zjištění dostalo do dispozice GFŘ , a zda v tomto ohledu GFŘ následně učinilo či iniciovalo jakékoliv opatření či kroky vedoucí k předcházení tohoto pochybení ze strany jiných provozovatelů vodovodů a kanalizací, případně o jaké konkrétní kroky se jednalo. Pokud v</w:t>
      </w:r>
      <w:r>
        <w:rPr>
          <w:sz w:val="22"/>
          <w:szCs w:val="22"/>
        </w:rPr>
        <w:t> </w:t>
      </w:r>
      <w:r w:rsidRPr="00564B60">
        <w:rPr>
          <w:sz w:val="22"/>
          <w:szCs w:val="22"/>
        </w:rPr>
        <w:t xml:space="preserve">tomto ohledu GFŘ i přes informaci o zjištění existence pochybení ze strany provozovatelů vodovodů a kanalizací týkající se rozdělení hodnoty infrastrukturního majetku mezi vlastníka a provozovatele vodovodů a kanalizací nepřijalo či neiniciovalo žádné opatření či kroky, prosím o informaci, na </w:t>
      </w:r>
      <w:proofErr w:type="gramStart"/>
      <w:r w:rsidRPr="00564B60">
        <w:rPr>
          <w:sz w:val="22"/>
          <w:szCs w:val="22"/>
        </w:rPr>
        <w:t>základě</w:t>
      </w:r>
      <w:proofErr w:type="gramEnd"/>
      <w:r w:rsidRPr="00564B60">
        <w:rPr>
          <w:sz w:val="22"/>
          <w:szCs w:val="22"/>
        </w:rPr>
        <w:t xml:space="preserve"> čeho se rozhodlo tak neučinit. V takovém případě prosím o zaslání veškerých podkladů, zejména interní komunikace či dosud neveřejných dokumentů, z nichž plynou důvody, pro které GFŘ nepřijalo či neiniciovalo žádné opatření či kroky týkající se předcházení chybného postupu provozovatelů vodovodů a kanalizací při vyplňování přílohy č.</w:t>
      </w:r>
      <w:r>
        <w:rPr>
          <w:sz w:val="22"/>
          <w:szCs w:val="22"/>
        </w:rPr>
        <w:t> </w:t>
      </w:r>
      <w:r w:rsidRPr="00564B60">
        <w:rPr>
          <w:sz w:val="22"/>
          <w:szCs w:val="22"/>
        </w:rPr>
        <w:t xml:space="preserve">3 a přílohy č. 4 k Výměru MF č. 01/2017, Výměru MF č. 01/2018, Výměru MF č. 01/2019, Výměru č. 04/2019, Výměru č. 01/2020 nebo Výměru MF č. 01/2021 týkající se rozdělení hodnoty infrastrukturního majetku mezi vlastníka a provozovatele vodovodů a kanalizací. </w:t>
      </w:r>
    </w:p>
    <w:p w14:paraId="69E03FD6" w14:textId="77777777" w:rsidR="00564B60" w:rsidRPr="00564B60" w:rsidRDefault="00564B60" w:rsidP="00564B60">
      <w:pPr>
        <w:autoSpaceDE w:val="0"/>
        <w:autoSpaceDN w:val="0"/>
        <w:adjustRightInd w:val="0"/>
        <w:spacing w:line="276" w:lineRule="auto"/>
        <w:jc w:val="both"/>
        <w:rPr>
          <w:rFonts w:ascii="Arial" w:eastAsia="CIDFont+F6" w:hAnsi="Arial" w:cs="Arial"/>
          <w14:ligatures w14:val="standardContextual"/>
        </w:rPr>
      </w:pPr>
    </w:p>
    <w:p w14:paraId="786EF21A" w14:textId="77777777" w:rsidR="00564B60" w:rsidRDefault="00564B60" w:rsidP="00564B60">
      <w:pPr>
        <w:autoSpaceDE w:val="0"/>
        <w:autoSpaceDN w:val="0"/>
        <w:adjustRightInd w:val="0"/>
        <w:spacing w:line="276" w:lineRule="auto"/>
        <w:jc w:val="both"/>
        <w:rPr>
          <w:rFonts w:ascii="Arial" w:hAnsi="Arial" w:cs="Arial"/>
          <w:b/>
          <w:u w:val="single"/>
        </w:rPr>
      </w:pPr>
      <w:r w:rsidRPr="003B6D2C">
        <w:rPr>
          <w:rFonts w:ascii="Arial" w:hAnsi="Arial" w:cs="Arial"/>
          <w:b/>
          <w:u w:val="single"/>
        </w:rPr>
        <w:t xml:space="preserve">Odpověď: </w:t>
      </w:r>
    </w:p>
    <w:p w14:paraId="338BA672" w14:textId="77777777" w:rsidR="00564B60" w:rsidRPr="00564B60" w:rsidRDefault="00564B60" w:rsidP="00564B60">
      <w:pPr>
        <w:autoSpaceDE w:val="0"/>
        <w:autoSpaceDN w:val="0"/>
        <w:adjustRightInd w:val="0"/>
        <w:spacing w:line="276" w:lineRule="auto"/>
        <w:jc w:val="both"/>
        <w:rPr>
          <w:rFonts w:ascii="Arial" w:hAnsi="Arial" w:cs="Arial"/>
          <w14:ligatures w14:val="standardContextual"/>
        </w:rPr>
      </w:pPr>
      <w:r w:rsidRPr="00564B60">
        <w:rPr>
          <w:rFonts w:ascii="Arial" w:hAnsi="Arial" w:cs="Arial"/>
          <w14:ligatures w14:val="standardContextual"/>
        </w:rPr>
        <w:t>Povinný subjekt v dané věci sděluje, že dosud se jej nikdo nedotázal ohledně nejasnosti či</w:t>
      </w:r>
      <w:r w:rsidRPr="00564B60">
        <w:rPr>
          <w:rFonts w:ascii="Arial" w:hAnsi="Arial" w:cs="Arial"/>
          <w14:ligatures w14:val="standardContextual"/>
        </w:rPr>
        <w:t xml:space="preserve"> </w:t>
      </w:r>
      <w:r w:rsidRPr="00564B60">
        <w:rPr>
          <w:rFonts w:ascii="Arial" w:hAnsi="Arial" w:cs="Arial"/>
          <w14:ligatures w14:val="standardContextual"/>
        </w:rPr>
        <w:t xml:space="preserve">způsobu vyplnění přílohy č. 3 nebo č. 4 k žadatelem uvedeným výměrům Ministerstva financí. Současně nedisponuje informacemi, že by přílohy č. 3 nebo č. 4 týchž výměrů MF byly ze strany provozovatelů vodovodů a kanalizací vyplňovány chybně, a to ve vztahu k rozdělení hodnoty infrastrukturního majetku mezi vlastníka a provozovatele vodovodů a kanalizací. </w:t>
      </w:r>
    </w:p>
    <w:p w14:paraId="7927CDB8" w14:textId="576E0A3D" w:rsidR="001E1838" w:rsidRPr="00564B60" w:rsidRDefault="00564B60" w:rsidP="00564B60">
      <w:pPr>
        <w:autoSpaceDE w:val="0"/>
        <w:autoSpaceDN w:val="0"/>
        <w:adjustRightInd w:val="0"/>
        <w:spacing w:line="276" w:lineRule="auto"/>
        <w:jc w:val="both"/>
        <w:rPr>
          <w:rFonts w:ascii="Arial" w:hAnsi="Arial" w:cs="Arial"/>
        </w:rPr>
      </w:pPr>
      <w:r w:rsidRPr="00564B60">
        <w:rPr>
          <w:rFonts w:ascii="Arial" w:hAnsi="Arial" w:cs="Arial"/>
          <w14:ligatures w14:val="standardContextual"/>
        </w:rPr>
        <w:lastRenderedPageBreak/>
        <w:t>Rovněž nemá povědomí, že by bylo zjištěno pochybení týkající se rozdělení hodnoty infrastrukturního majetku mezi vlastníka a provozovatele vodovodů a kanalizací. Z tohoto důvodu nebylo v dané věci učiněno žádné opatření.</w:t>
      </w:r>
    </w:p>
    <w:sectPr w:rsidR="001E1838" w:rsidRPr="0056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IDFont+F6">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60"/>
    <w:rsid w:val="001E1838"/>
    <w:rsid w:val="00564B60"/>
    <w:rsid w:val="008A4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62B6"/>
  <w15:chartTrackingRefBased/>
  <w15:docId w15:val="{59B25CC0-EFC2-4AA7-A28C-EA36CB6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4B60"/>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4B6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2978</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2024-04-26T09:46:00Z</dcterms:created>
  <dcterms:modified xsi:type="dcterms:W3CDTF">2024-04-26T09:50:00Z</dcterms:modified>
</cp:coreProperties>
</file>