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F9406" w14:textId="0DB13F57" w:rsidR="00BA53D8" w:rsidRPr="00F217A0" w:rsidRDefault="00BA53D8" w:rsidP="00BA53D8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9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135E687C" w14:textId="77777777" w:rsidR="00BA53D8" w:rsidRDefault="00BA53D8" w:rsidP="00BA53D8">
      <w:pPr>
        <w:spacing w:after="240"/>
        <w:jc w:val="both"/>
        <w:rPr>
          <w:rFonts w:ascii="Arial" w:hAnsi="Arial" w:cs="Arial"/>
          <w:b/>
          <w:u w:val="single"/>
        </w:rPr>
      </w:pPr>
      <w:r w:rsidRPr="002866E2">
        <w:rPr>
          <w:rFonts w:ascii="Arial" w:hAnsi="Arial" w:cs="Arial"/>
          <w:b/>
          <w:u w:val="single"/>
        </w:rPr>
        <w:t xml:space="preserve">Dotaz: </w:t>
      </w:r>
    </w:p>
    <w:p w14:paraId="5BE63795" w14:textId="0B94C50D" w:rsidR="00BA53D8" w:rsidRDefault="00BA53D8" w:rsidP="00BA53D8">
      <w:pPr>
        <w:spacing w:before="240" w:after="240" w:line="276" w:lineRule="auto"/>
        <w:contextualSpacing/>
        <w:jc w:val="both"/>
        <w:rPr>
          <w:rFonts w:ascii="Arial" w:hAnsi="Arial" w:cs="Arial"/>
        </w:rPr>
      </w:pPr>
      <w:r w:rsidRPr="00BA53D8">
        <w:rPr>
          <w:rFonts w:ascii="Arial" w:hAnsi="Arial" w:cs="Arial"/>
        </w:rPr>
        <w:t>Ž</w:t>
      </w:r>
      <w:r w:rsidRPr="00BA53D8">
        <w:rPr>
          <w:rFonts w:ascii="Arial" w:hAnsi="Arial" w:cs="Arial"/>
        </w:rPr>
        <w:t xml:space="preserve">ádám </w:t>
      </w:r>
      <w:bookmarkStart w:id="1" w:name="_Hlk127344340"/>
      <w:r w:rsidRPr="00BA53D8">
        <w:rPr>
          <w:rFonts w:ascii="Arial" w:hAnsi="Arial" w:cs="Arial"/>
        </w:rPr>
        <w:t>o poskytnutí odpovědí na dotazy, zčásti týkající se zákona č. 586/1992 Sb., o daních z příjmů, ve znění pozdějších předpisů (dále jen „</w:t>
      </w:r>
      <w:r w:rsidRPr="00BA53D8">
        <w:rPr>
          <w:rFonts w:ascii="Arial" w:hAnsi="Arial" w:cs="Arial"/>
          <w:b/>
          <w:bCs/>
        </w:rPr>
        <w:t>ZDP</w:t>
      </w:r>
      <w:r w:rsidRPr="00BA53D8">
        <w:rPr>
          <w:rFonts w:ascii="Arial" w:hAnsi="Arial" w:cs="Arial"/>
        </w:rPr>
        <w:t>“), zčásti týkající se zákona č. 280/2009 Sb., daňový řád, ve znění pozdějších předpisů (dále jen „</w:t>
      </w:r>
      <w:r w:rsidRPr="00BA53D8">
        <w:rPr>
          <w:rFonts w:ascii="Arial" w:hAnsi="Arial" w:cs="Arial"/>
          <w:b/>
          <w:bCs/>
        </w:rPr>
        <w:t>DŘ</w:t>
      </w:r>
      <w:r w:rsidRPr="00BA53D8">
        <w:rPr>
          <w:rFonts w:ascii="Arial" w:hAnsi="Arial" w:cs="Arial"/>
        </w:rPr>
        <w:t>“)</w:t>
      </w:r>
      <w:r w:rsidR="008F5F70">
        <w:rPr>
          <w:rFonts w:ascii="Arial" w:hAnsi="Arial" w:cs="Arial"/>
        </w:rPr>
        <w:t xml:space="preserve">, viz níže. </w:t>
      </w:r>
    </w:p>
    <w:p w14:paraId="1AA420EC" w14:textId="77777777" w:rsidR="00BA53D8" w:rsidRDefault="00BA53D8" w:rsidP="00BA53D8">
      <w:pPr>
        <w:spacing w:before="240" w:after="240" w:line="276" w:lineRule="auto"/>
        <w:contextualSpacing/>
        <w:jc w:val="both"/>
        <w:rPr>
          <w:rFonts w:ascii="Arial" w:hAnsi="Arial" w:cs="Arial"/>
          <w:i/>
          <w:iCs/>
        </w:rPr>
      </w:pPr>
    </w:p>
    <w:p w14:paraId="6644A34B" w14:textId="77777777" w:rsidR="00BA53D8" w:rsidRDefault="00BA53D8" w:rsidP="00BA53D8">
      <w:pPr>
        <w:spacing w:before="240" w:after="240" w:line="276" w:lineRule="auto"/>
        <w:contextualSpacing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0F8ED0E4" w14:textId="4D16298B" w:rsidR="00BA53D8" w:rsidRPr="00BA53D8" w:rsidRDefault="00BA53D8" w:rsidP="00BA53D8">
      <w:pPr>
        <w:spacing w:before="240" w:after="240" w:line="276" w:lineRule="auto"/>
        <w:contextualSpacing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</w:rPr>
        <w:t>Povinný subjekt Vám sděluje, že v souladu s § 2 odst. 4 InfZ běžně nezodpovídá dotazy, které by bylo možno kvalifikovat jako dotazy obecné či dotazy metodického charakteru v režimu InfZ. Jelikož však v tomto případě se jedná o dotazy, které lze označit za jednoduché, povinný subjekt níže poskytuje následující informace.</w:t>
      </w:r>
    </w:p>
    <w:p w14:paraId="389417BA" w14:textId="77777777" w:rsidR="00BA53D8" w:rsidRDefault="00BA53D8" w:rsidP="00BA53D8">
      <w:pPr>
        <w:spacing w:after="240" w:line="276" w:lineRule="auto"/>
        <w:rPr>
          <w:rFonts w:ascii="Arial" w:hAnsi="Arial" w:cs="Arial"/>
          <w:i/>
          <w:iCs/>
        </w:rPr>
      </w:pPr>
    </w:p>
    <w:p w14:paraId="4969698D" w14:textId="5E77E4DF" w:rsidR="00BA53D8" w:rsidRPr="00BA53D8" w:rsidRDefault="00BA53D8" w:rsidP="00BA53D8">
      <w:pPr>
        <w:spacing w:after="240" w:line="276" w:lineRule="auto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1. Je daň z příjmu dobrovolná? </w:t>
      </w:r>
      <w:r w:rsidRPr="00BA53D8">
        <w:rPr>
          <w:rFonts w:ascii="Arial" w:hAnsi="Arial" w:cs="Arial"/>
        </w:rPr>
        <w:t>Daň z příjmů není dobrovolná, ale je stanovena zákonem</w:t>
      </w:r>
      <w:r w:rsidRPr="00BA53D8">
        <w:rPr>
          <w:rFonts w:ascii="Arial" w:hAnsi="Arial" w:cs="Arial"/>
          <w:i/>
          <w:iCs/>
        </w:rPr>
        <w:t xml:space="preserve">. </w:t>
      </w:r>
    </w:p>
    <w:p w14:paraId="6C032767" w14:textId="03647B8D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2. Jsou formuláře finančního úřadu (dále jen </w:t>
      </w:r>
      <w:r w:rsidRPr="008F5F70">
        <w:rPr>
          <w:rFonts w:ascii="Arial" w:hAnsi="Arial" w:cs="Arial"/>
          <w:b/>
          <w:bCs/>
          <w:i/>
          <w:iCs/>
        </w:rPr>
        <w:t>FÚ</w:t>
      </w:r>
      <w:r w:rsidRPr="00BA53D8">
        <w:rPr>
          <w:rFonts w:ascii="Arial" w:hAnsi="Arial" w:cs="Arial"/>
          <w:i/>
          <w:iCs/>
        </w:rPr>
        <w:t xml:space="preserve">) dobrovolné nebo povinné? </w:t>
      </w:r>
      <w:r w:rsidRPr="00BA53D8">
        <w:rPr>
          <w:rFonts w:ascii="Arial" w:hAnsi="Arial" w:cs="Arial"/>
        </w:rPr>
        <w:t>Některé formuláře jsou povinné, jedná se zejména o formulářová podání, viz § 72 DŘ, některé jsou dobrovolné a</w:t>
      </w:r>
      <w:r w:rsidR="008F5F70">
        <w:rPr>
          <w:rFonts w:ascii="Arial" w:hAnsi="Arial" w:cs="Arial"/>
        </w:rPr>
        <w:t> </w:t>
      </w:r>
      <w:r w:rsidRPr="00BA53D8">
        <w:rPr>
          <w:rFonts w:ascii="Arial" w:hAnsi="Arial" w:cs="Arial"/>
        </w:rPr>
        <w:t xml:space="preserve">mají za cíl zjednodušit administrativní zátěž poplatníků. </w:t>
      </w:r>
    </w:p>
    <w:p w14:paraId="500B8ACF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3. Pokud jsou formuláře FÚ povinné, obsahuje každý formulář tyto informace a cituje zákon? </w:t>
      </w:r>
      <w:r w:rsidRPr="00BA53D8">
        <w:rPr>
          <w:rFonts w:ascii="Arial" w:hAnsi="Arial" w:cs="Arial"/>
        </w:rPr>
        <w:t xml:space="preserve">V některých případech je informace ve formuláři obsažena, v některých nikoliv. </w:t>
      </w:r>
    </w:p>
    <w:p w14:paraId="65D912B8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4. Vztahuje se daň z příjmu na muže a ženy? </w:t>
      </w:r>
      <w:r w:rsidRPr="00BA53D8">
        <w:rPr>
          <w:rFonts w:ascii="Arial" w:hAnsi="Arial" w:cs="Arial"/>
        </w:rPr>
        <w:t>Ano, vztahuje.</w:t>
      </w:r>
      <w:r w:rsidRPr="00BA53D8">
        <w:rPr>
          <w:rFonts w:ascii="Arial" w:hAnsi="Arial" w:cs="Arial"/>
          <w:i/>
          <w:iCs/>
        </w:rPr>
        <w:t xml:space="preserve"> </w:t>
      </w:r>
    </w:p>
    <w:p w14:paraId="53B00FC8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5. Vztahuje se daň z příjmu na osoby? </w:t>
      </w:r>
      <w:r w:rsidRPr="00BA53D8">
        <w:rPr>
          <w:rFonts w:ascii="Arial" w:hAnsi="Arial" w:cs="Arial"/>
        </w:rPr>
        <w:t xml:space="preserve">Ano, vztahuje. </w:t>
      </w:r>
    </w:p>
    <w:p w14:paraId="245A5DED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6. Vztahuje se daň z příjmu na fyzické osoby? </w:t>
      </w:r>
      <w:r w:rsidRPr="00BA53D8">
        <w:rPr>
          <w:rFonts w:ascii="Arial" w:hAnsi="Arial" w:cs="Arial"/>
        </w:rPr>
        <w:t xml:space="preserve">Ano, vztahuje. </w:t>
      </w:r>
    </w:p>
    <w:p w14:paraId="39D200A6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7. Vztahuje se daň z příjmu na poplatníky? </w:t>
      </w:r>
      <w:r w:rsidRPr="00BA53D8">
        <w:rPr>
          <w:rFonts w:ascii="Arial" w:hAnsi="Arial" w:cs="Arial"/>
        </w:rPr>
        <w:t xml:space="preserve">Ano, vztahuje. </w:t>
      </w:r>
    </w:p>
    <w:p w14:paraId="486FB8F2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8. Vztahuje se daň z příjmu na občany? </w:t>
      </w:r>
      <w:r w:rsidRPr="00BA53D8">
        <w:rPr>
          <w:rFonts w:ascii="Arial" w:hAnsi="Arial" w:cs="Arial"/>
        </w:rPr>
        <w:t xml:space="preserve">Ano, vztahuje. </w:t>
      </w:r>
    </w:p>
    <w:p w14:paraId="0116F130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>9. Pokud jde o daň z příjmu a/nebo podávání daňového přiznání, znamená jakýkoli odkaz na "poplatníka/daňový subjekt“ rovněž i muže/ženu? Pokud ano, uveďte § ze zákona.</w:t>
      </w:r>
      <w:r w:rsidRPr="00BA53D8">
        <w:rPr>
          <w:rFonts w:ascii="Arial" w:hAnsi="Arial" w:cs="Arial"/>
        </w:rPr>
        <w:t xml:space="preserve"> Ano, jakýkoliv odkaz na „poplatníka/daňový subjekt“ znamená jak muže, tak ženu.</w:t>
      </w:r>
      <w:r w:rsidRPr="00BA53D8">
        <w:rPr>
          <w:rFonts w:ascii="Arial" w:hAnsi="Arial" w:cs="Arial"/>
          <w:color w:val="FF0000"/>
        </w:rPr>
        <w:t xml:space="preserve"> </w:t>
      </w:r>
      <w:r w:rsidRPr="00BA53D8">
        <w:rPr>
          <w:rFonts w:ascii="Arial" w:hAnsi="Arial" w:cs="Arial"/>
        </w:rPr>
        <w:t>V § 2 odst. 1 ZDP je stanoveno, že poplatník je fyzická osoba ve smyslu § 18 z. č. 89/2012 Sb., občanský zákoník, ve znění pozdějších předpisů (dále jen „</w:t>
      </w:r>
      <w:r w:rsidRPr="008F5F70">
        <w:rPr>
          <w:rFonts w:ascii="Arial" w:hAnsi="Arial" w:cs="Arial"/>
          <w:b/>
          <w:bCs/>
        </w:rPr>
        <w:t>OZ</w:t>
      </w:r>
      <w:r w:rsidRPr="00BA53D8">
        <w:rPr>
          <w:rFonts w:ascii="Arial" w:hAnsi="Arial" w:cs="Arial"/>
        </w:rPr>
        <w:t xml:space="preserve">“), přičemž pohlaví není zákonem řešeno. </w:t>
      </w:r>
    </w:p>
    <w:p w14:paraId="682F66AC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>10. Uveďte přesné definice pro následující pojmy s ohledem na daň z příjmu/podání daňového přiznání:</w:t>
      </w:r>
    </w:p>
    <w:p w14:paraId="7D82C314" w14:textId="77777777" w:rsidR="00BA53D8" w:rsidRPr="00BA53D8" w:rsidRDefault="00BA53D8" w:rsidP="00BA53D8">
      <w:pPr>
        <w:pStyle w:val="Odstavecseseznamem"/>
        <w:numPr>
          <w:ilvl w:val="0"/>
          <w:numId w:val="1"/>
        </w:numPr>
        <w:spacing w:after="240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Příjem – </w:t>
      </w:r>
      <w:r w:rsidRPr="00BA53D8">
        <w:rPr>
          <w:rFonts w:ascii="Arial" w:hAnsi="Arial" w:cs="Arial"/>
        </w:rPr>
        <w:t xml:space="preserve">Viz § 3 ZDP. </w:t>
      </w:r>
    </w:p>
    <w:p w14:paraId="1C82BF78" w14:textId="77777777" w:rsidR="00BA53D8" w:rsidRPr="00BA53D8" w:rsidRDefault="00BA53D8" w:rsidP="00BA53D8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Daňový poplatník – </w:t>
      </w:r>
      <w:r w:rsidRPr="00BA53D8">
        <w:rPr>
          <w:rFonts w:ascii="Arial" w:hAnsi="Arial" w:cs="Arial"/>
        </w:rPr>
        <w:t>Viz § 2 ZDP.</w:t>
      </w:r>
    </w:p>
    <w:p w14:paraId="5EF812F8" w14:textId="77777777" w:rsidR="00BA53D8" w:rsidRPr="00BA53D8" w:rsidRDefault="00BA53D8" w:rsidP="00BA53D8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Osoba – </w:t>
      </w:r>
      <w:r w:rsidRPr="00BA53D8">
        <w:rPr>
          <w:rFonts w:ascii="Arial" w:hAnsi="Arial" w:cs="Arial"/>
        </w:rPr>
        <w:t>Viz § 18 OZ.</w:t>
      </w:r>
      <w:r w:rsidRPr="00BA53D8">
        <w:rPr>
          <w:rFonts w:ascii="Arial" w:hAnsi="Arial" w:cs="Arial"/>
          <w:i/>
          <w:iCs/>
        </w:rPr>
        <w:t xml:space="preserve"> </w:t>
      </w:r>
    </w:p>
    <w:p w14:paraId="6DFC8CA8" w14:textId="77777777" w:rsidR="00BA53D8" w:rsidRPr="00BA53D8" w:rsidRDefault="00BA53D8" w:rsidP="00BA53D8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Občan – </w:t>
      </w:r>
      <w:r w:rsidRPr="00BA53D8">
        <w:rPr>
          <w:rFonts w:ascii="Arial" w:hAnsi="Arial" w:cs="Arial"/>
        </w:rPr>
        <w:t>Viz</w:t>
      </w:r>
      <w:r w:rsidRPr="00BA53D8">
        <w:rPr>
          <w:rFonts w:ascii="Arial" w:hAnsi="Arial" w:cs="Arial"/>
          <w:i/>
          <w:iCs/>
        </w:rPr>
        <w:t xml:space="preserve"> </w:t>
      </w:r>
      <w:r w:rsidRPr="00BA53D8">
        <w:rPr>
          <w:rFonts w:ascii="Arial" w:hAnsi="Arial" w:cs="Arial"/>
        </w:rPr>
        <w:t xml:space="preserve">zákon č. 186/2013 Sb., o státním občanství České republiky, ve znění pozdějších předpisů. </w:t>
      </w:r>
    </w:p>
    <w:p w14:paraId="0CACFDB3" w14:textId="77777777" w:rsidR="00BA53D8" w:rsidRPr="00BA53D8" w:rsidRDefault="00BA53D8" w:rsidP="00BA53D8">
      <w:pPr>
        <w:pStyle w:val="Odstavecseseznamem"/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Daňový subjekt – </w:t>
      </w:r>
      <w:r w:rsidRPr="00BA53D8">
        <w:rPr>
          <w:rFonts w:ascii="Arial" w:hAnsi="Arial" w:cs="Arial"/>
        </w:rPr>
        <w:t>Viz</w:t>
      </w:r>
      <w:r w:rsidRPr="00BA53D8">
        <w:rPr>
          <w:rFonts w:ascii="Arial" w:hAnsi="Arial" w:cs="Arial"/>
          <w:i/>
          <w:iCs/>
        </w:rPr>
        <w:t xml:space="preserve"> </w:t>
      </w:r>
      <w:r w:rsidRPr="00BA53D8">
        <w:rPr>
          <w:rFonts w:ascii="Arial" w:hAnsi="Arial" w:cs="Arial"/>
        </w:rPr>
        <w:t xml:space="preserve">§ 20 DŘ.  </w:t>
      </w:r>
    </w:p>
    <w:p w14:paraId="638D6875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lastRenderedPageBreak/>
        <w:t xml:space="preserve">11. Jsou definice v bodě 10 podle výkladu slovníku spisovné češtiny nebo podle právního výkladu? </w:t>
      </w:r>
      <w:r w:rsidRPr="00BA53D8">
        <w:rPr>
          <w:rFonts w:ascii="Arial" w:hAnsi="Arial" w:cs="Arial"/>
        </w:rPr>
        <w:t>Jedná se o právní výklad.</w:t>
      </w:r>
    </w:p>
    <w:p w14:paraId="42ED45B1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>12. Jaká je povinnost podat daňové přiznání? Poskytněte zákon</w:t>
      </w:r>
      <w:r w:rsidRPr="00BA53D8">
        <w:rPr>
          <w:rFonts w:ascii="Arial" w:hAnsi="Arial" w:cs="Arial"/>
          <w:i/>
          <w:iCs/>
          <w:color w:val="FF0000"/>
        </w:rPr>
        <w:t xml:space="preserve">. </w:t>
      </w:r>
      <w:r w:rsidRPr="00BA53D8">
        <w:rPr>
          <w:rFonts w:ascii="Arial" w:hAnsi="Arial" w:cs="Arial"/>
        </w:rPr>
        <w:t xml:space="preserve">Viz § 136 DŘ ve spojení s § 38g ZDP. </w:t>
      </w:r>
    </w:p>
    <w:p w14:paraId="23977470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13. Jaká je povinnost platit paušální daň? Poskytněte zákon </w:t>
      </w:r>
      <w:r w:rsidRPr="00BA53D8">
        <w:rPr>
          <w:rFonts w:ascii="Arial" w:hAnsi="Arial" w:cs="Arial"/>
        </w:rPr>
        <w:t xml:space="preserve">Paušální daň není povinná, poplatník se do režimu se má právo dobrovolně přihlásit, viz § 2a ZDP a § 7a ZDP. </w:t>
      </w:r>
    </w:p>
    <w:p w14:paraId="045ABE10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14. Vztahuje se povinnost platit paušální daň na muže/ženy?  Poskytněte zákon a paragraf </w:t>
      </w:r>
      <w:r w:rsidRPr="00BA53D8">
        <w:rPr>
          <w:rFonts w:ascii="Arial" w:hAnsi="Arial" w:cs="Arial"/>
        </w:rPr>
        <w:t xml:space="preserve">Paušální režim se vztahuje na poplatníky, viz § 2a ZDP a též předchozí odpověď. </w:t>
      </w:r>
    </w:p>
    <w:p w14:paraId="283A2955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15. Kde přesně se podává daňové přiznání?  Poskytněte zákon a paragraf. </w:t>
      </w:r>
      <w:r w:rsidRPr="00BA53D8">
        <w:rPr>
          <w:rFonts w:ascii="Arial" w:hAnsi="Arial" w:cs="Arial"/>
        </w:rPr>
        <w:t xml:space="preserve">Daňové přiznání (viz § 135 DŘ a následující) se podává u místně příslušného správce daně (viz § 13 DŘ). </w:t>
      </w:r>
    </w:p>
    <w:p w14:paraId="5A505A39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15. Existuje povinnost podávat daňové přiznání konkrétně u FÚ?  Poskytněte zákon a paragraf. </w:t>
      </w:r>
      <w:r w:rsidRPr="00BA53D8">
        <w:rPr>
          <w:rFonts w:ascii="Arial" w:hAnsi="Arial" w:cs="Arial"/>
        </w:rPr>
        <w:t xml:space="preserve">Viz předchozí odpověď. </w:t>
      </w:r>
    </w:p>
    <w:p w14:paraId="57A22D53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16. Je pravda, že jedinou „osobou“, které může být vybírána daň z příjmu, je státní zaměstnanec? </w:t>
      </w:r>
      <w:r w:rsidRPr="00BA53D8">
        <w:rPr>
          <w:rFonts w:ascii="Arial" w:hAnsi="Arial" w:cs="Arial"/>
        </w:rPr>
        <w:t xml:space="preserve">Ne, toto není pravda. </w:t>
      </w:r>
    </w:p>
    <w:p w14:paraId="03B1A338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17. Je pravda, že jedinou „osobou“, které může být vybírána daň z příjmu, je zaměstnanec FÚ? </w:t>
      </w:r>
      <w:r w:rsidRPr="00BA53D8">
        <w:rPr>
          <w:rFonts w:ascii="Arial" w:hAnsi="Arial" w:cs="Arial"/>
        </w:rPr>
        <w:t xml:space="preserve">Ne, toto není pravda. </w:t>
      </w:r>
    </w:p>
    <w:p w14:paraId="50CF5B8E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18. Je pravda, že výraz „příjem“ s ohledem na daň z příjmu znamená zisk nebo kapitálové zisky dosažené společností z investic? </w:t>
      </w:r>
      <w:r w:rsidRPr="00BA53D8">
        <w:rPr>
          <w:rFonts w:ascii="Arial" w:hAnsi="Arial" w:cs="Arial"/>
        </w:rPr>
        <w:t xml:space="preserve">Ne, toto není pravda, dle ZDP je příjmem myšlen hrubý příjem, nikoliv zisk. </w:t>
      </w:r>
    </w:p>
    <w:p w14:paraId="3DF849FA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19. Jaký manuál gramatických stylů byl použit k formulování formulářů FÚ ve vztahu k dani z příjmu, kde je jméno muže/ženy změněno na jméno ve stylu velkých písmen nebo s označením pan, paní atd. </w:t>
      </w:r>
      <w:r w:rsidRPr="00BA53D8">
        <w:rPr>
          <w:rFonts w:ascii="Arial" w:hAnsi="Arial" w:cs="Arial"/>
        </w:rPr>
        <w:t xml:space="preserve">Formulář přiznání DPFO neobsahuje žádný návod na jméno muže/ženy. Je zde uvedeno „Příjmení“ a „jméno“. Jedná se o faktické rozložení pojmu „jméno člověka“ dle § 77 OZ. </w:t>
      </w:r>
    </w:p>
    <w:p w14:paraId="793ACB2B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20. Je práce a výdělek muže/ženy považován za jejich soukromý majetek? </w:t>
      </w:r>
      <w:r w:rsidRPr="00BA53D8">
        <w:rPr>
          <w:rFonts w:ascii="Arial" w:hAnsi="Arial" w:cs="Arial"/>
        </w:rPr>
        <w:t>Viz § 495 OZ.</w:t>
      </w:r>
    </w:p>
    <w:p w14:paraId="5F91182C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21. Pokud práce a výdělek muže/ženy není považován za jejich soukromý majetek, uveďte zdroj této informace a poskytněte zákon a paragraf. </w:t>
      </w:r>
      <w:r w:rsidRPr="00BA53D8">
        <w:rPr>
          <w:rFonts w:ascii="Arial" w:hAnsi="Arial" w:cs="Arial"/>
        </w:rPr>
        <w:t>Viz předchozí odpověď.</w:t>
      </w:r>
      <w:r w:rsidRPr="00BA53D8">
        <w:rPr>
          <w:rFonts w:ascii="Arial" w:hAnsi="Arial" w:cs="Arial"/>
          <w:i/>
          <w:iCs/>
        </w:rPr>
        <w:t xml:space="preserve"> </w:t>
      </w:r>
    </w:p>
    <w:p w14:paraId="5C592B05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22. Může FÚ donutit muže/ženu k podání daňového přiznání proti jejich vůli? Ano nebo ne. </w:t>
      </w:r>
      <w:r w:rsidRPr="00BA53D8">
        <w:rPr>
          <w:rFonts w:ascii="Arial" w:hAnsi="Arial" w:cs="Arial"/>
        </w:rPr>
        <w:t xml:space="preserve">Viz § 145 DŘ – podání daňového přiznání není závislé na vůli poplatníka, ale na povinnosti stanovené zákonem za splnění zákonných podmínek. </w:t>
      </w:r>
    </w:p>
    <w:p w14:paraId="63D45341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23. Může být muž/žena nucena platit daň z příjmu proti své vůli? Ano nebo ne. </w:t>
      </w:r>
      <w:r w:rsidRPr="00BA53D8">
        <w:rPr>
          <w:rFonts w:ascii="Arial" w:hAnsi="Arial" w:cs="Arial"/>
        </w:rPr>
        <w:t xml:space="preserve">Dle § 152 a § 175 DŘ – placení daní je povinnosti stanovená zákonem za splnění zákonných podmínek. </w:t>
      </w:r>
    </w:p>
    <w:p w14:paraId="638AC8CA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24. Pokud může být muž/žena nucena proti své vůli podat daňové přiznání a/nebo zaplatit daň z příjmu, poskytněte zákon a paragraf. </w:t>
      </w:r>
      <w:r w:rsidRPr="00BA53D8">
        <w:rPr>
          <w:rFonts w:ascii="Arial" w:hAnsi="Arial" w:cs="Arial"/>
        </w:rPr>
        <w:t xml:space="preserve">Viz předchozí odpověď. </w:t>
      </w:r>
    </w:p>
    <w:p w14:paraId="5E45E7F7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25. Na jaký účet se platí daň z příjmu? A u jaké společnosti? </w:t>
      </w:r>
      <w:r w:rsidRPr="00BA53D8">
        <w:rPr>
          <w:rFonts w:ascii="Arial" w:hAnsi="Arial" w:cs="Arial"/>
        </w:rPr>
        <w:t>Informace k danému jsou zveřejněny na webu FS zde:</w:t>
      </w:r>
      <w:r w:rsidRPr="00BA53D8">
        <w:rPr>
          <w:rFonts w:ascii="Arial" w:hAnsi="Arial" w:cs="Arial"/>
          <w:i/>
          <w:iCs/>
        </w:rPr>
        <w:t xml:space="preserve"> </w:t>
      </w:r>
      <w:hyperlink r:id="rId5" w:history="1">
        <w:r w:rsidRPr="00BA53D8">
          <w:rPr>
            <w:rStyle w:val="Hypertextovodkaz"/>
            <w:rFonts w:ascii="Arial" w:hAnsi="Arial" w:cs="Arial"/>
          </w:rPr>
          <w:t>https://www.financnisprava.cz/cs/dane/placeni-dani/bankovni-</w:t>
        </w:r>
        <w:r w:rsidRPr="00BA53D8">
          <w:rPr>
            <w:rStyle w:val="Hypertextovodkaz"/>
            <w:rFonts w:ascii="Arial" w:hAnsi="Arial" w:cs="Arial"/>
          </w:rPr>
          <w:lastRenderedPageBreak/>
          <w:t>ucty-financnich-uradu</w:t>
        </w:r>
      </w:hyperlink>
      <w:r w:rsidRPr="00BA53D8">
        <w:rPr>
          <w:rFonts w:ascii="Arial" w:hAnsi="Arial" w:cs="Arial"/>
        </w:rPr>
        <w:t xml:space="preserve">, bankovní účty orgánů Finanční správy ČR jsou vedeny u České národní banky. </w:t>
      </w:r>
    </w:p>
    <w:p w14:paraId="3AE0CEDD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26. Přijímá FÚ platby za dluhy pomocí dluhových nástrojů? Ano nebo ne. </w:t>
      </w:r>
      <w:r w:rsidRPr="00BA53D8">
        <w:rPr>
          <w:rFonts w:ascii="Arial" w:hAnsi="Arial" w:cs="Arial"/>
        </w:rPr>
        <w:t xml:space="preserve">Viz § 175 a následující DŘ. </w:t>
      </w:r>
    </w:p>
    <w:p w14:paraId="5D6CCFD9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  <w:b/>
          <w:bCs/>
          <w:highlight w:val="yellow"/>
        </w:rPr>
      </w:pPr>
      <w:r w:rsidRPr="00BA53D8">
        <w:rPr>
          <w:rFonts w:ascii="Arial" w:hAnsi="Arial" w:cs="Arial"/>
          <w:i/>
          <w:iCs/>
        </w:rPr>
        <w:t xml:space="preserve">27. Pokud FÚ přijme platbu dluhů pomocí dluhových nástrojů, nepředstavuje to podvod? </w:t>
      </w:r>
      <w:r w:rsidRPr="00BA53D8">
        <w:rPr>
          <w:rFonts w:ascii="Arial" w:hAnsi="Arial" w:cs="Arial"/>
        </w:rPr>
        <w:t xml:space="preserve">Viz předchozí odpověď. </w:t>
      </w:r>
    </w:p>
    <w:p w14:paraId="326E9053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28. Pokud FÚ vystaví exekuční příkaz, kdo přesně o tom rozhoduje a jakým způsobem je to oznámeno osobě, které se to týká? </w:t>
      </w:r>
    </w:p>
    <w:p w14:paraId="56A3877C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</w:rPr>
        <w:t>Správce daně vydává exekuční příkaz z úřední povinnosti. Věcnou a místní příslušnost stanovuje § 5 a § 10 zákona č. 456/2011 Sb., o Finanční správě České republiky, ve znění pozdějších předpisů (dále jen „</w:t>
      </w:r>
      <w:r w:rsidRPr="008F5F70">
        <w:rPr>
          <w:rFonts w:ascii="Arial" w:hAnsi="Arial" w:cs="Arial"/>
          <w:b/>
          <w:bCs/>
        </w:rPr>
        <w:t>ZFS</w:t>
      </w:r>
      <w:r w:rsidRPr="00BA53D8">
        <w:rPr>
          <w:rFonts w:ascii="Arial" w:hAnsi="Arial" w:cs="Arial"/>
        </w:rPr>
        <w:t>“). Oprávnění k podpisu exekučního příkazu vychází z Organizačního řádu Finanční správy a Podpisového řádu Finanční správy a jednotlivých správců daně, přičemž se může u jednotlivých správců daně lišit (ředitel sekce, ředitel odboru, vedoucí oddělení).</w:t>
      </w:r>
    </w:p>
    <w:p w14:paraId="5A9176E3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</w:rPr>
        <w:t>Exekuční příkaz se podle § 178 odst. 4 DŘ doručuje dlužníkovi a poddlužníkovi, kterým může být v závislosti na typu exekučního příkazu poskytovatel platebních služeb, plátce mzdy a jiných podobných příjmů, povinný z titulu pohledávky atd. Exekuční příkaz se doručuje způsoby uvedenými v § 39 DŘ, tj. při ústním jednání nebo jiném úkonu, nebo elektronicky; nelze-li doručit uvedenými způsoby, doručí jej správce daně prostřednictvím zásilky doručované provozovatelem poštovních služeb, úřední osobou pověřenou doručováním, nebo jiným orgánem, o němž to stanový zákon. Podrobná pravidla doručování stanovuje § 40 až § 49 DŘ.</w:t>
      </w:r>
    </w:p>
    <w:p w14:paraId="198AD050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 xml:space="preserve">29. Je FÚ vždy jen v roli/pozici správce? Ano nebo ne. </w:t>
      </w:r>
      <w:r w:rsidRPr="00BA53D8">
        <w:rPr>
          <w:rFonts w:ascii="Arial" w:hAnsi="Arial" w:cs="Arial"/>
        </w:rPr>
        <w:t>Ne, není, viz § 10 ZFS</w:t>
      </w:r>
      <w:r w:rsidRPr="00BA53D8">
        <w:rPr>
          <w:rFonts w:ascii="Arial" w:hAnsi="Arial" w:cs="Arial"/>
          <w:i/>
          <w:iCs/>
        </w:rPr>
        <w:t xml:space="preserve">. </w:t>
      </w:r>
    </w:p>
    <w:p w14:paraId="7D664B79" w14:textId="77777777" w:rsidR="00BA53D8" w:rsidRPr="00BA53D8" w:rsidRDefault="00BA53D8" w:rsidP="00BA53D8">
      <w:pPr>
        <w:spacing w:after="240" w:line="276" w:lineRule="auto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t xml:space="preserve">30. Pokud FÚ není pouze v roli/pozici správce, tak jakou jinou roli/pozici má a jakým způsobem ji získá? </w:t>
      </w:r>
      <w:r w:rsidRPr="00BA53D8">
        <w:rPr>
          <w:rFonts w:ascii="Arial" w:hAnsi="Arial" w:cs="Arial"/>
        </w:rPr>
        <w:t xml:space="preserve">Viz předchozí odpověď </w:t>
      </w:r>
    </w:p>
    <w:p w14:paraId="586A6CEC" w14:textId="40E473AA" w:rsidR="00BA53D8" w:rsidRPr="00BA53D8" w:rsidRDefault="00BA53D8" w:rsidP="00BA53D8">
      <w:pPr>
        <w:spacing w:after="240" w:line="276" w:lineRule="auto"/>
        <w:rPr>
          <w:rFonts w:ascii="Arial" w:hAnsi="Arial" w:cs="Arial"/>
          <w:i/>
          <w:iCs/>
        </w:rPr>
      </w:pPr>
      <w:r w:rsidRPr="00BA53D8">
        <w:rPr>
          <w:rFonts w:ascii="Arial" w:hAnsi="Arial" w:cs="Arial"/>
          <w:i/>
          <w:iCs/>
        </w:rPr>
        <w:t>31. Jedná FÚ v souladu se zákonem 424/1991 Sb. § 5? Ano nebo ne, pokud ano, vysvětlete</w:t>
      </w:r>
      <w:r w:rsidR="008F5F70">
        <w:rPr>
          <w:rFonts w:ascii="Arial" w:hAnsi="Arial" w:cs="Arial"/>
          <w:i/>
          <w:iCs/>
        </w:rPr>
        <w:t>,</w:t>
      </w:r>
      <w:r w:rsidRPr="00BA53D8">
        <w:rPr>
          <w:rFonts w:ascii="Arial" w:hAnsi="Arial" w:cs="Arial"/>
          <w:i/>
          <w:iCs/>
        </w:rPr>
        <w:t xml:space="preserve"> proč ano.</w:t>
      </w:r>
    </w:p>
    <w:p w14:paraId="05E17F44" w14:textId="77777777" w:rsidR="00BA53D8" w:rsidRPr="00BA53D8" w:rsidRDefault="00BA53D8" w:rsidP="00BA53D8">
      <w:pPr>
        <w:pStyle w:val="l3"/>
        <w:shd w:val="clear" w:color="auto" w:fill="FFFFFF"/>
        <w:spacing w:before="0" w:beforeAutospacing="0" w:after="240" w:afterAutospacing="0" w:line="276" w:lineRule="auto"/>
        <w:jc w:val="both"/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</w:pPr>
      <w:r w:rsidRPr="00BA53D8">
        <w:rPr>
          <w:rStyle w:val="PromnnHTML"/>
          <w:rFonts w:ascii="Arial" w:hAnsi="Arial" w:cs="Arial"/>
          <w:color w:val="000000"/>
          <w:sz w:val="22"/>
          <w:szCs w:val="22"/>
        </w:rPr>
        <w:t xml:space="preserve">Uvedené ustanovení zní následovně: </w:t>
      </w:r>
    </w:p>
    <w:p w14:paraId="36DC0BE6" w14:textId="77777777" w:rsidR="00BA53D8" w:rsidRPr="00BA53D8" w:rsidRDefault="00BA53D8" w:rsidP="00BA53D8">
      <w:pPr>
        <w:pStyle w:val="l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A53D8">
        <w:rPr>
          <w:rStyle w:val="PromnnHTML"/>
          <w:rFonts w:ascii="Arial" w:hAnsi="Arial" w:cs="Arial"/>
          <w:color w:val="000000"/>
          <w:sz w:val="22"/>
          <w:szCs w:val="22"/>
        </w:rPr>
        <w:t>(1)</w:t>
      </w:r>
      <w:r w:rsidRPr="00BA53D8">
        <w:rPr>
          <w:rFonts w:ascii="Arial" w:hAnsi="Arial" w:cs="Arial"/>
          <w:i/>
          <w:iCs/>
          <w:color w:val="000000"/>
          <w:sz w:val="22"/>
          <w:szCs w:val="22"/>
        </w:rPr>
        <w:t> Strany a hnutí jsou odděleny od státu. Nesmějí vykonávat funkce státních orgánů ani tyto orgány nahrazovat. Nesmějí řídit státní orgány ani ukládat povinnosti osobám, které nejsou jejich členy.</w:t>
      </w:r>
    </w:p>
    <w:p w14:paraId="32C1593D" w14:textId="77777777" w:rsidR="00BA53D8" w:rsidRPr="00BA53D8" w:rsidRDefault="00BA53D8" w:rsidP="00BA53D8">
      <w:pPr>
        <w:pStyle w:val="l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A53D8">
        <w:rPr>
          <w:rStyle w:val="PromnnHTML"/>
          <w:rFonts w:ascii="Arial" w:hAnsi="Arial" w:cs="Arial"/>
          <w:color w:val="000000"/>
          <w:sz w:val="22"/>
          <w:szCs w:val="22"/>
        </w:rPr>
        <w:t>(2)</w:t>
      </w:r>
      <w:r w:rsidRPr="00BA53D8">
        <w:rPr>
          <w:rFonts w:ascii="Arial" w:hAnsi="Arial" w:cs="Arial"/>
          <w:i/>
          <w:iCs/>
          <w:color w:val="000000"/>
          <w:sz w:val="22"/>
          <w:szCs w:val="22"/>
        </w:rPr>
        <w:t> Strany a hnutí nesmějí být ozbrojeny a nesmějí zřizovat ozbrojené složky.</w:t>
      </w:r>
    </w:p>
    <w:p w14:paraId="3E89351A" w14:textId="77777777" w:rsidR="00BA53D8" w:rsidRPr="00BA53D8" w:rsidRDefault="00BA53D8" w:rsidP="00BA53D8">
      <w:pPr>
        <w:pStyle w:val="l3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A53D8">
        <w:rPr>
          <w:rStyle w:val="PromnnHTML"/>
          <w:rFonts w:ascii="Arial" w:hAnsi="Arial" w:cs="Arial"/>
          <w:color w:val="000000"/>
          <w:sz w:val="22"/>
          <w:szCs w:val="22"/>
        </w:rPr>
        <w:t>(3)</w:t>
      </w:r>
      <w:r w:rsidRPr="00BA53D8">
        <w:rPr>
          <w:rFonts w:ascii="Arial" w:hAnsi="Arial" w:cs="Arial"/>
          <w:i/>
          <w:iCs/>
          <w:color w:val="000000"/>
          <w:sz w:val="22"/>
          <w:szCs w:val="22"/>
        </w:rPr>
        <w:t> Strany a hnutí mohou být organizovány zásadně na územním principu. Zakládat a organizovat činnost stran a hnutí na pracovištích nebo v případech stanovených zvláštními zákony</w:t>
      </w:r>
      <w:hyperlink r:id="rId6" w:anchor="f1372914" w:history="1">
        <w:r w:rsidRPr="00BA53D8">
          <w:rPr>
            <w:rStyle w:val="Hypertextovodkaz"/>
            <w:rFonts w:ascii="Arial" w:hAnsi="Arial" w:cs="Arial"/>
            <w:i/>
            <w:iCs/>
            <w:color w:val="15679C"/>
            <w:sz w:val="22"/>
            <w:szCs w:val="22"/>
            <w:vertAlign w:val="superscript"/>
          </w:rPr>
          <w:t>2</w:t>
        </w:r>
        <w:r w:rsidRPr="00BA53D8">
          <w:rPr>
            <w:rStyle w:val="Hypertextovodkaz"/>
            <w:rFonts w:ascii="Arial" w:hAnsi="Arial" w:cs="Arial"/>
            <w:i/>
            <w:iCs/>
            <w:color w:val="15679C"/>
            <w:sz w:val="22"/>
            <w:szCs w:val="22"/>
          </w:rPr>
          <w:t>)</w:t>
        </w:r>
      </w:hyperlink>
      <w:r w:rsidRPr="00BA53D8">
        <w:rPr>
          <w:rFonts w:ascii="Arial" w:hAnsi="Arial" w:cs="Arial"/>
          <w:i/>
          <w:iCs/>
          <w:color w:val="000000"/>
          <w:sz w:val="22"/>
          <w:szCs w:val="22"/>
        </w:rPr>
        <w:t> je nepřípustné.</w:t>
      </w:r>
    </w:p>
    <w:p w14:paraId="42FA0BC7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</w:rPr>
        <w:t>Povinný subjekt není ani stranou, ani hnutím ve smyslu uvedeného. Je zřízen na základě ZFS a jedná pouze v mezích daných zákonem, obdobně pak úřední osoby.</w:t>
      </w:r>
    </w:p>
    <w:p w14:paraId="1CC2D9B3" w14:textId="77777777" w:rsidR="00BA53D8" w:rsidRPr="00BA53D8" w:rsidRDefault="00BA53D8" w:rsidP="00BA53D8">
      <w:pPr>
        <w:spacing w:after="240" w:line="276" w:lineRule="auto"/>
        <w:jc w:val="both"/>
        <w:rPr>
          <w:rFonts w:ascii="Arial" w:hAnsi="Arial" w:cs="Arial"/>
        </w:rPr>
      </w:pPr>
      <w:r w:rsidRPr="00BA53D8">
        <w:rPr>
          <w:rFonts w:ascii="Arial" w:hAnsi="Arial" w:cs="Arial"/>
          <w:i/>
          <w:iCs/>
        </w:rPr>
        <w:lastRenderedPageBreak/>
        <w:t xml:space="preserve">32. Smí být FÚ registrován u soukromé zahraniční společnosti? Ano nebo ne, pokud ano, poskytněte zákon a paragraf </w:t>
      </w:r>
      <w:r w:rsidRPr="00BA53D8">
        <w:rPr>
          <w:rFonts w:ascii="Arial" w:hAnsi="Arial" w:cs="Arial"/>
        </w:rPr>
        <w:t xml:space="preserve">Bez podrobnějšího vysvětlení, co je míněno „registrací“, nelze na tuto otázku odpovědět. Orgány Finanční správy mohou jednat pouze v mezích daných příslušnými zákony (ZFS, DŘ, ZDP atp.). </w:t>
      </w:r>
    </w:p>
    <w:sectPr w:rsidR="00BA53D8" w:rsidRPr="00BA53D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C21C1"/>
    <w:multiLevelType w:val="hybridMultilevel"/>
    <w:tmpl w:val="D9D67972"/>
    <w:lvl w:ilvl="0" w:tplc="5960230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25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D8"/>
    <w:rsid w:val="001E1838"/>
    <w:rsid w:val="008F5F70"/>
    <w:rsid w:val="00BA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1D59"/>
  <w15:chartTrackingRefBased/>
  <w15:docId w15:val="{8EF03515-AFCD-4B93-9FE1-04672CA2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3D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53D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A53D8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l3">
    <w:name w:val="l3"/>
    <w:basedOn w:val="Normln"/>
    <w:rsid w:val="00BA53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BA53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1991-424?text=424%2F1991" TargetMode="External"/><Relationship Id="rId5" Type="http://schemas.openxmlformats.org/officeDocument/2006/relationships/hyperlink" Target="https://www.financnisprava.cz/cs/dane/placeni-dani/bankovni-ucty-financnich-ur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1137</Words>
  <Characters>6715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2023-03-31T06:25:00Z</dcterms:created>
  <dcterms:modified xsi:type="dcterms:W3CDTF">2023-03-31T06:40:00Z</dcterms:modified>
</cp:coreProperties>
</file>