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DA2A" w14:textId="288C6DBC" w:rsidR="000A6254" w:rsidRPr="000A6254" w:rsidRDefault="000A6254" w:rsidP="000A6254">
      <w:pPr>
        <w:spacing w:after="100" w:afterAutospacing="1"/>
        <w:jc w:val="both"/>
        <w:rPr>
          <w:rFonts w:ascii="Arial" w:hAnsi="Arial" w:cs="Arial"/>
          <w:b/>
          <w:sz w:val="24"/>
          <w:szCs w:val="24"/>
          <w:u w:val="single"/>
        </w:rPr>
      </w:pPr>
      <w:r w:rsidRPr="000A6254">
        <w:rPr>
          <w:rFonts w:ascii="Arial" w:hAnsi="Arial" w:cs="Arial"/>
          <w:b/>
          <w:sz w:val="24"/>
          <w:szCs w:val="24"/>
          <w:u w:val="single"/>
        </w:rPr>
        <w:t>Poskytnutá informace GFŘ podle zákona o svobodném přístupu k informacím 5</w:t>
      </w:r>
      <w:r w:rsidRPr="000A6254">
        <w:rPr>
          <w:rFonts w:ascii="Arial" w:hAnsi="Arial" w:cs="Arial"/>
          <w:b/>
          <w:sz w:val="24"/>
          <w:szCs w:val="24"/>
          <w:u w:val="single"/>
        </w:rPr>
        <w:t>6</w:t>
      </w:r>
      <w:r w:rsidRPr="000A6254">
        <w:rPr>
          <w:rFonts w:ascii="Arial" w:hAnsi="Arial" w:cs="Arial"/>
          <w:b/>
          <w:sz w:val="24"/>
          <w:szCs w:val="24"/>
          <w:u w:val="single"/>
        </w:rPr>
        <w:t>/2022</w:t>
      </w:r>
    </w:p>
    <w:p w14:paraId="49B353A6" w14:textId="77777777" w:rsidR="000A6254" w:rsidRPr="000A6254" w:rsidRDefault="000A6254" w:rsidP="000A6254">
      <w:pPr>
        <w:jc w:val="both"/>
        <w:rPr>
          <w:rFonts w:ascii="Arial" w:hAnsi="Arial" w:cs="Arial"/>
          <w:b/>
          <w:sz w:val="24"/>
          <w:szCs w:val="24"/>
          <w:u w:val="single"/>
        </w:rPr>
      </w:pPr>
      <w:r w:rsidRPr="000A6254">
        <w:rPr>
          <w:rFonts w:ascii="Arial" w:hAnsi="Arial" w:cs="Arial"/>
          <w:b/>
          <w:sz w:val="24"/>
          <w:szCs w:val="24"/>
          <w:u w:val="single"/>
        </w:rPr>
        <w:t xml:space="preserve">Dotaz: </w:t>
      </w:r>
    </w:p>
    <w:p w14:paraId="7F9CF1B3" w14:textId="66C59211" w:rsidR="000A6254" w:rsidRPr="000A6254" w:rsidRDefault="000A6254" w:rsidP="000A6254">
      <w:pPr>
        <w:pStyle w:val="Default"/>
        <w:spacing w:after="100" w:afterAutospacing="1" w:line="276" w:lineRule="auto"/>
        <w:jc w:val="both"/>
        <w:rPr>
          <w:rFonts w:ascii="Arial" w:hAnsi="Arial" w:cs="Arial"/>
          <w:sz w:val="22"/>
          <w:szCs w:val="22"/>
        </w:rPr>
      </w:pPr>
      <w:r w:rsidRPr="000A6254">
        <w:rPr>
          <w:rFonts w:ascii="Arial" w:eastAsiaTheme="minorHAnsi" w:hAnsi="Arial" w:cs="Arial"/>
          <w:sz w:val="22"/>
          <w:szCs w:val="22"/>
          <w:lang w:eastAsia="en-US"/>
        </w:rPr>
        <w:t>Žádám</w:t>
      </w:r>
      <w:r w:rsidRPr="000A6254">
        <w:rPr>
          <w:rFonts w:ascii="Arial" w:eastAsiaTheme="minorHAnsi" w:hAnsi="Arial" w:cs="Arial"/>
          <w:sz w:val="22"/>
          <w:szCs w:val="22"/>
          <w:lang w:eastAsia="en-US"/>
        </w:rPr>
        <w:t xml:space="preserve"> poskytnout</w:t>
      </w:r>
      <w:r w:rsidRPr="000A6254">
        <w:rPr>
          <w:rFonts w:ascii="Arial" w:hAnsi="Arial" w:cs="Arial"/>
        </w:rPr>
        <w:t xml:space="preserve"> </w:t>
      </w:r>
      <w:r w:rsidRPr="000A6254">
        <w:rPr>
          <w:rFonts w:ascii="Arial" w:hAnsi="Arial" w:cs="Arial"/>
          <w:sz w:val="22"/>
          <w:szCs w:val="22"/>
        </w:rPr>
        <w:t>informace vztahující se ke kompenzačním bonusům (dále jen „KB“).</w:t>
      </w:r>
    </w:p>
    <w:p w14:paraId="42F15D88" w14:textId="77777777" w:rsidR="000A6254" w:rsidRPr="000A6254" w:rsidRDefault="000A6254" w:rsidP="000A6254">
      <w:pPr>
        <w:spacing w:after="100" w:afterAutospacing="1" w:line="276" w:lineRule="auto"/>
        <w:jc w:val="both"/>
        <w:rPr>
          <w:rFonts w:ascii="Arial" w:hAnsi="Arial" w:cs="Arial"/>
          <w:b/>
          <w:u w:val="single"/>
        </w:rPr>
      </w:pPr>
      <w:r w:rsidRPr="000A6254">
        <w:rPr>
          <w:rFonts w:ascii="Arial" w:hAnsi="Arial" w:cs="Arial"/>
          <w:b/>
          <w:u w:val="single"/>
        </w:rPr>
        <w:t xml:space="preserve">Odpověď: </w:t>
      </w:r>
    </w:p>
    <w:p w14:paraId="2914363E" w14:textId="77777777" w:rsidR="000A6254" w:rsidRPr="000A6254" w:rsidRDefault="000A6254" w:rsidP="000A6254">
      <w:pPr>
        <w:pStyle w:val="-wm-msonormal"/>
        <w:numPr>
          <w:ilvl w:val="0"/>
          <w:numId w:val="5"/>
        </w:numPr>
        <w:spacing w:line="300" w:lineRule="auto"/>
        <w:jc w:val="both"/>
        <w:rPr>
          <w:rFonts w:ascii="Arial" w:hAnsi="Arial" w:cs="Arial"/>
          <w:i/>
          <w:iCs/>
        </w:rPr>
      </w:pPr>
      <w:r w:rsidRPr="000A6254">
        <w:rPr>
          <w:rFonts w:ascii="Arial" w:hAnsi="Arial" w:cs="Arial"/>
          <w:i/>
          <w:iCs/>
        </w:rPr>
        <w:t>Kolik Finanční správa podala trestních oznámení o podezření ze spáchání trestného činu v souvislosti s žádostmi a výplatami kompenzačních bonusů v ČR za dobu covidovou za jednotlivé kompenzační bonusy (leden 2020–červen 2022).</w:t>
      </w:r>
    </w:p>
    <w:p w14:paraId="0771C357" w14:textId="77777777" w:rsidR="000A6254" w:rsidRPr="000A6254" w:rsidRDefault="000A6254" w:rsidP="000A6254">
      <w:pPr>
        <w:pStyle w:val="-wm-msonormal"/>
        <w:spacing w:line="300" w:lineRule="auto"/>
        <w:jc w:val="both"/>
        <w:rPr>
          <w:rFonts w:ascii="Arial" w:hAnsi="Arial" w:cs="Arial"/>
        </w:rPr>
      </w:pPr>
      <w:r w:rsidRPr="000A6254">
        <w:rPr>
          <w:rFonts w:ascii="Arial" w:hAnsi="Arial" w:cs="Arial"/>
        </w:rPr>
        <w:t xml:space="preserve">Finanční správa podala ke dni 14. 7. 2022 </w:t>
      </w:r>
      <w:r w:rsidRPr="000A6254">
        <w:rPr>
          <w:rFonts w:ascii="Arial" w:hAnsi="Arial" w:cs="Arial"/>
          <w:b/>
          <w:bCs/>
        </w:rPr>
        <w:t>celkem 156 trestních oznámení</w:t>
      </w:r>
      <w:r w:rsidRPr="000A6254">
        <w:rPr>
          <w:rFonts w:ascii="Arial" w:hAnsi="Arial" w:cs="Arial"/>
        </w:rPr>
        <w:t xml:space="preserve"> ve věci KB.</w:t>
      </w:r>
    </w:p>
    <w:p w14:paraId="325F99C7" w14:textId="77777777" w:rsidR="000A6254" w:rsidRPr="000A6254" w:rsidRDefault="000A6254" w:rsidP="000A6254">
      <w:pPr>
        <w:pStyle w:val="-wm-msonormal"/>
        <w:numPr>
          <w:ilvl w:val="0"/>
          <w:numId w:val="5"/>
        </w:numPr>
        <w:spacing w:line="300" w:lineRule="auto"/>
        <w:jc w:val="both"/>
        <w:rPr>
          <w:rFonts w:ascii="Arial" w:hAnsi="Arial" w:cs="Arial"/>
          <w:i/>
          <w:iCs/>
        </w:rPr>
      </w:pPr>
      <w:r w:rsidRPr="000A6254">
        <w:rPr>
          <w:rFonts w:ascii="Arial" w:hAnsi="Arial" w:cs="Arial"/>
          <w:i/>
          <w:iCs/>
        </w:rPr>
        <w:t>Jaké kompenzační bonusy mohli poplatníci čerpat?</w:t>
      </w:r>
    </w:p>
    <w:p w14:paraId="189B317A" w14:textId="77777777" w:rsidR="000A6254" w:rsidRPr="000A6254" w:rsidRDefault="000A6254" w:rsidP="000A6254">
      <w:pPr>
        <w:pStyle w:val="Normlnweb"/>
        <w:spacing w:line="300" w:lineRule="auto"/>
        <w:jc w:val="both"/>
        <w:rPr>
          <w:rStyle w:val="Siln"/>
          <w:rFonts w:ascii="Arial" w:hAnsi="Arial" w:cs="Arial"/>
          <w:b w:val="0"/>
          <w:sz w:val="22"/>
          <w:szCs w:val="22"/>
        </w:rPr>
      </w:pPr>
      <w:r w:rsidRPr="000A6254">
        <w:rPr>
          <w:rStyle w:val="Siln"/>
          <w:rFonts w:ascii="Arial" w:hAnsi="Arial" w:cs="Arial"/>
          <w:sz w:val="22"/>
          <w:szCs w:val="22"/>
        </w:rPr>
        <w:t>V obecné rovině si k uvedené problematice dovolujeme sdělit, že programem přímé pomoci v gesci Ministerstva financí a Finanční správy ČR byl v roce 2020 a 2021 KB zacílený na podporu skupiny podnikatelů – OSVČ, společníků malých s.r.o., osob pracujících na základě dohody o práci konané mimo pracovní poměr (dohoda o pracovní činnosti a dohoda o provedení práce). KB byl koncipován jako mimořádně jednoduchý a flexibilní nástroj, který díky poměrně malému okruhu podmínek a jednoduchému procesnímu modelu umožnil velmi rychlé vyřizování jednotlivých žádostí a jeho rychlé vyplácení. Tato přímá podpora byla vyplácena finančními úřady.</w:t>
      </w:r>
    </w:p>
    <w:p w14:paraId="14C5C20E" w14:textId="77777777" w:rsidR="000A6254" w:rsidRPr="000A6254" w:rsidRDefault="000A6254" w:rsidP="000A6254">
      <w:pPr>
        <w:pStyle w:val="Normlnweb"/>
        <w:spacing w:line="300" w:lineRule="auto"/>
        <w:jc w:val="both"/>
        <w:rPr>
          <w:rStyle w:val="Siln"/>
          <w:rFonts w:ascii="Arial" w:hAnsi="Arial" w:cs="Arial"/>
          <w:b w:val="0"/>
          <w:bCs w:val="0"/>
          <w:sz w:val="22"/>
          <w:szCs w:val="22"/>
        </w:rPr>
      </w:pPr>
      <w:r w:rsidRPr="000A6254">
        <w:rPr>
          <w:rStyle w:val="Siln"/>
          <w:rFonts w:ascii="Arial" w:hAnsi="Arial" w:cs="Arial"/>
          <w:sz w:val="22"/>
          <w:szCs w:val="22"/>
        </w:rPr>
        <w:t>V roce 2020 byly přijaty dva zákony o KB:</w:t>
      </w:r>
    </w:p>
    <w:p w14:paraId="01B2576D" w14:textId="77777777" w:rsidR="000A6254" w:rsidRPr="000A6254" w:rsidRDefault="000A6254" w:rsidP="000A6254">
      <w:pPr>
        <w:pStyle w:val="Normlnweb"/>
        <w:numPr>
          <w:ilvl w:val="0"/>
          <w:numId w:val="1"/>
        </w:numPr>
        <w:spacing w:line="300" w:lineRule="auto"/>
        <w:jc w:val="both"/>
        <w:rPr>
          <w:rStyle w:val="Siln"/>
          <w:rFonts w:ascii="Arial" w:hAnsi="Arial" w:cs="Arial"/>
          <w:b w:val="0"/>
          <w:sz w:val="22"/>
          <w:szCs w:val="22"/>
        </w:rPr>
      </w:pPr>
      <w:r w:rsidRPr="000A6254">
        <w:rPr>
          <w:rStyle w:val="Siln"/>
          <w:rFonts w:ascii="Arial" w:hAnsi="Arial" w:cs="Arial"/>
          <w:sz w:val="22"/>
          <w:szCs w:val="22"/>
        </w:rPr>
        <w:t>Kompenzační bonus podle zákona č. 159/2020 Sb., tzv. „Jarní kompenzační bonus 2020“,</w:t>
      </w:r>
    </w:p>
    <w:p w14:paraId="31D096E3" w14:textId="77777777" w:rsidR="000A6254" w:rsidRPr="000A6254" w:rsidRDefault="000A6254" w:rsidP="000A6254">
      <w:pPr>
        <w:pStyle w:val="Normlnweb"/>
        <w:numPr>
          <w:ilvl w:val="0"/>
          <w:numId w:val="1"/>
        </w:numPr>
        <w:spacing w:line="300" w:lineRule="auto"/>
        <w:jc w:val="both"/>
        <w:rPr>
          <w:rStyle w:val="Siln"/>
          <w:rFonts w:ascii="Arial" w:hAnsi="Arial" w:cs="Arial"/>
          <w:b w:val="0"/>
          <w:sz w:val="22"/>
          <w:szCs w:val="22"/>
        </w:rPr>
      </w:pPr>
      <w:r w:rsidRPr="000A6254">
        <w:rPr>
          <w:rStyle w:val="Siln"/>
          <w:rFonts w:ascii="Arial" w:hAnsi="Arial" w:cs="Arial"/>
          <w:sz w:val="22"/>
          <w:szCs w:val="22"/>
        </w:rPr>
        <w:t>Kompenzační bonus podle zákona č. 461/2020 Sb., tzv. „Podzimní kompenzační bonus 2020“.</w:t>
      </w:r>
    </w:p>
    <w:p w14:paraId="2A395557" w14:textId="77777777" w:rsidR="000A6254" w:rsidRPr="000A6254" w:rsidRDefault="000A6254" w:rsidP="000A6254">
      <w:pPr>
        <w:pStyle w:val="Normlnweb"/>
        <w:spacing w:line="300" w:lineRule="auto"/>
        <w:jc w:val="both"/>
        <w:rPr>
          <w:rFonts w:ascii="Arial" w:hAnsi="Arial" w:cs="Arial"/>
          <w:sz w:val="22"/>
          <w:szCs w:val="22"/>
        </w:rPr>
      </w:pPr>
      <w:r w:rsidRPr="000A6254">
        <w:rPr>
          <w:rFonts w:ascii="Arial" w:hAnsi="Arial" w:cs="Arial"/>
          <w:sz w:val="22"/>
          <w:szCs w:val="22"/>
        </w:rPr>
        <w:t xml:space="preserve">Cílem zákona č. </w:t>
      </w:r>
      <w:r w:rsidRPr="000A6254">
        <w:rPr>
          <w:rFonts w:ascii="Arial" w:hAnsi="Arial" w:cs="Arial"/>
          <w:b/>
          <w:sz w:val="22"/>
          <w:szCs w:val="22"/>
        </w:rPr>
        <w:t>159/2020 Sb., o kompenzačním bonusu v souvislosti s krizovými opatřeními v souvislosti s výskytem koronaviru SARS-CoV-2</w:t>
      </w:r>
      <w:r w:rsidRPr="000A6254">
        <w:rPr>
          <w:rFonts w:ascii="Arial" w:hAnsi="Arial" w:cs="Arial"/>
          <w:sz w:val="22"/>
          <w:szCs w:val="22"/>
        </w:rPr>
        <w:t xml:space="preserve">, ve znění pozdějších předpisů, bylo zmírnění negativních dopadů aktuálních událostí souvisejících se vznikem a výskytem onemocnění COVID-19. KB tak byl v první fázi zacílen na jednoznačně definovaný a početný okruh osob samostatně výdělečně činných (dále jen „OSVČ“), jejichž výdělečná činnost byla v důsledku úplně či částečně utlumena. Ve druhé fázi došlo k prodloužení časového období (zákon č. 234/2020 Sb.), za které byl KB poskytován a ve třetí fázi došlo k rozšíření subjektů KB o společníky vybraných společností s ručením omezeným (zákon č. 262/2020 Sb.), v jejichž případě vyžadovalo poskytování podpory větší adresnost a přesnější zacílení. Pomoc v podobě KB, byla jasně cílena na případy malých společností s ručením omezeným, jejichž ekonomická činnost se blíží samostatné výdělečné činnosti. V rámci uvedených podmínek byl limitován počet společníků v rámci společnosti na maximálně dva, byl stanoven časový a příjmový test zajišťující, že se jedná o společnost již po relevantní dobu existující a dosahující relevantních příjmů a byly formulovány podmínky, podle nichž nesmělo jít o společnost v ekonomických či jiných problémech (společnost v úpadku či likvidaci či o nespolehlivého plátce či nespolehlivou osobu podle zákona o dani </w:t>
      </w:r>
      <w:r w:rsidRPr="000A6254">
        <w:rPr>
          <w:rFonts w:ascii="Arial" w:hAnsi="Arial" w:cs="Arial"/>
          <w:sz w:val="22"/>
          <w:szCs w:val="22"/>
        </w:rPr>
        <w:lastRenderedPageBreak/>
        <w:t>z přidané hodnoty). Novelou zákona (zákon č. 331/2020 Sb.) bylo umožněno získat KB i osobám vykonávajícím práci na základě dohody o provedení práce nebo dohody o pracovní činnosti, u nichž došlo z důvodu mimořádné situace způsobené epidemií koronaviru ke snížení či úplnému výpadku příjmů z této činnosti, a tento výpadek jim nebyl kompenzován žádným ze série podpůrných opatření. KB pro OSVČ a společníky společností s ručením omezeným byl poskytován ve výši 500 Kč za každý kalendářní den, pro osoby vykonávající činnost na základě dohody o provedení práce (DPP) nebo dohody o pracovní činnosti (DPČ) byl KB poskytován ve výši 350 Kč za každý kalendářní den, v rámci prvního bonusového období od 12. března do 30. dubna 2020 a v rámci druhého bonusového období od 1. května do 8. června 2020, pokud osoba v daný den splňovala podmínky pro jeho poskytnutí.</w:t>
      </w:r>
    </w:p>
    <w:p w14:paraId="748BB109" w14:textId="77777777" w:rsidR="000A6254" w:rsidRPr="000A6254" w:rsidRDefault="000A6254" w:rsidP="000A6254">
      <w:pPr>
        <w:pStyle w:val="Normlnweb"/>
        <w:spacing w:line="300" w:lineRule="auto"/>
        <w:jc w:val="both"/>
        <w:rPr>
          <w:rFonts w:ascii="Arial" w:hAnsi="Arial" w:cs="Arial"/>
          <w:sz w:val="22"/>
          <w:szCs w:val="22"/>
        </w:rPr>
      </w:pPr>
      <w:r w:rsidRPr="000A6254">
        <w:rPr>
          <w:rFonts w:ascii="Arial" w:hAnsi="Arial" w:cs="Arial"/>
          <w:sz w:val="22"/>
          <w:szCs w:val="22"/>
        </w:rPr>
        <w:t>Více informací ohledně kompenzačního bonusu podle zákona č. 159/2020 Sb. naleznete na webových stránkách Finanční správy:</w:t>
      </w:r>
    </w:p>
    <w:p w14:paraId="2E139C95" w14:textId="77777777" w:rsidR="000A6254" w:rsidRPr="000A6254" w:rsidRDefault="000A6254" w:rsidP="000A6254">
      <w:pPr>
        <w:pStyle w:val="Normlnweb"/>
        <w:numPr>
          <w:ilvl w:val="0"/>
          <w:numId w:val="4"/>
        </w:numPr>
        <w:spacing w:line="300" w:lineRule="auto"/>
        <w:jc w:val="both"/>
        <w:rPr>
          <w:rFonts w:ascii="Arial" w:hAnsi="Arial" w:cs="Arial"/>
          <w:sz w:val="22"/>
          <w:szCs w:val="22"/>
        </w:rPr>
      </w:pPr>
      <w:hyperlink r:id="rId7" w:history="1">
        <w:r w:rsidRPr="000A6254">
          <w:rPr>
            <w:rStyle w:val="Hypertextovodkaz"/>
            <w:rFonts w:ascii="Arial" w:hAnsi="Arial" w:cs="Arial"/>
            <w:sz w:val="22"/>
            <w:szCs w:val="22"/>
          </w:rPr>
          <w:t>https://www.financnisprava.cz/cs/dane/dane/kompenzacni-bonus/kompenzace-pro-osvc-jaro-2020</w:t>
        </w:r>
      </w:hyperlink>
    </w:p>
    <w:p w14:paraId="416AD2C6" w14:textId="77777777" w:rsidR="000A6254" w:rsidRPr="000A6254" w:rsidRDefault="000A6254" w:rsidP="000A6254">
      <w:pPr>
        <w:pStyle w:val="Normlnweb"/>
        <w:numPr>
          <w:ilvl w:val="0"/>
          <w:numId w:val="4"/>
        </w:numPr>
        <w:spacing w:line="300" w:lineRule="auto"/>
        <w:jc w:val="both"/>
        <w:rPr>
          <w:rFonts w:ascii="Arial" w:hAnsi="Arial" w:cs="Arial"/>
          <w:sz w:val="22"/>
          <w:szCs w:val="22"/>
        </w:rPr>
      </w:pPr>
      <w:hyperlink r:id="rId8" w:history="1">
        <w:r w:rsidRPr="000A6254">
          <w:rPr>
            <w:rStyle w:val="Hypertextovodkaz"/>
            <w:rFonts w:ascii="Arial" w:hAnsi="Arial" w:cs="Arial"/>
            <w:sz w:val="22"/>
            <w:szCs w:val="22"/>
          </w:rPr>
          <w:t>https://www.financnisprava.cz/cs/dane/dane/kompenzacni-bonus/pomoc-pro-dohodare-jaro-2020</w:t>
        </w:r>
      </w:hyperlink>
      <w:r w:rsidRPr="000A6254">
        <w:rPr>
          <w:rStyle w:val="Hypertextovodkaz"/>
          <w:rFonts w:ascii="Arial" w:hAnsi="Arial" w:cs="Arial"/>
          <w:sz w:val="22"/>
          <w:szCs w:val="22"/>
        </w:rPr>
        <w:t xml:space="preserve"> </w:t>
      </w:r>
    </w:p>
    <w:p w14:paraId="3A24DD2E" w14:textId="77777777" w:rsidR="000A6254" w:rsidRPr="000A6254" w:rsidRDefault="000A6254" w:rsidP="000A6254">
      <w:pPr>
        <w:pStyle w:val="Normlnweb"/>
        <w:numPr>
          <w:ilvl w:val="0"/>
          <w:numId w:val="4"/>
        </w:numPr>
        <w:spacing w:line="300" w:lineRule="auto"/>
        <w:jc w:val="both"/>
        <w:rPr>
          <w:rFonts w:ascii="Arial" w:hAnsi="Arial" w:cs="Arial"/>
          <w:bCs/>
          <w:sz w:val="22"/>
          <w:szCs w:val="22"/>
        </w:rPr>
      </w:pPr>
      <w:hyperlink r:id="rId9" w:history="1">
        <w:r w:rsidRPr="000A6254">
          <w:rPr>
            <w:rStyle w:val="Hypertextovodkaz"/>
            <w:rFonts w:ascii="Arial" w:hAnsi="Arial" w:cs="Arial"/>
            <w:sz w:val="22"/>
            <w:szCs w:val="22"/>
          </w:rPr>
          <w:t>https://www.financnisprava.cz/cs/dane/dane/kompenzacni-bonus/pomoc-spolecnikum-jaro-2020</w:t>
        </w:r>
      </w:hyperlink>
      <w:r w:rsidRPr="000A6254">
        <w:rPr>
          <w:rStyle w:val="Hypertextovodkaz"/>
          <w:rFonts w:ascii="Arial" w:hAnsi="Arial" w:cs="Arial"/>
          <w:sz w:val="22"/>
          <w:szCs w:val="22"/>
        </w:rPr>
        <w:t xml:space="preserve"> </w:t>
      </w:r>
    </w:p>
    <w:p w14:paraId="33461317"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 xml:space="preserve">Kompenzační bonus podle </w:t>
      </w:r>
      <w:r w:rsidRPr="000A6254">
        <w:rPr>
          <w:rFonts w:ascii="Arial" w:hAnsi="Arial" w:cs="Arial"/>
          <w:b/>
        </w:rPr>
        <w:t>zákona č. 461/2020 Sb., o kompenzačním bonusu v souvislosti se zákazem nebo omezením podnikatelské činnosti v souvislosti s výskytem koronaviru SARS CoV-2</w:t>
      </w:r>
      <w:r w:rsidRPr="000A6254">
        <w:rPr>
          <w:rFonts w:ascii="Arial" w:hAnsi="Arial" w:cs="Arial"/>
        </w:rPr>
        <w:t>, ve znění pozdějších předpisů, byl oproti tzv. jarnímu kompenzačnímu bonusu 2020 koncipován odlišně. Již nebyl pojat jako plošná podpora subjektů, jejichž ekonomická činnost byla postižena epidemií, nýbrž byl pojat jako cílená podpora pouze omezeného a vcelku jednoznačně definovaného okruhu subjektů, do jejichž činnosti bylo ze strany státu bezprostředně zasaženo cestou přímých zákazů či omezení, popřípadě v těsné souvislosti s těmito zákazy a omezeními.</w:t>
      </w:r>
    </w:p>
    <w:p w14:paraId="225729FB"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Cílem tedy bylo zmírnit dopady událostí související se vznikem a rozšířením onemocnění COVID-19 na osoby samostatně výdělečně činné, dále na společníky malých společností s ručením omezeným, jejichž činnost byla bezprostředně zakázána či omezena opatřeními orgánů státní správy v souvislosti s výskytem koronaviru, anebo dodávaly zboží, služby či jiné výstupy subjektům, jejichž činnost byla zakázána nebo omezena opatřeními státních orgánů, nebo dopady týkající se osob, které vykonávají činnost v prostorách těchto subjektů. Další skupinou, na které zákon pamatoval, byly osoby činné na základě dohody o provedení práce nebo dohody o pracovní činnosti, které pracovaly pro opatřeními státních orgánů přímo zasažené zaměstnavatele.</w:t>
      </w:r>
    </w:p>
    <w:p w14:paraId="04F246BF"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Novelou zákona o KB (zákon č. 82/2021 Sb., kterým se měnil zákon č.  461/2020 Sb.) bylo umožněno čerpat podzimní KB i osobám, které do té doby nesplňovaly nárok na kompenzační bonus z důvodu úpadku (typicky osoby v konkurzu nebo oddlužení), a to za všechna bonusová období (v rozmezí od 5. října 2020 do 15. února 2021), nebo za jednotlivé kalendářní dny spadající do těchto bonusových období, za které byly splněny podmínky pro vznik nároku na kompenzační bonus.</w:t>
      </w:r>
    </w:p>
    <w:p w14:paraId="5D90C894"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 xml:space="preserve">Podpora dle zákona č. 461/2020 Sb. byla poskytována v následujících bonusových obdobích: </w:t>
      </w:r>
    </w:p>
    <w:p w14:paraId="166BC2A4" w14:textId="77777777" w:rsidR="000A6254" w:rsidRPr="000A6254" w:rsidRDefault="000A6254" w:rsidP="000A6254">
      <w:pPr>
        <w:numPr>
          <w:ilvl w:val="0"/>
          <w:numId w:val="2"/>
        </w:numPr>
        <w:spacing w:after="100" w:afterAutospacing="1" w:line="300" w:lineRule="auto"/>
        <w:jc w:val="both"/>
        <w:rPr>
          <w:rFonts w:ascii="Arial" w:hAnsi="Arial" w:cs="Arial"/>
        </w:rPr>
      </w:pPr>
      <w:r w:rsidRPr="000A6254">
        <w:rPr>
          <w:rFonts w:ascii="Arial" w:hAnsi="Arial" w:cs="Arial"/>
        </w:rPr>
        <w:lastRenderedPageBreak/>
        <w:t>první bonusové období od 5. října 2020 do 4. listopadu 2020</w:t>
      </w:r>
    </w:p>
    <w:p w14:paraId="3F16BE22" w14:textId="77777777" w:rsidR="000A6254" w:rsidRPr="000A6254" w:rsidRDefault="000A6254" w:rsidP="000A6254">
      <w:pPr>
        <w:numPr>
          <w:ilvl w:val="0"/>
          <w:numId w:val="2"/>
        </w:numPr>
        <w:spacing w:after="100" w:afterAutospacing="1" w:line="300" w:lineRule="auto"/>
        <w:jc w:val="both"/>
        <w:rPr>
          <w:rFonts w:ascii="Arial" w:hAnsi="Arial" w:cs="Arial"/>
        </w:rPr>
      </w:pPr>
      <w:r w:rsidRPr="000A6254">
        <w:rPr>
          <w:rFonts w:ascii="Arial" w:hAnsi="Arial" w:cs="Arial"/>
        </w:rPr>
        <w:t>druhé bonusové období od 5. listopadu 2020 do 21. listopadu 2020</w:t>
      </w:r>
    </w:p>
    <w:p w14:paraId="6688ECCD" w14:textId="77777777" w:rsidR="000A6254" w:rsidRPr="000A6254" w:rsidRDefault="000A6254" w:rsidP="000A6254">
      <w:pPr>
        <w:numPr>
          <w:ilvl w:val="0"/>
          <w:numId w:val="2"/>
        </w:numPr>
        <w:spacing w:after="100" w:afterAutospacing="1" w:line="300" w:lineRule="auto"/>
        <w:jc w:val="both"/>
        <w:rPr>
          <w:rFonts w:ascii="Arial" w:hAnsi="Arial" w:cs="Arial"/>
        </w:rPr>
      </w:pPr>
      <w:r w:rsidRPr="000A6254">
        <w:rPr>
          <w:rFonts w:ascii="Arial" w:hAnsi="Arial" w:cs="Arial"/>
        </w:rPr>
        <w:t>třetí bonusové období od 22. listopadu 2020 do 13. prosince 2020</w:t>
      </w:r>
    </w:p>
    <w:p w14:paraId="2DF15522" w14:textId="77777777" w:rsidR="000A6254" w:rsidRPr="000A6254" w:rsidRDefault="000A6254" w:rsidP="000A6254">
      <w:pPr>
        <w:numPr>
          <w:ilvl w:val="0"/>
          <w:numId w:val="2"/>
        </w:numPr>
        <w:spacing w:after="100" w:afterAutospacing="1" w:line="300" w:lineRule="auto"/>
        <w:jc w:val="both"/>
        <w:rPr>
          <w:rFonts w:ascii="Arial" w:hAnsi="Arial" w:cs="Arial"/>
        </w:rPr>
      </w:pPr>
      <w:r w:rsidRPr="000A6254">
        <w:rPr>
          <w:rFonts w:ascii="Arial" w:hAnsi="Arial" w:cs="Arial"/>
        </w:rPr>
        <w:t>čtvrté bonusové období od 14. prosince 2020 do 24. prosince 2020</w:t>
      </w:r>
    </w:p>
    <w:p w14:paraId="1E5BB8F8" w14:textId="77777777" w:rsidR="000A6254" w:rsidRPr="000A6254" w:rsidRDefault="000A6254" w:rsidP="000A6254">
      <w:pPr>
        <w:numPr>
          <w:ilvl w:val="0"/>
          <w:numId w:val="2"/>
        </w:numPr>
        <w:spacing w:after="100" w:afterAutospacing="1" w:line="300" w:lineRule="auto"/>
        <w:jc w:val="both"/>
        <w:rPr>
          <w:rFonts w:ascii="Arial" w:hAnsi="Arial" w:cs="Arial"/>
        </w:rPr>
      </w:pPr>
      <w:r w:rsidRPr="000A6254">
        <w:rPr>
          <w:rFonts w:ascii="Arial" w:hAnsi="Arial" w:cs="Arial"/>
        </w:rPr>
        <w:t>páté bonusové období od 25. prosince 2020 do 23. ledna 2021</w:t>
      </w:r>
    </w:p>
    <w:p w14:paraId="3FD3BDBD" w14:textId="77777777" w:rsidR="000A6254" w:rsidRPr="000A6254" w:rsidRDefault="000A6254" w:rsidP="000A6254">
      <w:pPr>
        <w:numPr>
          <w:ilvl w:val="0"/>
          <w:numId w:val="2"/>
        </w:numPr>
        <w:spacing w:after="100" w:afterAutospacing="1" w:line="300" w:lineRule="auto"/>
        <w:jc w:val="both"/>
        <w:rPr>
          <w:rFonts w:ascii="Arial" w:hAnsi="Arial" w:cs="Arial"/>
        </w:rPr>
      </w:pPr>
      <w:r w:rsidRPr="000A6254">
        <w:rPr>
          <w:rFonts w:ascii="Arial" w:hAnsi="Arial" w:cs="Arial"/>
        </w:rPr>
        <w:t>šesté bonusové období od 24. ledna 2021 do 15. února 2021</w:t>
      </w:r>
    </w:p>
    <w:p w14:paraId="3922C59D"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 xml:space="preserve">Výše KB činila </w:t>
      </w:r>
      <w:r w:rsidRPr="000A6254">
        <w:rPr>
          <w:rFonts w:ascii="Arial" w:hAnsi="Arial" w:cs="Arial"/>
          <w:b/>
        </w:rPr>
        <w:t>500 Kč</w:t>
      </w:r>
      <w:r w:rsidRPr="000A6254">
        <w:rPr>
          <w:rFonts w:ascii="Arial" w:hAnsi="Arial" w:cs="Arial"/>
        </w:rPr>
        <w:t xml:space="preserve"> za každý kalendářní den, za který vznikl žadateli o KB nárok. </w:t>
      </w:r>
    </w:p>
    <w:p w14:paraId="0603FC98" w14:textId="77777777" w:rsidR="000A6254" w:rsidRPr="000A6254" w:rsidRDefault="000A6254" w:rsidP="000A6254">
      <w:pPr>
        <w:pStyle w:val="Normlnweb"/>
        <w:spacing w:line="300" w:lineRule="auto"/>
        <w:jc w:val="both"/>
        <w:rPr>
          <w:rFonts w:ascii="Arial" w:hAnsi="Arial" w:cs="Arial"/>
          <w:sz w:val="22"/>
          <w:szCs w:val="22"/>
        </w:rPr>
      </w:pPr>
      <w:r w:rsidRPr="000A6254">
        <w:rPr>
          <w:rFonts w:ascii="Arial" w:hAnsi="Arial" w:cs="Arial"/>
          <w:sz w:val="22"/>
          <w:szCs w:val="22"/>
        </w:rPr>
        <w:t xml:space="preserve">Více informací ohledně KB podle zákona č. 461/2020 Sb., naleznete na webových stránkách Finanční správy: </w:t>
      </w:r>
      <w:hyperlink r:id="rId10" w:history="1">
        <w:r w:rsidRPr="000A6254">
          <w:rPr>
            <w:rStyle w:val="Hypertextovodkaz"/>
            <w:rFonts w:ascii="Arial" w:hAnsi="Arial" w:cs="Arial"/>
            <w:sz w:val="22"/>
            <w:szCs w:val="22"/>
          </w:rPr>
          <w:t>https://www.financnisprava.cz/cs/dane/dane/kompenzacni-bonus/kompenzacni-bonus-podzim-2020</w:t>
        </w:r>
      </w:hyperlink>
      <w:r w:rsidRPr="000A6254">
        <w:rPr>
          <w:rStyle w:val="Hypertextovodkaz"/>
          <w:rFonts w:ascii="Arial" w:hAnsi="Arial" w:cs="Arial"/>
          <w:sz w:val="22"/>
          <w:szCs w:val="22"/>
        </w:rPr>
        <w:t>.</w:t>
      </w:r>
    </w:p>
    <w:p w14:paraId="61FDFD8D" w14:textId="77777777" w:rsidR="000A6254" w:rsidRPr="000A6254" w:rsidRDefault="000A6254" w:rsidP="000A6254">
      <w:pPr>
        <w:pStyle w:val="Normlnweb"/>
        <w:spacing w:line="300" w:lineRule="auto"/>
        <w:jc w:val="both"/>
        <w:rPr>
          <w:rFonts w:ascii="Arial" w:hAnsi="Arial" w:cs="Arial"/>
          <w:sz w:val="22"/>
          <w:szCs w:val="22"/>
        </w:rPr>
      </w:pPr>
      <w:r w:rsidRPr="000A6254">
        <w:rPr>
          <w:rFonts w:ascii="Arial" w:hAnsi="Arial" w:cs="Arial"/>
          <w:sz w:val="22"/>
          <w:szCs w:val="22"/>
        </w:rPr>
        <w:t>V průběhu roku 2021 bylo nutné reagovat na další nepříznivý vývoj epidemiologické situace, v </w:t>
      </w:r>
      <w:proofErr w:type="gramStart"/>
      <w:r w:rsidRPr="000A6254">
        <w:rPr>
          <w:rFonts w:ascii="Arial" w:hAnsi="Arial" w:cs="Arial"/>
          <w:sz w:val="22"/>
          <w:szCs w:val="22"/>
        </w:rPr>
        <w:t>důsledku</w:t>
      </w:r>
      <w:proofErr w:type="gramEnd"/>
      <w:r w:rsidRPr="000A6254">
        <w:rPr>
          <w:rFonts w:ascii="Arial" w:hAnsi="Arial" w:cs="Arial"/>
          <w:sz w:val="22"/>
          <w:szCs w:val="22"/>
        </w:rPr>
        <w:t xml:space="preserve"> které došlo k přijetí </w:t>
      </w:r>
      <w:r w:rsidRPr="000A6254">
        <w:rPr>
          <w:rFonts w:ascii="Arial" w:hAnsi="Arial" w:cs="Arial"/>
          <w:b/>
          <w:sz w:val="22"/>
          <w:szCs w:val="22"/>
        </w:rPr>
        <w:t>zákona č. 95/2021 Sb., o kompenzačním bonusu pro rok 2021</w:t>
      </w:r>
      <w:r w:rsidRPr="000A6254">
        <w:rPr>
          <w:rFonts w:ascii="Arial" w:hAnsi="Arial" w:cs="Arial"/>
          <w:sz w:val="22"/>
          <w:szCs w:val="22"/>
        </w:rPr>
        <w:t>. O KB mohl/a v obecné rovině žádat OSVČ, společník společnosti s ručením omezeným, nebo osoba vykonávající práci na základě dohody o práci konané mimo pracovní poměr. Koncepce této právní úpravy KB cílila mimo jiné na ty OSVČ, u nichž došlo ke zhoršení ekonomické situace vlivem omezení nebo zákazu podnikatelské činnosti v důsledku opatření přijatých orgány státní správy k ochraně obyvatelstva a prevenci nebezpečí vzniku a rozšíření nemoci COVID-19. KB bylo možné dle této úpravy přiznat v případech, kdy byl subjekt postižen takovýmto opatřením bezprostředně, nebo v případech, kdy byla jeho činnost vyloučena alespoň z 80 % v důsledku bezprostředního zákazu či omezení vztahujícího se na jeho odběratele nebo osobu, v jejíchž prostorách je tato činnost vykonávána, to navíc pouze za předpokladu, že výstupy nelze bez zásadních obtíží poskytovat jinému odběrateli resp. činnost nelze bez zásadních obtíží vykonávat jinde (nejde o vyloučení činnosti z jakýchkoli důvodů, ale pouze z důvodů shora uvedených). Pokud byly splněny shora uvedené podmínky a rovněž ostatní podmínky stanovené zákonem o KB, vznikl nárok na KB.</w:t>
      </w:r>
    </w:p>
    <w:p w14:paraId="67F4FC1D" w14:textId="77777777" w:rsidR="000A6254" w:rsidRPr="000A6254" w:rsidRDefault="000A6254" w:rsidP="000A6254">
      <w:pPr>
        <w:pStyle w:val="Normlnweb"/>
        <w:spacing w:line="300" w:lineRule="auto"/>
        <w:jc w:val="both"/>
        <w:rPr>
          <w:rFonts w:ascii="Arial" w:hAnsi="Arial" w:cs="Arial"/>
          <w:sz w:val="22"/>
          <w:szCs w:val="22"/>
        </w:rPr>
      </w:pPr>
      <w:r w:rsidRPr="000A6254">
        <w:rPr>
          <w:rFonts w:ascii="Arial" w:hAnsi="Arial" w:cs="Arial"/>
          <w:sz w:val="22"/>
          <w:szCs w:val="22"/>
        </w:rPr>
        <w:t xml:space="preserve">Podpora dle zákona č. 95/2021 Sb. byla poskytována v následujících bonusových obdobích: </w:t>
      </w:r>
    </w:p>
    <w:p w14:paraId="3C78C1F9" w14:textId="77777777" w:rsidR="000A6254" w:rsidRPr="000A6254" w:rsidRDefault="000A6254" w:rsidP="000A6254">
      <w:pPr>
        <w:pStyle w:val="Odstavecseseznamem"/>
        <w:numPr>
          <w:ilvl w:val="0"/>
          <w:numId w:val="3"/>
        </w:numPr>
        <w:spacing w:after="100" w:afterAutospacing="1" w:line="300" w:lineRule="auto"/>
        <w:contextualSpacing/>
        <w:jc w:val="both"/>
        <w:rPr>
          <w:rFonts w:ascii="Arial" w:hAnsi="Arial" w:cs="Arial"/>
          <w:sz w:val="22"/>
          <w:szCs w:val="22"/>
        </w:rPr>
      </w:pPr>
      <w:r w:rsidRPr="000A6254">
        <w:rPr>
          <w:rFonts w:ascii="Arial" w:hAnsi="Arial" w:cs="Arial"/>
          <w:sz w:val="22"/>
          <w:szCs w:val="22"/>
        </w:rPr>
        <w:t>první bonusové období od 1. února 2021 do 28. února 2021</w:t>
      </w:r>
    </w:p>
    <w:p w14:paraId="7FB63456" w14:textId="77777777" w:rsidR="000A6254" w:rsidRPr="000A6254" w:rsidRDefault="000A6254" w:rsidP="000A6254">
      <w:pPr>
        <w:pStyle w:val="Odstavecseseznamem"/>
        <w:numPr>
          <w:ilvl w:val="0"/>
          <w:numId w:val="3"/>
        </w:numPr>
        <w:spacing w:after="100" w:afterAutospacing="1" w:line="300" w:lineRule="auto"/>
        <w:contextualSpacing/>
        <w:jc w:val="both"/>
        <w:rPr>
          <w:rFonts w:ascii="Arial" w:hAnsi="Arial" w:cs="Arial"/>
          <w:sz w:val="22"/>
          <w:szCs w:val="22"/>
        </w:rPr>
      </w:pPr>
      <w:r w:rsidRPr="000A6254">
        <w:rPr>
          <w:rFonts w:ascii="Arial" w:hAnsi="Arial" w:cs="Arial"/>
          <w:sz w:val="22"/>
          <w:szCs w:val="22"/>
        </w:rPr>
        <w:t>druhé bonusové období od 1. března 2021 do 31. března 2021</w:t>
      </w:r>
    </w:p>
    <w:p w14:paraId="0C02C101" w14:textId="77777777" w:rsidR="000A6254" w:rsidRPr="000A6254" w:rsidRDefault="000A6254" w:rsidP="000A6254">
      <w:pPr>
        <w:pStyle w:val="Odstavecseseznamem"/>
        <w:numPr>
          <w:ilvl w:val="0"/>
          <w:numId w:val="3"/>
        </w:numPr>
        <w:spacing w:after="100" w:afterAutospacing="1" w:line="300" w:lineRule="auto"/>
        <w:contextualSpacing/>
        <w:jc w:val="both"/>
        <w:rPr>
          <w:rFonts w:ascii="Arial" w:hAnsi="Arial" w:cs="Arial"/>
          <w:sz w:val="22"/>
          <w:szCs w:val="22"/>
        </w:rPr>
      </w:pPr>
      <w:r w:rsidRPr="000A6254">
        <w:rPr>
          <w:rFonts w:ascii="Arial" w:hAnsi="Arial" w:cs="Arial"/>
          <w:sz w:val="22"/>
          <w:szCs w:val="22"/>
        </w:rPr>
        <w:t>třetí bonusové období od 1. dubna 2021 do 30. dubna 2021</w:t>
      </w:r>
    </w:p>
    <w:p w14:paraId="60B2FD48" w14:textId="77777777" w:rsidR="000A6254" w:rsidRPr="000A6254" w:rsidRDefault="000A6254" w:rsidP="000A6254">
      <w:pPr>
        <w:pStyle w:val="Odstavecseseznamem"/>
        <w:numPr>
          <w:ilvl w:val="0"/>
          <w:numId w:val="3"/>
        </w:numPr>
        <w:spacing w:after="100" w:afterAutospacing="1" w:line="300" w:lineRule="auto"/>
        <w:contextualSpacing/>
        <w:jc w:val="both"/>
        <w:rPr>
          <w:rFonts w:ascii="Arial" w:hAnsi="Arial" w:cs="Arial"/>
          <w:sz w:val="22"/>
          <w:szCs w:val="22"/>
        </w:rPr>
      </w:pPr>
      <w:r w:rsidRPr="000A6254">
        <w:rPr>
          <w:rFonts w:ascii="Arial" w:hAnsi="Arial" w:cs="Arial"/>
          <w:sz w:val="22"/>
          <w:szCs w:val="22"/>
        </w:rPr>
        <w:t>čtvrté bonusové období od 1. května 2021 do 31. května 2021</w:t>
      </w:r>
    </w:p>
    <w:p w14:paraId="4DAB9CA8"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 xml:space="preserve">Hlavní novinkou pro většinu příjemců bylo </w:t>
      </w:r>
      <w:r w:rsidRPr="000A6254">
        <w:rPr>
          <w:rFonts w:ascii="Arial" w:hAnsi="Arial" w:cs="Arial"/>
          <w:b/>
        </w:rPr>
        <w:t>navýšení</w:t>
      </w:r>
      <w:r w:rsidRPr="000A6254">
        <w:rPr>
          <w:rFonts w:ascii="Arial" w:hAnsi="Arial" w:cs="Arial"/>
        </w:rPr>
        <w:t xml:space="preserve"> kompenzačního bonusu </w:t>
      </w:r>
      <w:r w:rsidRPr="000A6254">
        <w:rPr>
          <w:rFonts w:ascii="Arial" w:hAnsi="Arial" w:cs="Arial"/>
          <w:b/>
        </w:rPr>
        <w:t>z 500 Kč na 1 000 Kč</w:t>
      </w:r>
      <w:r w:rsidRPr="000A6254">
        <w:rPr>
          <w:rFonts w:ascii="Arial" w:hAnsi="Arial" w:cs="Arial"/>
        </w:rPr>
        <w:t xml:space="preserve"> denně. V případě tzv. „</w:t>
      </w:r>
      <w:proofErr w:type="spellStart"/>
      <w:r w:rsidRPr="000A6254">
        <w:rPr>
          <w:rFonts w:ascii="Arial" w:hAnsi="Arial" w:cs="Arial"/>
          <w:i/>
        </w:rPr>
        <w:t>dohodářů</w:t>
      </w:r>
      <w:proofErr w:type="spellEnd"/>
      <w:r w:rsidRPr="000A6254">
        <w:rPr>
          <w:rFonts w:ascii="Arial" w:hAnsi="Arial" w:cs="Arial"/>
        </w:rPr>
        <w:t>“ zůstala zachována původní výše bonusu 500 Kč denně. Novinkou byla také možnost nároku na kompenzační bonus 500 Kč za dny, kdy měl potenciální příjemce nařízenou karanténu či izolaci. Důležitou změnou bylo, že bonusová období nebyla již nijak svázána s trváním nouzového stavu. Částečný překryv prvního období kompenzačního bonusu v únoru 2021 s posledním obdobím stávajícího bonusu (období od 1. do 15. února 2021) byl řešen formou započtení.</w:t>
      </w:r>
    </w:p>
    <w:p w14:paraId="4BA5A947" w14:textId="77777777" w:rsidR="000A6254" w:rsidRPr="000A6254" w:rsidRDefault="000A6254" w:rsidP="000A6254">
      <w:pPr>
        <w:pStyle w:val="Normlnweb"/>
        <w:spacing w:line="300" w:lineRule="auto"/>
        <w:jc w:val="both"/>
        <w:rPr>
          <w:rFonts w:ascii="Arial" w:hAnsi="Arial" w:cs="Arial"/>
          <w:sz w:val="22"/>
          <w:szCs w:val="22"/>
        </w:rPr>
      </w:pPr>
      <w:r w:rsidRPr="000A6254">
        <w:rPr>
          <w:rFonts w:ascii="Arial" w:hAnsi="Arial" w:cs="Arial"/>
          <w:sz w:val="22"/>
          <w:szCs w:val="22"/>
        </w:rPr>
        <w:t xml:space="preserve">Více informací ohledně kompenzačního bonusu podle zákona č. 95/2021 Sb., naleznete na webových stránkách Finanční správy: </w:t>
      </w:r>
      <w:hyperlink r:id="rId11" w:history="1">
        <w:r w:rsidRPr="000A6254">
          <w:rPr>
            <w:rStyle w:val="Hypertextovodkaz"/>
            <w:rFonts w:ascii="Arial" w:hAnsi="Arial" w:cs="Arial"/>
            <w:sz w:val="22"/>
            <w:szCs w:val="22"/>
          </w:rPr>
          <w:t>https://www.financnisprava.cz/cs/dane/dane/kompenzacni-bonus/novy-kompenzacni-bonus-2021</w:t>
        </w:r>
      </w:hyperlink>
      <w:r w:rsidRPr="000A6254">
        <w:rPr>
          <w:rStyle w:val="Hypertextovodkaz"/>
          <w:rFonts w:ascii="Arial" w:hAnsi="Arial" w:cs="Arial"/>
          <w:sz w:val="22"/>
          <w:szCs w:val="22"/>
        </w:rPr>
        <w:t>.</w:t>
      </w:r>
    </w:p>
    <w:p w14:paraId="2D5BF73D"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lastRenderedPageBreak/>
        <w:t xml:space="preserve">Vzhledem ke zhoršení epidemiologické situace v závěru roku 2021, došlo k přijetí </w:t>
      </w:r>
      <w:r w:rsidRPr="000A6254">
        <w:rPr>
          <w:rFonts w:ascii="Arial" w:hAnsi="Arial" w:cs="Arial"/>
          <w:b/>
        </w:rPr>
        <w:t>zákona č. 519/2021 Sb., o kompenzačním bonusu pro rok 2022</w:t>
      </w:r>
      <w:r w:rsidRPr="000A6254">
        <w:rPr>
          <w:rFonts w:ascii="Arial" w:hAnsi="Arial" w:cs="Arial"/>
        </w:rPr>
        <w:t>. Zákon o KB pro rok 2022 úzce navazoval na předchozí právní úpravu zákona č. 95/2021 Sb., zároveň však reagoval na epidemickou situaci, resp. protiepidemická opatření státních orgánů. Cílem zákona o KB pro rok 2022 bylo zmírnění dopadů související s ohrožením zdraví v souvislosti se vznikem a nadále pokračujícím rozšířením onemocnění COVID-19 způsobeného koronavirem označovaným jako SARS CoV-2 nebo s krizovými, mimořádnými nebo ochrannými opatřeními přijatými z důvodu tohoto ohrožení a poskytnout těm, kteří byli těmito dopady zasaženi, podporu sloužící ke kompenzaci z toho plynoucích hospodářských následků.</w:t>
      </w:r>
    </w:p>
    <w:p w14:paraId="3C28AEF6"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 xml:space="preserve">Podstatnou změnou oproti předchozímu KB bylo snížení poklesu tržeb z 50 % na 30 %. Pokles tržeb alespoň o 30 % nesměl být zjevně způsoben jinými důvody než dopadem krizových, mimořádných či ochranných opatření, péčí o dítě podnikatele či jeho zaměstnance v souvislosti s onemocněním COVID-19 nebo nařízenou karanténou či izolací podnikatele (např. vlastním utlumením podnikání, dovolenou). Nárok na kompenzační bonus byl testován na poklesu příjmů odpovídající tržbám o nejméně 30 %, a to ve srovnávaném období oproti průměrné měsíční výši příjmů ve srovnávacím období. </w:t>
      </w:r>
      <w:r w:rsidRPr="000A6254">
        <w:rPr>
          <w:rFonts w:ascii="Arial" w:hAnsi="Arial" w:cs="Arial"/>
          <w:b/>
        </w:rPr>
        <w:t>Srovnávaným obdobím</w:t>
      </w:r>
      <w:r w:rsidRPr="000A6254">
        <w:rPr>
          <w:rFonts w:ascii="Arial" w:hAnsi="Arial" w:cs="Arial"/>
        </w:rPr>
        <w:t xml:space="preserve"> byl kalendářní měsíc, který celý spadal do bonusového období, tedy konkrétně prosinec 2021 a leden 2022. </w:t>
      </w:r>
      <w:r w:rsidRPr="000A6254">
        <w:rPr>
          <w:rFonts w:ascii="Arial" w:hAnsi="Arial" w:cs="Arial"/>
          <w:b/>
        </w:rPr>
        <w:t>Srovnávacím obdobím</w:t>
      </w:r>
      <w:r w:rsidRPr="000A6254">
        <w:rPr>
          <w:rFonts w:ascii="Arial" w:hAnsi="Arial" w:cs="Arial"/>
        </w:rPr>
        <w:t xml:space="preserve"> byly poté libovolně tři po sobě jdoucí kalendářní měsíce v rozhodném období od 1. června do 31. října 2021. Maximální výše KB zůstala zachována na částce 1 000 Kč, v případě osob činných na základě dohody o provedení práce nebo dohody o pracovní činnosti šlo o výši 500 Kč na den.</w:t>
      </w:r>
    </w:p>
    <w:p w14:paraId="7FCCD7FF"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Prvním bonusovým obdobím bylo období od 22. listopadu 2021 do 31. prosince 2021, zákonem bylo garantováno ještě druhé bonusové období odpovídající lednu 2022.</w:t>
      </w:r>
    </w:p>
    <w:p w14:paraId="70876086" w14:textId="77777777" w:rsidR="000A6254" w:rsidRPr="000A6254" w:rsidRDefault="000A6254" w:rsidP="000A6254">
      <w:pPr>
        <w:spacing w:after="100" w:afterAutospacing="1" w:line="300" w:lineRule="auto"/>
        <w:jc w:val="both"/>
        <w:rPr>
          <w:rStyle w:val="Hypertextovodkaz"/>
          <w:rFonts w:ascii="Arial" w:hAnsi="Arial" w:cs="Arial"/>
        </w:rPr>
      </w:pPr>
      <w:r w:rsidRPr="000A6254">
        <w:rPr>
          <w:rFonts w:ascii="Arial" w:hAnsi="Arial" w:cs="Arial"/>
        </w:rPr>
        <w:t xml:space="preserve">Více informací ohledně kompenzačního bonusu podle zákona č. 519/2021 Sb., naleznete na webových stránkách Finanční správy: </w:t>
      </w:r>
      <w:hyperlink r:id="rId12" w:history="1">
        <w:r w:rsidRPr="000A6254">
          <w:rPr>
            <w:rStyle w:val="Hypertextovodkaz"/>
            <w:rFonts w:ascii="Arial" w:hAnsi="Arial" w:cs="Arial"/>
          </w:rPr>
          <w:t>https://www.financnisprava.cz/cs/dane/dane/kompenzacni-bonus/kompenzacni-bonus-2022</w:t>
        </w:r>
      </w:hyperlink>
      <w:r w:rsidRPr="000A6254">
        <w:rPr>
          <w:rStyle w:val="Hypertextovodkaz"/>
          <w:rFonts w:ascii="Arial" w:hAnsi="Arial" w:cs="Arial"/>
        </w:rPr>
        <w:t>.</w:t>
      </w:r>
    </w:p>
    <w:p w14:paraId="148EDD82" w14:textId="77777777" w:rsidR="000A6254" w:rsidRPr="000A6254" w:rsidRDefault="000A6254" w:rsidP="000A6254">
      <w:pPr>
        <w:pStyle w:val="-wm-msonormal"/>
        <w:numPr>
          <w:ilvl w:val="0"/>
          <w:numId w:val="5"/>
        </w:numPr>
        <w:spacing w:line="300" w:lineRule="auto"/>
        <w:jc w:val="both"/>
        <w:rPr>
          <w:rFonts w:ascii="Arial" w:hAnsi="Arial" w:cs="Arial"/>
          <w:i/>
          <w:iCs/>
        </w:rPr>
      </w:pPr>
      <w:r w:rsidRPr="000A6254">
        <w:rPr>
          <w:rFonts w:ascii="Arial" w:hAnsi="Arial" w:cs="Arial"/>
          <w:i/>
          <w:iCs/>
        </w:rPr>
        <w:t xml:space="preserve">Jaký byl počet žádostí o kompenzační bonusy v jednotlivých letech (leden 2020–červen 2022) a v jednotlivých krajích ČR, kolik z nich bylo neoprávněných? </w:t>
      </w:r>
    </w:p>
    <w:tbl>
      <w:tblPr>
        <w:tblW w:w="9099" w:type="dxa"/>
        <w:tblCellMar>
          <w:left w:w="70" w:type="dxa"/>
          <w:right w:w="70" w:type="dxa"/>
        </w:tblCellMar>
        <w:tblLook w:val="04A0" w:firstRow="1" w:lastRow="0" w:firstColumn="1" w:lastColumn="0" w:noHBand="0" w:noVBand="1"/>
      </w:tblPr>
      <w:tblGrid>
        <w:gridCol w:w="2584"/>
        <w:gridCol w:w="1138"/>
        <w:gridCol w:w="1139"/>
        <w:gridCol w:w="1145"/>
        <w:gridCol w:w="1140"/>
        <w:gridCol w:w="1140"/>
        <w:gridCol w:w="813"/>
      </w:tblGrid>
      <w:tr w:rsidR="000A6254" w:rsidRPr="000A6254" w14:paraId="1A16FE49" w14:textId="77777777" w:rsidTr="00236F72">
        <w:trPr>
          <w:trHeight w:val="41"/>
        </w:trPr>
        <w:tc>
          <w:tcPr>
            <w:tcW w:w="258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D47C33" w14:textId="77777777" w:rsidR="000A6254" w:rsidRPr="000A6254" w:rsidRDefault="000A6254" w:rsidP="00236F72">
            <w:pPr>
              <w:spacing w:line="300" w:lineRule="auto"/>
              <w:rPr>
                <w:rFonts w:ascii="Arial" w:hAnsi="Arial" w:cs="Arial"/>
                <w:b/>
                <w:bCs/>
                <w:color w:val="000000"/>
              </w:rPr>
            </w:pPr>
            <w:r w:rsidRPr="000A6254">
              <w:rPr>
                <w:rFonts w:ascii="Arial" w:hAnsi="Arial" w:cs="Arial"/>
                <w:b/>
                <w:bCs/>
                <w:color w:val="000000"/>
              </w:rPr>
              <w:t> </w:t>
            </w:r>
          </w:p>
        </w:tc>
        <w:tc>
          <w:tcPr>
            <w:tcW w:w="3422" w:type="dxa"/>
            <w:gridSpan w:val="3"/>
            <w:tcBorders>
              <w:top w:val="single" w:sz="8" w:space="0" w:color="auto"/>
              <w:left w:val="nil"/>
              <w:bottom w:val="single" w:sz="8" w:space="0" w:color="auto"/>
              <w:right w:val="single" w:sz="8" w:space="0" w:color="000000"/>
            </w:tcBorders>
            <w:shd w:val="clear" w:color="auto" w:fill="auto"/>
            <w:vAlign w:val="center"/>
            <w:hideMark/>
          </w:tcPr>
          <w:p w14:paraId="3DAD7E4E" w14:textId="77777777" w:rsidR="000A6254" w:rsidRPr="000A6254" w:rsidRDefault="000A6254" w:rsidP="00236F72">
            <w:pPr>
              <w:spacing w:line="300" w:lineRule="auto"/>
              <w:jc w:val="center"/>
              <w:rPr>
                <w:rFonts w:ascii="Arial" w:hAnsi="Arial" w:cs="Arial"/>
                <w:b/>
                <w:bCs/>
                <w:color w:val="000000"/>
              </w:rPr>
            </w:pPr>
            <w:r w:rsidRPr="000A6254">
              <w:rPr>
                <w:rFonts w:ascii="Arial" w:hAnsi="Arial" w:cs="Arial"/>
                <w:b/>
                <w:bCs/>
                <w:color w:val="000000"/>
              </w:rPr>
              <w:t xml:space="preserve">Celkový počet vyplacených kompenzačních bonusů v roce </w:t>
            </w:r>
          </w:p>
        </w:tc>
        <w:tc>
          <w:tcPr>
            <w:tcW w:w="3093" w:type="dxa"/>
            <w:gridSpan w:val="3"/>
            <w:tcBorders>
              <w:top w:val="single" w:sz="8" w:space="0" w:color="auto"/>
              <w:left w:val="nil"/>
              <w:bottom w:val="single" w:sz="8" w:space="0" w:color="auto"/>
              <w:right w:val="single" w:sz="8" w:space="0" w:color="000000"/>
            </w:tcBorders>
            <w:shd w:val="clear" w:color="auto" w:fill="auto"/>
            <w:vAlign w:val="center"/>
            <w:hideMark/>
          </w:tcPr>
          <w:p w14:paraId="43D33EA4" w14:textId="77777777" w:rsidR="000A6254" w:rsidRPr="000A6254" w:rsidRDefault="000A6254" w:rsidP="00236F72">
            <w:pPr>
              <w:spacing w:line="300" w:lineRule="auto"/>
              <w:jc w:val="center"/>
              <w:rPr>
                <w:rFonts w:ascii="Arial" w:hAnsi="Arial" w:cs="Arial"/>
                <w:b/>
                <w:bCs/>
                <w:color w:val="000000"/>
              </w:rPr>
            </w:pPr>
            <w:r w:rsidRPr="000A6254">
              <w:rPr>
                <w:rFonts w:ascii="Arial" w:hAnsi="Arial" w:cs="Arial"/>
                <w:b/>
                <w:bCs/>
                <w:color w:val="000000"/>
              </w:rPr>
              <w:t>Počet neoprávněných vyplacených kompenzačních bonusů z vyplacených v roce</w:t>
            </w:r>
            <w:r w:rsidRPr="000A6254">
              <w:rPr>
                <w:rStyle w:val="Znakapoznpodarou"/>
                <w:rFonts w:ascii="Arial" w:hAnsi="Arial" w:cs="Arial"/>
                <w:b/>
                <w:bCs/>
                <w:color w:val="000000"/>
              </w:rPr>
              <w:footnoteReference w:id="1"/>
            </w:r>
          </w:p>
        </w:tc>
      </w:tr>
      <w:tr w:rsidR="000A6254" w:rsidRPr="000A6254" w14:paraId="2D1AA896" w14:textId="77777777" w:rsidTr="00236F72">
        <w:trPr>
          <w:trHeight w:val="14"/>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7F25EECA" w14:textId="77777777" w:rsidR="000A6254" w:rsidRPr="000A6254" w:rsidRDefault="000A6254" w:rsidP="00236F72">
            <w:pPr>
              <w:spacing w:line="300" w:lineRule="auto"/>
              <w:rPr>
                <w:rFonts w:ascii="Arial" w:hAnsi="Arial" w:cs="Arial"/>
                <w:b/>
                <w:bCs/>
                <w:color w:val="000000"/>
              </w:rPr>
            </w:pPr>
            <w:r w:rsidRPr="000A6254">
              <w:rPr>
                <w:rFonts w:ascii="Arial" w:hAnsi="Arial" w:cs="Arial"/>
                <w:b/>
                <w:bCs/>
                <w:color w:val="000000"/>
              </w:rPr>
              <w:t> </w:t>
            </w:r>
          </w:p>
        </w:tc>
        <w:tc>
          <w:tcPr>
            <w:tcW w:w="1138" w:type="dxa"/>
            <w:tcBorders>
              <w:top w:val="nil"/>
              <w:left w:val="nil"/>
              <w:bottom w:val="single" w:sz="8" w:space="0" w:color="auto"/>
              <w:right w:val="single" w:sz="8" w:space="0" w:color="auto"/>
            </w:tcBorders>
            <w:shd w:val="clear" w:color="auto" w:fill="auto"/>
            <w:vAlign w:val="center"/>
            <w:hideMark/>
          </w:tcPr>
          <w:p w14:paraId="6D46A507" w14:textId="77777777" w:rsidR="000A6254" w:rsidRPr="000A6254" w:rsidRDefault="000A6254" w:rsidP="00236F72">
            <w:pPr>
              <w:spacing w:line="300" w:lineRule="auto"/>
              <w:jc w:val="center"/>
              <w:rPr>
                <w:rFonts w:ascii="Arial" w:hAnsi="Arial" w:cs="Arial"/>
                <w:b/>
                <w:bCs/>
                <w:color w:val="000000"/>
              </w:rPr>
            </w:pPr>
            <w:r w:rsidRPr="000A6254">
              <w:rPr>
                <w:rFonts w:ascii="Arial" w:hAnsi="Arial" w:cs="Arial"/>
                <w:b/>
                <w:bCs/>
                <w:color w:val="000000"/>
              </w:rPr>
              <w:t>2020</w:t>
            </w:r>
          </w:p>
        </w:tc>
        <w:tc>
          <w:tcPr>
            <w:tcW w:w="1139" w:type="dxa"/>
            <w:tcBorders>
              <w:top w:val="nil"/>
              <w:left w:val="nil"/>
              <w:bottom w:val="single" w:sz="8" w:space="0" w:color="auto"/>
              <w:right w:val="single" w:sz="8" w:space="0" w:color="auto"/>
            </w:tcBorders>
            <w:shd w:val="clear" w:color="auto" w:fill="auto"/>
            <w:vAlign w:val="center"/>
            <w:hideMark/>
          </w:tcPr>
          <w:p w14:paraId="4A36023E" w14:textId="77777777" w:rsidR="000A6254" w:rsidRPr="000A6254" w:rsidRDefault="000A6254" w:rsidP="00236F72">
            <w:pPr>
              <w:spacing w:line="300" w:lineRule="auto"/>
              <w:jc w:val="center"/>
              <w:rPr>
                <w:rFonts w:ascii="Arial" w:hAnsi="Arial" w:cs="Arial"/>
                <w:b/>
                <w:bCs/>
                <w:color w:val="000000"/>
              </w:rPr>
            </w:pPr>
            <w:r w:rsidRPr="000A6254">
              <w:rPr>
                <w:rFonts w:ascii="Arial" w:hAnsi="Arial" w:cs="Arial"/>
                <w:b/>
                <w:bCs/>
                <w:color w:val="000000"/>
              </w:rPr>
              <w:t>2021</w:t>
            </w:r>
          </w:p>
        </w:tc>
        <w:tc>
          <w:tcPr>
            <w:tcW w:w="1145" w:type="dxa"/>
            <w:tcBorders>
              <w:top w:val="nil"/>
              <w:left w:val="nil"/>
              <w:bottom w:val="single" w:sz="8" w:space="0" w:color="auto"/>
              <w:right w:val="single" w:sz="8" w:space="0" w:color="auto"/>
            </w:tcBorders>
            <w:shd w:val="clear" w:color="auto" w:fill="auto"/>
            <w:vAlign w:val="center"/>
            <w:hideMark/>
          </w:tcPr>
          <w:p w14:paraId="1500D260" w14:textId="77777777" w:rsidR="000A6254" w:rsidRPr="000A6254" w:rsidRDefault="000A6254" w:rsidP="00236F72">
            <w:pPr>
              <w:spacing w:line="300" w:lineRule="auto"/>
              <w:jc w:val="center"/>
              <w:rPr>
                <w:rFonts w:ascii="Arial" w:hAnsi="Arial" w:cs="Arial"/>
                <w:b/>
                <w:bCs/>
                <w:color w:val="000000"/>
              </w:rPr>
            </w:pPr>
            <w:r w:rsidRPr="000A6254">
              <w:rPr>
                <w:rFonts w:ascii="Arial" w:hAnsi="Arial" w:cs="Arial"/>
                <w:b/>
                <w:bCs/>
                <w:color w:val="000000"/>
              </w:rPr>
              <w:t>2022</w:t>
            </w:r>
          </w:p>
        </w:tc>
        <w:tc>
          <w:tcPr>
            <w:tcW w:w="1140" w:type="dxa"/>
            <w:tcBorders>
              <w:top w:val="nil"/>
              <w:left w:val="nil"/>
              <w:bottom w:val="single" w:sz="8" w:space="0" w:color="auto"/>
              <w:right w:val="single" w:sz="8" w:space="0" w:color="auto"/>
            </w:tcBorders>
            <w:shd w:val="clear" w:color="auto" w:fill="auto"/>
            <w:vAlign w:val="center"/>
            <w:hideMark/>
          </w:tcPr>
          <w:p w14:paraId="5B937C26" w14:textId="77777777" w:rsidR="000A6254" w:rsidRPr="000A6254" w:rsidRDefault="000A6254" w:rsidP="00236F72">
            <w:pPr>
              <w:spacing w:line="300" w:lineRule="auto"/>
              <w:jc w:val="center"/>
              <w:rPr>
                <w:rFonts w:ascii="Arial" w:hAnsi="Arial" w:cs="Arial"/>
                <w:b/>
                <w:bCs/>
                <w:color w:val="000000"/>
              </w:rPr>
            </w:pPr>
            <w:r w:rsidRPr="000A6254">
              <w:rPr>
                <w:rFonts w:ascii="Arial" w:hAnsi="Arial" w:cs="Arial"/>
                <w:b/>
                <w:bCs/>
                <w:color w:val="000000"/>
              </w:rPr>
              <w:t>2020</w:t>
            </w:r>
          </w:p>
        </w:tc>
        <w:tc>
          <w:tcPr>
            <w:tcW w:w="1140" w:type="dxa"/>
            <w:tcBorders>
              <w:top w:val="nil"/>
              <w:left w:val="nil"/>
              <w:bottom w:val="single" w:sz="8" w:space="0" w:color="auto"/>
              <w:right w:val="single" w:sz="8" w:space="0" w:color="auto"/>
            </w:tcBorders>
            <w:shd w:val="clear" w:color="auto" w:fill="auto"/>
            <w:vAlign w:val="center"/>
            <w:hideMark/>
          </w:tcPr>
          <w:p w14:paraId="440E9E63" w14:textId="77777777" w:rsidR="000A6254" w:rsidRPr="000A6254" w:rsidRDefault="000A6254" w:rsidP="00236F72">
            <w:pPr>
              <w:spacing w:line="300" w:lineRule="auto"/>
              <w:jc w:val="center"/>
              <w:rPr>
                <w:rFonts w:ascii="Arial" w:hAnsi="Arial" w:cs="Arial"/>
                <w:b/>
                <w:bCs/>
                <w:color w:val="000000"/>
              </w:rPr>
            </w:pPr>
            <w:r w:rsidRPr="000A6254">
              <w:rPr>
                <w:rFonts w:ascii="Arial" w:hAnsi="Arial" w:cs="Arial"/>
                <w:b/>
                <w:bCs/>
                <w:color w:val="000000"/>
              </w:rPr>
              <w:t>2021</w:t>
            </w:r>
          </w:p>
        </w:tc>
        <w:tc>
          <w:tcPr>
            <w:tcW w:w="813" w:type="dxa"/>
            <w:tcBorders>
              <w:top w:val="nil"/>
              <w:left w:val="nil"/>
              <w:bottom w:val="single" w:sz="8" w:space="0" w:color="auto"/>
              <w:right w:val="single" w:sz="8" w:space="0" w:color="auto"/>
            </w:tcBorders>
            <w:shd w:val="clear" w:color="auto" w:fill="auto"/>
            <w:vAlign w:val="center"/>
            <w:hideMark/>
          </w:tcPr>
          <w:p w14:paraId="7FDF1AF8" w14:textId="77777777" w:rsidR="000A6254" w:rsidRPr="000A6254" w:rsidRDefault="000A6254" w:rsidP="00236F72">
            <w:pPr>
              <w:spacing w:line="300" w:lineRule="auto"/>
              <w:jc w:val="center"/>
              <w:rPr>
                <w:rFonts w:ascii="Arial" w:hAnsi="Arial" w:cs="Arial"/>
                <w:b/>
                <w:bCs/>
                <w:color w:val="000000"/>
              </w:rPr>
            </w:pPr>
            <w:r w:rsidRPr="000A6254">
              <w:rPr>
                <w:rFonts w:ascii="Arial" w:hAnsi="Arial" w:cs="Arial"/>
                <w:b/>
                <w:bCs/>
                <w:color w:val="000000"/>
              </w:rPr>
              <w:t>2022</w:t>
            </w:r>
          </w:p>
        </w:tc>
      </w:tr>
      <w:tr w:rsidR="000A6254" w:rsidRPr="000A6254" w14:paraId="4810F9F3" w14:textId="77777777" w:rsidTr="00236F72">
        <w:trPr>
          <w:trHeight w:val="42"/>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72C24C25"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Hlavní město Praha</w:t>
            </w:r>
          </w:p>
        </w:tc>
        <w:tc>
          <w:tcPr>
            <w:tcW w:w="1138" w:type="dxa"/>
            <w:tcBorders>
              <w:top w:val="nil"/>
              <w:left w:val="nil"/>
              <w:bottom w:val="single" w:sz="8" w:space="0" w:color="auto"/>
              <w:right w:val="single" w:sz="8" w:space="0" w:color="auto"/>
            </w:tcBorders>
            <w:shd w:val="clear" w:color="auto" w:fill="auto"/>
            <w:vAlign w:val="center"/>
            <w:hideMark/>
          </w:tcPr>
          <w:p w14:paraId="22F0167D"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250 219</w:t>
            </w:r>
          </w:p>
        </w:tc>
        <w:tc>
          <w:tcPr>
            <w:tcW w:w="1139" w:type="dxa"/>
            <w:tcBorders>
              <w:top w:val="nil"/>
              <w:left w:val="nil"/>
              <w:bottom w:val="single" w:sz="8" w:space="0" w:color="auto"/>
              <w:right w:val="single" w:sz="8" w:space="0" w:color="auto"/>
            </w:tcBorders>
            <w:shd w:val="clear" w:color="auto" w:fill="auto"/>
            <w:vAlign w:val="center"/>
            <w:hideMark/>
          </w:tcPr>
          <w:p w14:paraId="6F9B7460"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219 840</w:t>
            </w:r>
          </w:p>
        </w:tc>
        <w:tc>
          <w:tcPr>
            <w:tcW w:w="1145" w:type="dxa"/>
            <w:tcBorders>
              <w:top w:val="nil"/>
              <w:left w:val="nil"/>
              <w:bottom w:val="single" w:sz="8" w:space="0" w:color="auto"/>
              <w:right w:val="single" w:sz="8" w:space="0" w:color="auto"/>
            </w:tcBorders>
            <w:shd w:val="clear" w:color="auto" w:fill="auto"/>
            <w:vAlign w:val="center"/>
            <w:hideMark/>
          </w:tcPr>
          <w:p w14:paraId="39CC8534"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24 957</w:t>
            </w:r>
          </w:p>
        </w:tc>
        <w:tc>
          <w:tcPr>
            <w:tcW w:w="1140" w:type="dxa"/>
            <w:tcBorders>
              <w:top w:val="nil"/>
              <w:left w:val="nil"/>
              <w:bottom w:val="single" w:sz="8" w:space="0" w:color="auto"/>
              <w:right w:val="single" w:sz="8" w:space="0" w:color="auto"/>
            </w:tcBorders>
            <w:shd w:val="clear" w:color="auto" w:fill="auto"/>
            <w:vAlign w:val="center"/>
            <w:hideMark/>
          </w:tcPr>
          <w:p w14:paraId="761EFF51"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2 466</w:t>
            </w:r>
          </w:p>
        </w:tc>
        <w:tc>
          <w:tcPr>
            <w:tcW w:w="1140" w:type="dxa"/>
            <w:tcBorders>
              <w:top w:val="nil"/>
              <w:left w:val="nil"/>
              <w:bottom w:val="single" w:sz="8" w:space="0" w:color="auto"/>
              <w:right w:val="single" w:sz="8" w:space="0" w:color="auto"/>
            </w:tcBorders>
            <w:shd w:val="clear" w:color="auto" w:fill="auto"/>
            <w:vAlign w:val="center"/>
            <w:hideMark/>
          </w:tcPr>
          <w:p w14:paraId="1E35C80E"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2 647</w:t>
            </w:r>
          </w:p>
        </w:tc>
        <w:tc>
          <w:tcPr>
            <w:tcW w:w="813" w:type="dxa"/>
            <w:tcBorders>
              <w:top w:val="nil"/>
              <w:left w:val="nil"/>
              <w:bottom w:val="single" w:sz="8" w:space="0" w:color="auto"/>
              <w:right w:val="single" w:sz="8" w:space="0" w:color="auto"/>
            </w:tcBorders>
            <w:shd w:val="clear" w:color="auto" w:fill="auto"/>
            <w:vAlign w:val="center"/>
            <w:hideMark/>
          </w:tcPr>
          <w:p w14:paraId="10487DDB"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23</w:t>
            </w:r>
          </w:p>
        </w:tc>
      </w:tr>
      <w:tr w:rsidR="000A6254" w:rsidRPr="000A6254" w14:paraId="05150621"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4E51AC61"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Středočeský kraj</w:t>
            </w:r>
          </w:p>
        </w:tc>
        <w:tc>
          <w:tcPr>
            <w:tcW w:w="1138" w:type="dxa"/>
            <w:tcBorders>
              <w:top w:val="nil"/>
              <w:left w:val="nil"/>
              <w:bottom w:val="single" w:sz="8" w:space="0" w:color="auto"/>
              <w:right w:val="single" w:sz="8" w:space="0" w:color="auto"/>
            </w:tcBorders>
            <w:shd w:val="clear" w:color="auto" w:fill="auto"/>
            <w:vAlign w:val="center"/>
            <w:hideMark/>
          </w:tcPr>
          <w:p w14:paraId="2E4EDB8F"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172 714</w:t>
            </w:r>
          </w:p>
        </w:tc>
        <w:tc>
          <w:tcPr>
            <w:tcW w:w="1139" w:type="dxa"/>
            <w:tcBorders>
              <w:top w:val="nil"/>
              <w:left w:val="nil"/>
              <w:bottom w:val="single" w:sz="8" w:space="0" w:color="auto"/>
              <w:right w:val="single" w:sz="8" w:space="0" w:color="auto"/>
            </w:tcBorders>
            <w:shd w:val="clear" w:color="auto" w:fill="auto"/>
            <w:vAlign w:val="center"/>
            <w:hideMark/>
          </w:tcPr>
          <w:p w14:paraId="2249BA05"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149 628</w:t>
            </w:r>
          </w:p>
        </w:tc>
        <w:tc>
          <w:tcPr>
            <w:tcW w:w="1145" w:type="dxa"/>
            <w:tcBorders>
              <w:top w:val="nil"/>
              <w:left w:val="nil"/>
              <w:bottom w:val="single" w:sz="8" w:space="0" w:color="auto"/>
              <w:right w:val="single" w:sz="8" w:space="0" w:color="auto"/>
            </w:tcBorders>
            <w:shd w:val="clear" w:color="auto" w:fill="auto"/>
            <w:vAlign w:val="center"/>
            <w:hideMark/>
          </w:tcPr>
          <w:p w14:paraId="017206B8"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16 530</w:t>
            </w:r>
          </w:p>
        </w:tc>
        <w:tc>
          <w:tcPr>
            <w:tcW w:w="1140" w:type="dxa"/>
            <w:tcBorders>
              <w:top w:val="nil"/>
              <w:left w:val="nil"/>
              <w:bottom w:val="single" w:sz="8" w:space="0" w:color="auto"/>
              <w:right w:val="single" w:sz="8" w:space="0" w:color="auto"/>
            </w:tcBorders>
            <w:shd w:val="clear" w:color="auto" w:fill="auto"/>
            <w:vAlign w:val="center"/>
            <w:hideMark/>
          </w:tcPr>
          <w:p w14:paraId="0E787D77"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1 424</w:t>
            </w:r>
          </w:p>
        </w:tc>
        <w:tc>
          <w:tcPr>
            <w:tcW w:w="1140" w:type="dxa"/>
            <w:tcBorders>
              <w:top w:val="nil"/>
              <w:left w:val="nil"/>
              <w:bottom w:val="single" w:sz="8" w:space="0" w:color="auto"/>
              <w:right w:val="single" w:sz="8" w:space="0" w:color="auto"/>
            </w:tcBorders>
            <w:shd w:val="clear" w:color="auto" w:fill="auto"/>
            <w:vAlign w:val="center"/>
            <w:hideMark/>
          </w:tcPr>
          <w:p w14:paraId="3F71EFAF"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1 342</w:t>
            </w:r>
          </w:p>
        </w:tc>
        <w:tc>
          <w:tcPr>
            <w:tcW w:w="813" w:type="dxa"/>
            <w:tcBorders>
              <w:top w:val="nil"/>
              <w:left w:val="nil"/>
              <w:bottom w:val="single" w:sz="8" w:space="0" w:color="auto"/>
              <w:right w:val="single" w:sz="8" w:space="0" w:color="auto"/>
            </w:tcBorders>
            <w:shd w:val="clear" w:color="auto" w:fill="auto"/>
            <w:vAlign w:val="center"/>
            <w:hideMark/>
          </w:tcPr>
          <w:p w14:paraId="1104ED6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30</w:t>
            </w:r>
          </w:p>
        </w:tc>
      </w:tr>
      <w:tr w:rsidR="000A6254" w:rsidRPr="000A6254" w14:paraId="1B5567C9"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1298D4D1"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Jihočeský kraj</w:t>
            </w:r>
          </w:p>
        </w:tc>
        <w:tc>
          <w:tcPr>
            <w:tcW w:w="1138" w:type="dxa"/>
            <w:tcBorders>
              <w:top w:val="nil"/>
              <w:left w:val="nil"/>
              <w:bottom w:val="single" w:sz="8" w:space="0" w:color="auto"/>
              <w:right w:val="single" w:sz="8" w:space="0" w:color="auto"/>
            </w:tcBorders>
            <w:shd w:val="clear" w:color="auto" w:fill="auto"/>
            <w:vAlign w:val="center"/>
            <w:hideMark/>
          </w:tcPr>
          <w:p w14:paraId="0C290B94"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77 462</w:t>
            </w:r>
          </w:p>
        </w:tc>
        <w:tc>
          <w:tcPr>
            <w:tcW w:w="1139" w:type="dxa"/>
            <w:tcBorders>
              <w:top w:val="nil"/>
              <w:left w:val="nil"/>
              <w:bottom w:val="single" w:sz="8" w:space="0" w:color="auto"/>
              <w:right w:val="single" w:sz="8" w:space="0" w:color="auto"/>
            </w:tcBorders>
            <w:shd w:val="clear" w:color="auto" w:fill="auto"/>
            <w:vAlign w:val="center"/>
            <w:hideMark/>
          </w:tcPr>
          <w:p w14:paraId="1DADE257"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67 547</w:t>
            </w:r>
          </w:p>
        </w:tc>
        <w:tc>
          <w:tcPr>
            <w:tcW w:w="1145" w:type="dxa"/>
            <w:tcBorders>
              <w:top w:val="nil"/>
              <w:left w:val="nil"/>
              <w:bottom w:val="single" w:sz="8" w:space="0" w:color="auto"/>
              <w:right w:val="single" w:sz="8" w:space="0" w:color="auto"/>
            </w:tcBorders>
            <w:shd w:val="clear" w:color="auto" w:fill="auto"/>
            <w:vAlign w:val="center"/>
            <w:hideMark/>
          </w:tcPr>
          <w:p w14:paraId="32D0F893"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9 209</w:t>
            </w:r>
          </w:p>
        </w:tc>
        <w:tc>
          <w:tcPr>
            <w:tcW w:w="1140" w:type="dxa"/>
            <w:tcBorders>
              <w:top w:val="nil"/>
              <w:left w:val="nil"/>
              <w:bottom w:val="single" w:sz="8" w:space="0" w:color="auto"/>
              <w:right w:val="single" w:sz="8" w:space="0" w:color="auto"/>
            </w:tcBorders>
            <w:shd w:val="clear" w:color="auto" w:fill="auto"/>
            <w:vAlign w:val="center"/>
            <w:hideMark/>
          </w:tcPr>
          <w:p w14:paraId="15DCF87F"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581</w:t>
            </w:r>
          </w:p>
        </w:tc>
        <w:tc>
          <w:tcPr>
            <w:tcW w:w="1140" w:type="dxa"/>
            <w:tcBorders>
              <w:top w:val="nil"/>
              <w:left w:val="nil"/>
              <w:bottom w:val="single" w:sz="8" w:space="0" w:color="auto"/>
              <w:right w:val="single" w:sz="8" w:space="0" w:color="auto"/>
            </w:tcBorders>
            <w:shd w:val="clear" w:color="auto" w:fill="auto"/>
            <w:vAlign w:val="center"/>
            <w:hideMark/>
          </w:tcPr>
          <w:p w14:paraId="5935D27D"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1 054</w:t>
            </w:r>
          </w:p>
        </w:tc>
        <w:tc>
          <w:tcPr>
            <w:tcW w:w="813" w:type="dxa"/>
            <w:tcBorders>
              <w:top w:val="nil"/>
              <w:left w:val="nil"/>
              <w:bottom w:val="single" w:sz="8" w:space="0" w:color="auto"/>
              <w:right w:val="single" w:sz="8" w:space="0" w:color="auto"/>
            </w:tcBorders>
            <w:shd w:val="clear" w:color="auto" w:fill="auto"/>
            <w:vAlign w:val="center"/>
            <w:hideMark/>
          </w:tcPr>
          <w:p w14:paraId="00D8E1A7"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9</w:t>
            </w:r>
          </w:p>
        </w:tc>
      </w:tr>
      <w:tr w:rsidR="000A6254" w:rsidRPr="000A6254" w14:paraId="4BD54C99"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367B52A1"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Plzeňský kraj</w:t>
            </w:r>
          </w:p>
        </w:tc>
        <w:tc>
          <w:tcPr>
            <w:tcW w:w="1138" w:type="dxa"/>
            <w:tcBorders>
              <w:top w:val="nil"/>
              <w:left w:val="nil"/>
              <w:bottom w:val="single" w:sz="8" w:space="0" w:color="auto"/>
              <w:right w:val="single" w:sz="8" w:space="0" w:color="auto"/>
            </w:tcBorders>
            <w:shd w:val="clear" w:color="auto" w:fill="auto"/>
            <w:vAlign w:val="center"/>
            <w:hideMark/>
          </w:tcPr>
          <w:p w14:paraId="341DA9D7"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61 568</w:t>
            </w:r>
          </w:p>
        </w:tc>
        <w:tc>
          <w:tcPr>
            <w:tcW w:w="1139" w:type="dxa"/>
            <w:tcBorders>
              <w:top w:val="nil"/>
              <w:left w:val="nil"/>
              <w:bottom w:val="single" w:sz="8" w:space="0" w:color="auto"/>
              <w:right w:val="single" w:sz="8" w:space="0" w:color="auto"/>
            </w:tcBorders>
            <w:shd w:val="clear" w:color="auto" w:fill="auto"/>
            <w:vAlign w:val="center"/>
            <w:hideMark/>
          </w:tcPr>
          <w:p w14:paraId="710979DD"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52 631</w:t>
            </w:r>
          </w:p>
        </w:tc>
        <w:tc>
          <w:tcPr>
            <w:tcW w:w="1145" w:type="dxa"/>
            <w:tcBorders>
              <w:top w:val="nil"/>
              <w:left w:val="nil"/>
              <w:bottom w:val="single" w:sz="8" w:space="0" w:color="auto"/>
              <w:right w:val="single" w:sz="8" w:space="0" w:color="auto"/>
            </w:tcBorders>
            <w:shd w:val="clear" w:color="auto" w:fill="auto"/>
            <w:vAlign w:val="center"/>
            <w:hideMark/>
          </w:tcPr>
          <w:p w14:paraId="13950E8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5 889</w:t>
            </w:r>
          </w:p>
        </w:tc>
        <w:tc>
          <w:tcPr>
            <w:tcW w:w="1140" w:type="dxa"/>
            <w:tcBorders>
              <w:top w:val="nil"/>
              <w:left w:val="nil"/>
              <w:bottom w:val="single" w:sz="8" w:space="0" w:color="auto"/>
              <w:right w:val="single" w:sz="8" w:space="0" w:color="auto"/>
            </w:tcBorders>
            <w:shd w:val="clear" w:color="auto" w:fill="auto"/>
            <w:vAlign w:val="center"/>
            <w:hideMark/>
          </w:tcPr>
          <w:p w14:paraId="585BBCB1"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485</w:t>
            </w:r>
          </w:p>
        </w:tc>
        <w:tc>
          <w:tcPr>
            <w:tcW w:w="1140" w:type="dxa"/>
            <w:tcBorders>
              <w:top w:val="nil"/>
              <w:left w:val="nil"/>
              <w:bottom w:val="single" w:sz="8" w:space="0" w:color="auto"/>
              <w:right w:val="single" w:sz="8" w:space="0" w:color="auto"/>
            </w:tcBorders>
            <w:shd w:val="clear" w:color="auto" w:fill="auto"/>
            <w:vAlign w:val="center"/>
            <w:hideMark/>
          </w:tcPr>
          <w:p w14:paraId="5262B61B"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614</w:t>
            </w:r>
          </w:p>
        </w:tc>
        <w:tc>
          <w:tcPr>
            <w:tcW w:w="813" w:type="dxa"/>
            <w:tcBorders>
              <w:top w:val="nil"/>
              <w:left w:val="nil"/>
              <w:bottom w:val="single" w:sz="8" w:space="0" w:color="auto"/>
              <w:right w:val="single" w:sz="8" w:space="0" w:color="auto"/>
            </w:tcBorders>
            <w:shd w:val="clear" w:color="auto" w:fill="auto"/>
            <w:vAlign w:val="center"/>
            <w:hideMark/>
          </w:tcPr>
          <w:p w14:paraId="2FF1018D"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4</w:t>
            </w:r>
          </w:p>
        </w:tc>
      </w:tr>
      <w:tr w:rsidR="000A6254" w:rsidRPr="000A6254" w14:paraId="02BCFA93"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50E86345"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lastRenderedPageBreak/>
              <w:t>Karlovarský kraj</w:t>
            </w:r>
          </w:p>
        </w:tc>
        <w:tc>
          <w:tcPr>
            <w:tcW w:w="1138" w:type="dxa"/>
            <w:tcBorders>
              <w:top w:val="nil"/>
              <w:left w:val="nil"/>
              <w:bottom w:val="single" w:sz="8" w:space="0" w:color="auto"/>
              <w:right w:val="single" w:sz="8" w:space="0" w:color="auto"/>
            </w:tcBorders>
            <w:shd w:val="clear" w:color="auto" w:fill="auto"/>
            <w:vAlign w:val="center"/>
            <w:hideMark/>
          </w:tcPr>
          <w:p w14:paraId="7E353829"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36 475</w:t>
            </w:r>
          </w:p>
        </w:tc>
        <w:tc>
          <w:tcPr>
            <w:tcW w:w="1139" w:type="dxa"/>
            <w:tcBorders>
              <w:top w:val="nil"/>
              <w:left w:val="nil"/>
              <w:bottom w:val="single" w:sz="8" w:space="0" w:color="auto"/>
              <w:right w:val="single" w:sz="8" w:space="0" w:color="auto"/>
            </w:tcBorders>
            <w:shd w:val="clear" w:color="auto" w:fill="auto"/>
            <w:vAlign w:val="center"/>
            <w:hideMark/>
          </w:tcPr>
          <w:p w14:paraId="5AB884E3"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37 510</w:t>
            </w:r>
          </w:p>
        </w:tc>
        <w:tc>
          <w:tcPr>
            <w:tcW w:w="1145" w:type="dxa"/>
            <w:tcBorders>
              <w:top w:val="nil"/>
              <w:left w:val="nil"/>
              <w:bottom w:val="single" w:sz="8" w:space="0" w:color="auto"/>
              <w:right w:val="single" w:sz="8" w:space="0" w:color="auto"/>
            </w:tcBorders>
            <w:shd w:val="clear" w:color="auto" w:fill="auto"/>
            <w:vAlign w:val="center"/>
            <w:hideMark/>
          </w:tcPr>
          <w:p w14:paraId="73CEEC60"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5 566</w:t>
            </w:r>
          </w:p>
        </w:tc>
        <w:tc>
          <w:tcPr>
            <w:tcW w:w="1140" w:type="dxa"/>
            <w:tcBorders>
              <w:top w:val="nil"/>
              <w:left w:val="nil"/>
              <w:bottom w:val="single" w:sz="8" w:space="0" w:color="auto"/>
              <w:right w:val="single" w:sz="8" w:space="0" w:color="auto"/>
            </w:tcBorders>
            <w:shd w:val="clear" w:color="auto" w:fill="auto"/>
            <w:vAlign w:val="center"/>
            <w:hideMark/>
          </w:tcPr>
          <w:p w14:paraId="644F1F00"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439</w:t>
            </w:r>
          </w:p>
        </w:tc>
        <w:tc>
          <w:tcPr>
            <w:tcW w:w="1140" w:type="dxa"/>
            <w:tcBorders>
              <w:top w:val="nil"/>
              <w:left w:val="nil"/>
              <w:bottom w:val="single" w:sz="8" w:space="0" w:color="auto"/>
              <w:right w:val="single" w:sz="8" w:space="0" w:color="auto"/>
            </w:tcBorders>
            <w:shd w:val="clear" w:color="auto" w:fill="auto"/>
            <w:vAlign w:val="center"/>
            <w:hideMark/>
          </w:tcPr>
          <w:p w14:paraId="4A653437"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782</w:t>
            </w:r>
          </w:p>
        </w:tc>
        <w:tc>
          <w:tcPr>
            <w:tcW w:w="813" w:type="dxa"/>
            <w:tcBorders>
              <w:top w:val="nil"/>
              <w:left w:val="nil"/>
              <w:bottom w:val="single" w:sz="8" w:space="0" w:color="auto"/>
              <w:right w:val="single" w:sz="8" w:space="0" w:color="auto"/>
            </w:tcBorders>
            <w:shd w:val="clear" w:color="auto" w:fill="auto"/>
            <w:vAlign w:val="center"/>
            <w:hideMark/>
          </w:tcPr>
          <w:p w14:paraId="27910D6E"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3</w:t>
            </w:r>
          </w:p>
        </w:tc>
      </w:tr>
      <w:tr w:rsidR="000A6254" w:rsidRPr="000A6254" w14:paraId="32A1541B"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26E58310"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Ústecký kraj</w:t>
            </w:r>
          </w:p>
        </w:tc>
        <w:tc>
          <w:tcPr>
            <w:tcW w:w="1138" w:type="dxa"/>
            <w:tcBorders>
              <w:top w:val="nil"/>
              <w:left w:val="nil"/>
              <w:bottom w:val="single" w:sz="8" w:space="0" w:color="auto"/>
              <w:right w:val="single" w:sz="8" w:space="0" w:color="auto"/>
            </w:tcBorders>
            <w:shd w:val="clear" w:color="auto" w:fill="auto"/>
            <w:vAlign w:val="center"/>
            <w:hideMark/>
          </w:tcPr>
          <w:p w14:paraId="4DE1D65B"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79 226</w:t>
            </w:r>
          </w:p>
        </w:tc>
        <w:tc>
          <w:tcPr>
            <w:tcW w:w="1139" w:type="dxa"/>
            <w:tcBorders>
              <w:top w:val="nil"/>
              <w:left w:val="nil"/>
              <w:bottom w:val="single" w:sz="8" w:space="0" w:color="auto"/>
              <w:right w:val="single" w:sz="8" w:space="0" w:color="auto"/>
            </w:tcBorders>
            <w:shd w:val="clear" w:color="auto" w:fill="auto"/>
            <w:vAlign w:val="center"/>
            <w:hideMark/>
          </w:tcPr>
          <w:p w14:paraId="6BE92DD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69 477</w:t>
            </w:r>
          </w:p>
        </w:tc>
        <w:tc>
          <w:tcPr>
            <w:tcW w:w="1145" w:type="dxa"/>
            <w:tcBorders>
              <w:top w:val="nil"/>
              <w:left w:val="nil"/>
              <w:bottom w:val="single" w:sz="8" w:space="0" w:color="auto"/>
              <w:right w:val="single" w:sz="8" w:space="0" w:color="auto"/>
            </w:tcBorders>
            <w:shd w:val="clear" w:color="auto" w:fill="auto"/>
            <w:vAlign w:val="center"/>
            <w:hideMark/>
          </w:tcPr>
          <w:p w14:paraId="6B9131BA"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9 189</w:t>
            </w:r>
          </w:p>
        </w:tc>
        <w:tc>
          <w:tcPr>
            <w:tcW w:w="1140" w:type="dxa"/>
            <w:tcBorders>
              <w:top w:val="nil"/>
              <w:left w:val="nil"/>
              <w:bottom w:val="single" w:sz="8" w:space="0" w:color="auto"/>
              <w:right w:val="single" w:sz="8" w:space="0" w:color="auto"/>
            </w:tcBorders>
            <w:shd w:val="clear" w:color="auto" w:fill="auto"/>
            <w:vAlign w:val="center"/>
            <w:hideMark/>
          </w:tcPr>
          <w:p w14:paraId="3C2DA07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1 158</w:t>
            </w:r>
          </w:p>
        </w:tc>
        <w:tc>
          <w:tcPr>
            <w:tcW w:w="1140" w:type="dxa"/>
            <w:tcBorders>
              <w:top w:val="nil"/>
              <w:left w:val="nil"/>
              <w:bottom w:val="single" w:sz="8" w:space="0" w:color="auto"/>
              <w:right w:val="single" w:sz="8" w:space="0" w:color="auto"/>
            </w:tcBorders>
            <w:shd w:val="clear" w:color="auto" w:fill="auto"/>
            <w:vAlign w:val="center"/>
            <w:hideMark/>
          </w:tcPr>
          <w:p w14:paraId="3D728EE3"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778</w:t>
            </w:r>
          </w:p>
        </w:tc>
        <w:tc>
          <w:tcPr>
            <w:tcW w:w="813" w:type="dxa"/>
            <w:tcBorders>
              <w:top w:val="nil"/>
              <w:left w:val="nil"/>
              <w:bottom w:val="single" w:sz="8" w:space="0" w:color="auto"/>
              <w:right w:val="single" w:sz="8" w:space="0" w:color="auto"/>
            </w:tcBorders>
            <w:shd w:val="clear" w:color="auto" w:fill="auto"/>
            <w:vAlign w:val="center"/>
            <w:hideMark/>
          </w:tcPr>
          <w:p w14:paraId="6EE06C22"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2</w:t>
            </w:r>
          </w:p>
        </w:tc>
      </w:tr>
      <w:tr w:rsidR="000A6254" w:rsidRPr="000A6254" w14:paraId="3BB9E33C"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72245E1B"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Liberecký kraj</w:t>
            </w:r>
          </w:p>
        </w:tc>
        <w:tc>
          <w:tcPr>
            <w:tcW w:w="1138" w:type="dxa"/>
            <w:tcBorders>
              <w:top w:val="nil"/>
              <w:left w:val="nil"/>
              <w:bottom w:val="single" w:sz="8" w:space="0" w:color="auto"/>
              <w:right w:val="single" w:sz="8" w:space="0" w:color="auto"/>
            </w:tcBorders>
            <w:shd w:val="clear" w:color="auto" w:fill="auto"/>
            <w:vAlign w:val="center"/>
            <w:hideMark/>
          </w:tcPr>
          <w:p w14:paraId="783B2AE4"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53 265</w:t>
            </w:r>
          </w:p>
        </w:tc>
        <w:tc>
          <w:tcPr>
            <w:tcW w:w="1139" w:type="dxa"/>
            <w:tcBorders>
              <w:top w:val="nil"/>
              <w:left w:val="nil"/>
              <w:bottom w:val="single" w:sz="8" w:space="0" w:color="auto"/>
              <w:right w:val="single" w:sz="8" w:space="0" w:color="auto"/>
            </w:tcBorders>
            <w:shd w:val="clear" w:color="auto" w:fill="auto"/>
            <w:vAlign w:val="center"/>
            <w:hideMark/>
          </w:tcPr>
          <w:p w14:paraId="10E95B0D"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46 993</w:t>
            </w:r>
          </w:p>
        </w:tc>
        <w:tc>
          <w:tcPr>
            <w:tcW w:w="1145" w:type="dxa"/>
            <w:tcBorders>
              <w:top w:val="nil"/>
              <w:left w:val="nil"/>
              <w:bottom w:val="single" w:sz="8" w:space="0" w:color="auto"/>
              <w:right w:val="single" w:sz="8" w:space="0" w:color="auto"/>
            </w:tcBorders>
            <w:shd w:val="clear" w:color="auto" w:fill="auto"/>
            <w:vAlign w:val="center"/>
            <w:hideMark/>
          </w:tcPr>
          <w:p w14:paraId="6356BCB0"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5 146</w:t>
            </w:r>
          </w:p>
        </w:tc>
        <w:tc>
          <w:tcPr>
            <w:tcW w:w="1140" w:type="dxa"/>
            <w:tcBorders>
              <w:top w:val="nil"/>
              <w:left w:val="nil"/>
              <w:bottom w:val="single" w:sz="8" w:space="0" w:color="auto"/>
              <w:right w:val="single" w:sz="8" w:space="0" w:color="auto"/>
            </w:tcBorders>
            <w:shd w:val="clear" w:color="auto" w:fill="auto"/>
            <w:vAlign w:val="center"/>
            <w:hideMark/>
          </w:tcPr>
          <w:p w14:paraId="1191AA45"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358</w:t>
            </w:r>
          </w:p>
        </w:tc>
        <w:tc>
          <w:tcPr>
            <w:tcW w:w="1140" w:type="dxa"/>
            <w:tcBorders>
              <w:top w:val="nil"/>
              <w:left w:val="nil"/>
              <w:bottom w:val="single" w:sz="8" w:space="0" w:color="auto"/>
              <w:right w:val="single" w:sz="8" w:space="0" w:color="auto"/>
            </w:tcBorders>
            <w:shd w:val="clear" w:color="auto" w:fill="auto"/>
            <w:vAlign w:val="center"/>
            <w:hideMark/>
          </w:tcPr>
          <w:p w14:paraId="1C3DD5F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637</w:t>
            </w:r>
          </w:p>
        </w:tc>
        <w:tc>
          <w:tcPr>
            <w:tcW w:w="813" w:type="dxa"/>
            <w:tcBorders>
              <w:top w:val="nil"/>
              <w:left w:val="nil"/>
              <w:bottom w:val="single" w:sz="8" w:space="0" w:color="auto"/>
              <w:right w:val="single" w:sz="8" w:space="0" w:color="auto"/>
            </w:tcBorders>
            <w:shd w:val="clear" w:color="auto" w:fill="auto"/>
            <w:vAlign w:val="center"/>
            <w:hideMark/>
          </w:tcPr>
          <w:p w14:paraId="0B46F1E0"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3</w:t>
            </w:r>
          </w:p>
        </w:tc>
      </w:tr>
      <w:tr w:rsidR="000A6254" w:rsidRPr="000A6254" w14:paraId="35F1EFA0" w14:textId="77777777" w:rsidTr="00236F72">
        <w:trPr>
          <w:trHeight w:val="42"/>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654F4BDD"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Královehradecký kraj</w:t>
            </w:r>
          </w:p>
        </w:tc>
        <w:tc>
          <w:tcPr>
            <w:tcW w:w="1138" w:type="dxa"/>
            <w:tcBorders>
              <w:top w:val="nil"/>
              <w:left w:val="nil"/>
              <w:bottom w:val="single" w:sz="8" w:space="0" w:color="auto"/>
              <w:right w:val="single" w:sz="8" w:space="0" w:color="auto"/>
            </w:tcBorders>
            <w:shd w:val="clear" w:color="auto" w:fill="auto"/>
            <w:vAlign w:val="center"/>
            <w:hideMark/>
          </w:tcPr>
          <w:p w14:paraId="2E1E39A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65 102</w:t>
            </w:r>
          </w:p>
        </w:tc>
        <w:tc>
          <w:tcPr>
            <w:tcW w:w="1139" w:type="dxa"/>
            <w:tcBorders>
              <w:top w:val="nil"/>
              <w:left w:val="nil"/>
              <w:bottom w:val="single" w:sz="8" w:space="0" w:color="auto"/>
              <w:right w:val="single" w:sz="8" w:space="0" w:color="auto"/>
            </w:tcBorders>
            <w:shd w:val="clear" w:color="auto" w:fill="auto"/>
            <w:vAlign w:val="center"/>
            <w:hideMark/>
          </w:tcPr>
          <w:p w14:paraId="589753E6"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55 853</w:t>
            </w:r>
          </w:p>
        </w:tc>
        <w:tc>
          <w:tcPr>
            <w:tcW w:w="1145" w:type="dxa"/>
            <w:tcBorders>
              <w:top w:val="nil"/>
              <w:left w:val="nil"/>
              <w:bottom w:val="single" w:sz="8" w:space="0" w:color="auto"/>
              <w:right w:val="single" w:sz="8" w:space="0" w:color="auto"/>
            </w:tcBorders>
            <w:shd w:val="clear" w:color="auto" w:fill="auto"/>
            <w:vAlign w:val="center"/>
            <w:hideMark/>
          </w:tcPr>
          <w:p w14:paraId="407A8548"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6 471</w:t>
            </w:r>
          </w:p>
        </w:tc>
        <w:tc>
          <w:tcPr>
            <w:tcW w:w="1140" w:type="dxa"/>
            <w:tcBorders>
              <w:top w:val="nil"/>
              <w:left w:val="nil"/>
              <w:bottom w:val="single" w:sz="8" w:space="0" w:color="auto"/>
              <w:right w:val="single" w:sz="8" w:space="0" w:color="auto"/>
            </w:tcBorders>
            <w:shd w:val="clear" w:color="auto" w:fill="auto"/>
            <w:vAlign w:val="center"/>
            <w:hideMark/>
          </w:tcPr>
          <w:p w14:paraId="3757F61F"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791</w:t>
            </w:r>
          </w:p>
        </w:tc>
        <w:tc>
          <w:tcPr>
            <w:tcW w:w="1140" w:type="dxa"/>
            <w:tcBorders>
              <w:top w:val="nil"/>
              <w:left w:val="nil"/>
              <w:bottom w:val="single" w:sz="8" w:space="0" w:color="auto"/>
              <w:right w:val="single" w:sz="8" w:space="0" w:color="auto"/>
            </w:tcBorders>
            <w:shd w:val="clear" w:color="auto" w:fill="auto"/>
            <w:vAlign w:val="center"/>
            <w:hideMark/>
          </w:tcPr>
          <w:p w14:paraId="4489CA5E"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980</w:t>
            </w:r>
          </w:p>
        </w:tc>
        <w:tc>
          <w:tcPr>
            <w:tcW w:w="813" w:type="dxa"/>
            <w:tcBorders>
              <w:top w:val="nil"/>
              <w:left w:val="nil"/>
              <w:bottom w:val="single" w:sz="8" w:space="0" w:color="auto"/>
              <w:right w:val="single" w:sz="8" w:space="0" w:color="auto"/>
            </w:tcBorders>
            <w:shd w:val="clear" w:color="auto" w:fill="auto"/>
            <w:vAlign w:val="center"/>
            <w:hideMark/>
          </w:tcPr>
          <w:p w14:paraId="75256072"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2</w:t>
            </w:r>
          </w:p>
        </w:tc>
      </w:tr>
      <w:tr w:rsidR="000A6254" w:rsidRPr="000A6254" w14:paraId="366F29A1"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1D828A7E"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Pardubický kraj</w:t>
            </w:r>
          </w:p>
        </w:tc>
        <w:tc>
          <w:tcPr>
            <w:tcW w:w="1138" w:type="dxa"/>
            <w:tcBorders>
              <w:top w:val="nil"/>
              <w:left w:val="nil"/>
              <w:bottom w:val="single" w:sz="8" w:space="0" w:color="auto"/>
              <w:right w:val="single" w:sz="8" w:space="0" w:color="auto"/>
            </w:tcBorders>
            <w:shd w:val="clear" w:color="auto" w:fill="auto"/>
            <w:vAlign w:val="center"/>
            <w:hideMark/>
          </w:tcPr>
          <w:p w14:paraId="3407D48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57 125</w:t>
            </w:r>
          </w:p>
        </w:tc>
        <w:tc>
          <w:tcPr>
            <w:tcW w:w="1139" w:type="dxa"/>
            <w:tcBorders>
              <w:top w:val="nil"/>
              <w:left w:val="nil"/>
              <w:bottom w:val="single" w:sz="8" w:space="0" w:color="auto"/>
              <w:right w:val="single" w:sz="8" w:space="0" w:color="auto"/>
            </w:tcBorders>
            <w:shd w:val="clear" w:color="auto" w:fill="auto"/>
            <w:vAlign w:val="center"/>
            <w:hideMark/>
          </w:tcPr>
          <w:p w14:paraId="2B71D15B"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47 874</w:t>
            </w:r>
          </w:p>
        </w:tc>
        <w:tc>
          <w:tcPr>
            <w:tcW w:w="1145" w:type="dxa"/>
            <w:tcBorders>
              <w:top w:val="nil"/>
              <w:left w:val="nil"/>
              <w:bottom w:val="single" w:sz="8" w:space="0" w:color="auto"/>
              <w:right w:val="single" w:sz="8" w:space="0" w:color="auto"/>
            </w:tcBorders>
            <w:shd w:val="clear" w:color="auto" w:fill="auto"/>
            <w:vAlign w:val="center"/>
            <w:hideMark/>
          </w:tcPr>
          <w:p w14:paraId="4879695F"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6 763</w:t>
            </w:r>
          </w:p>
        </w:tc>
        <w:tc>
          <w:tcPr>
            <w:tcW w:w="1140" w:type="dxa"/>
            <w:tcBorders>
              <w:top w:val="nil"/>
              <w:left w:val="nil"/>
              <w:bottom w:val="single" w:sz="8" w:space="0" w:color="auto"/>
              <w:right w:val="single" w:sz="8" w:space="0" w:color="auto"/>
            </w:tcBorders>
            <w:shd w:val="clear" w:color="auto" w:fill="auto"/>
            <w:vAlign w:val="center"/>
            <w:hideMark/>
          </w:tcPr>
          <w:p w14:paraId="74CC4F21"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748</w:t>
            </w:r>
          </w:p>
        </w:tc>
        <w:tc>
          <w:tcPr>
            <w:tcW w:w="1140" w:type="dxa"/>
            <w:tcBorders>
              <w:top w:val="nil"/>
              <w:left w:val="nil"/>
              <w:bottom w:val="single" w:sz="8" w:space="0" w:color="auto"/>
              <w:right w:val="single" w:sz="8" w:space="0" w:color="auto"/>
            </w:tcBorders>
            <w:shd w:val="clear" w:color="auto" w:fill="auto"/>
            <w:vAlign w:val="center"/>
            <w:hideMark/>
          </w:tcPr>
          <w:p w14:paraId="5D049B39"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800</w:t>
            </w:r>
          </w:p>
        </w:tc>
        <w:tc>
          <w:tcPr>
            <w:tcW w:w="813" w:type="dxa"/>
            <w:tcBorders>
              <w:top w:val="nil"/>
              <w:left w:val="nil"/>
              <w:bottom w:val="single" w:sz="8" w:space="0" w:color="auto"/>
              <w:right w:val="single" w:sz="8" w:space="0" w:color="auto"/>
            </w:tcBorders>
            <w:shd w:val="clear" w:color="auto" w:fill="auto"/>
            <w:vAlign w:val="center"/>
            <w:hideMark/>
          </w:tcPr>
          <w:p w14:paraId="14C3CBD3"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w:t>
            </w:r>
          </w:p>
        </w:tc>
      </w:tr>
      <w:tr w:rsidR="000A6254" w:rsidRPr="000A6254" w14:paraId="727AEA11" w14:textId="77777777" w:rsidTr="00236F72">
        <w:trPr>
          <w:trHeight w:val="14"/>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619CE65E"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Kraj Vysočina</w:t>
            </w:r>
          </w:p>
        </w:tc>
        <w:tc>
          <w:tcPr>
            <w:tcW w:w="1138" w:type="dxa"/>
            <w:tcBorders>
              <w:top w:val="nil"/>
              <w:left w:val="nil"/>
              <w:bottom w:val="single" w:sz="8" w:space="0" w:color="auto"/>
              <w:right w:val="single" w:sz="8" w:space="0" w:color="auto"/>
            </w:tcBorders>
            <w:shd w:val="clear" w:color="auto" w:fill="auto"/>
            <w:vAlign w:val="center"/>
            <w:hideMark/>
          </w:tcPr>
          <w:p w14:paraId="5B3E9F08"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54 740</w:t>
            </w:r>
          </w:p>
        </w:tc>
        <w:tc>
          <w:tcPr>
            <w:tcW w:w="1139" w:type="dxa"/>
            <w:tcBorders>
              <w:top w:val="nil"/>
              <w:left w:val="nil"/>
              <w:bottom w:val="single" w:sz="8" w:space="0" w:color="auto"/>
              <w:right w:val="single" w:sz="8" w:space="0" w:color="auto"/>
            </w:tcBorders>
            <w:shd w:val="clear" w:color="auto" w:fill="auto"/>
            <w:vAlign w:val="center"/>
            <w:hideMark/>
          </w:tcPr>
          <w:p w14:paraId="0C67CB8E"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40 984</w:t>
            </w:r>
          </w:p>
        </w:tc>
        <w:tc>
          <w:tcPr>
            <w:tcW w:w="1145" w:type="dxa"/>
            <w:tcBorders>
              <w:top w:val="nil"/>
              <w:left w:val="nil"/>
              <w:bottom w:val="single" w:sz="8" w:space="0" w:color="auto"/>
              <w:right w:val="single" w:sz="8" w:space="0" w:color="auto"/>
            </w:tcBorders>
            <w:shd w:val="clear" w:color="auto" w:fill="auto"/>
            <w:vAlign w:val="center"/>
            <w:hideMark/>
          </w:tcPr>
          <w:p w14:paraId="04F8AB4E"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5 201</w:t>
            </w:r>
          </w:p>
        </w:tc>
        <w:tc>
          <w:tcPr>
            <w:tcW w:w="1140" w:type="dxa"/>
            <w:tcBorders>
              <w:top w:val="nil"/>
              <w:left w:val="nil"/>
              <w:bottom w:val="single" w:sz="8" w:space="0" w:color="auto"/>
              <w:right w:val="single" w:sz="8" w:space="0" w:color="auto"/>
            </w:tcBorders>
            <w:shd w:val="clear" w:color="auto" w:fill="auto"/>
            <w:vAlign w:val="center"/>
            <w:hideMark/>
          </w:tcPr>
          <w:p w14:paraId="52D082F6"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404</w:t>
            </w:r>
          </w:p>
        </w:tc>
        <w:tc>
          <w:tcPr>
            <w:tcW w:w="1140" w:type="dxa"/>
            <w:tcBorders>
              <w:top w:val="nil"/>
              <w:left w:val="nil"/>
              <w:bottom w:val="single" w:sz="8" w:space="0" w:color="auto"/>
              <w:right w:val="single" w:sz="8" w:space="0" w:color="auto"/>
            </w:tcBorders>
            <w:shd w:val="clear" w:color="auto" w:fill="auto"/>
            <w:vAlign w:val="center"/>
            <w:hideMark/>
          </w:tcPr>
          <w:p w14:paraId="243CF6FA"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584</w:t>
            </w:r>
          </w:p>
        </w:tc>
        <w:tc>
          <w:tcPr>
            <w:tcW w:w="813" w:type="dxa"/>
            <w:tcBorders>
              <w:top w:val="nil"/>
              <w:left w:val="nil"/>
              <w:bottom w:val="single" w:sz="8" w:space="0" w:color="auto"/>
              <w:right w:val="single" w:sz="8" w:space="0" w:color="auto"/>
            </w:tcBorders>
            <w:shd w:val="clear" w:color="auto" w:fill="auto"/>
            <w:vAlign w:val="center"/>
            <w:hideMark/>
          </w:tcPr>
          <w:p w14:paraId="51DBA5F8"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8</w:t>
            </w:r>
          </w:p>
        </w:tc>
      </w:tr>
      <w:tr w:rsidR="000A6254" w:rsidRPr="000A6254" w14:paraId="419D287A"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7072793F"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Jihomoravský kraj</w:t>
            </w:r>
          </w:p>
        </w:tc>
        <w:tc>
          <w:tcPr>
            <w:tcW w:w="1138" w:type="dxa"/>
            <w:tcBorders>
              <w:top w:val="nil"/>
              <w:left w:val="nil"/>
              <w:bottom w:val="single" w:sz="8" w:space="0" w:color="auto"/>
              <w:right w:val="single" w:sz="8" w:space="0" w:color="auto"/>
            </w:tcBorders>
            <w:shd w:val="clear" w:color="auto" w:fill="auto"/>
            <w:vAlign w:val="center"/>
            <w:hideMark/>
          </w:tcPr>
          <w:p w14:paraId="72A25574"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146 832</w:t>
            </w:r>
          </w:p>
        </w:tc>
        <w:tc>
          <w:tcPr>
            <w:tcW w:w="1139" w:type="dxa"/>
            <w:tcBorders>
              <w:top w:val="nil"/>
              <w:left w:val="nil"/>
              <w:bottom w:val="single" w:sz="8" w:space="0" w:color="auto"/>
              <w:right w:val="single" w:sz="8" w:space="0" w:color="auto"/>
            </w:tcBorders>
            <w:shd w:val="clear" w:color="auto" w:fill="auto"/>
            <w:vAlign w:val="center"/>
            <w:hideMark/>
          </w:tcPr>
          <w:p w14:paraId="58B52ED0"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120 044</w:t>
            </w:r>
          </w:p>
        </w:tc>
        <w:tc>
          <w:tcPr>
            <w:tcW w:w="1145" w:type="dxa"/>
            <w:tcBorders>
              <w:top w:val="nil"/>
              <w:left w:val="nil"/>
              <w:bottom w:val="single" w:sz="8" w:space="0" w:color="auto"/>
              <w:right w:val="single" w:sz="8" w:space="0" w:color="auto"/>
            </w:tcBorders>
            <w:shd w:val="clear" w:color="auto" w:fill="auto"/>
            <w:vAlign w:val="center"/>
            <w:hideMark/>
          </w:tcPr>
          <w:p w14:paraId="39D1BC27"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16 606</w:t>
            </w:r>
          </w:p>
        </w:tc>
        <w:tc>
          <w:tcPr>
            <w:tcW w:w="1140" w:type="dxa"/>
            <w:tcBorders>
              <w:top w:val="nil"/>
              <w:left w:val="nil"/>
              <w:bottom w:val="single" w:sz="8" w:space="0" w:color="auto"/>
              <w:right w:val="single" w:sz="8" w:space="0" w:color="auto"/>
            </w:tcBorders>
            <w:shd w:val="clear" w:color="auto" w:fill="auto"/>
            <w:vAlign w:val="center"/>
            <w:hideMark/>
          </w:tcPr>
          <w:p w14:paraId="3E2BEEC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1 040</w:t>
            </w:r>
          </w:p>
        </w:tc>
        <w:tc>
          <w:tcPr>
            <w:tcW w:w="1140" w:type="dxa"/>
            <w:tcBorders>
              <w:top w:val="nil"/>
              <w:left w:val="nil"/>
              <w:bottom w:val="single" w:sz="8" w:space="0" w:color="auto"/>
              <w:right w:val="single" w:sz="8" w:space="0" w:color="auto"/>
            </w:tcBorders>
            <w:shd w:val="clear" w:color="auto" w:fill="auto"/>
            <w:vAlign w:val="center"/>
            <w:hideMark/>
          </w:tcPr>
          <w:p w14:paraId="3674DEA7"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1 849</w:t>
            </w:r>
          </w:p>
        </w:tc>
        <w:tc>
          <w:tcPr>
            <w:tcW w:w="813" w:type="dxa"/>
            <w:tcBorders>
              <w:top w:val="nil"/>
              <w:left w:val="nil"/>
              <w:bottom w:val="single" w:sz="8" w:space="0" w:color="auto"/>
              <w:right w:val="single" w:sz="8" w:space="0" w:color="auto"/>
            </w:tcBorders>
            <w:shd w:val="clear" w:color="auto" w:fill="auto"/>
            <w:vAlign w:val="center"/>
            <w:hideMark/>
          </w:tcPr>
          <w:p w14:paraId="3C8E7EA4"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11</w:t>
            </w:r>
          </w:p>
        </w:tc>
      </w:tr>
      <w:tr w:rsidR="000A6254" w:rsidRPr="000A6254" w14:paraId="56105340"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4526B46D"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Olomoucký kraj</w:t>
            </w:r>
          </w:p>
        </w:tc>
        <w:tc>
          <w:tcPr>
            <w:tcW w:w="1138" w:type="dxa"/>
            <w:tcBorders>
              <w:top w:val="nil"/>
              <w:left w:val="nil"/>
              <w:bottom w:val="single" w:sz="8" w:space="0" w:color="auto"/>
              <w:right w:val="single" w:sz="8" w:space="0" w:color="auto"/>
            </w:tcBorders>
            <w:shd w:val="clear" w:color="auto" w:fill="auto"/>
            <w:vAlign w:val="center"/>
            <w:hideMark/>
          </w:tcPr>
          <w:p w14:paraId="78E486D8"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66 334</w:t>
            </w:r>
          </w:p>
        </w:tc>
        <w:tc>
          <w:tcPr>
            <w:tcW w:w="1139" w:type="dxa"/>
            <w:tcBorders>
              <w:top w:val="nil"/>
              <w:left w:val="nil"/>
              <w:bottom w:val="single" w:sz="8" w:space="0" w:color="auto"/>
              <w:right w:val="single" w:sz="8" w:space="0" w:color="auto"/>
            </w:tcBorders>
            <w:shd w:val="clear" w:color="auto" w:fill="auto"/>
            <w:vAlign w:val="center"/>
            <w:hideMark/>
          </w:tcPr>
          <w:p w14:paraId="72161715"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56 695</w:t>
            </w:r>
          </w:p>
        </w:tc>
        <w:tc>
          <w:tcPr>
            <w:tcW w:w="1145" w:type="dxa"/>
            <w:tcBorders>
              <w:top w:val="nil"/>
              <w:left w:val="nil"/>
              <w:bottom w:val="single" w:sz="8" w:space="0" w:color="auto"/>
              <w:right w:val="single" w:sz="8" w:space="0" w:color="auto"/>
            </w:tcBorders>
            <w:shd w:val="clear" w:color="auto" w:fill="auto"/>
            <w:vAlign w:val="center"/>
            <w:hideMark/>
          </w:tcPr>
          <w:p w14:paraId="54808254"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8 055</w:t>
            </w:r>
          </w:p>
        </w:tc>
        <w:tc>
          <w:tcPr>
            <w:tcW w:w="1140" w:type="dxa"/>
            <w:tcBorders>
              <w:top w:val="nil"/>
              <w:left w:val="nil"/>
              <w:bottom w:val="single" w:sz="8" w:space="0" w:color="auto"/>
              <w:right w:val="single" w:sz="8" w:space="0" w:color="auto"/>
            </w:tcBorders>
            <w:shd w:val="clear" w:color="auto" w:fill="auto"/>
            <w:vAlign w:val="center"/>
            <w:hideMark/>
          </w:tcPr>
          <w:p w14:paraId="6114BA8A"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768</w:t>
            </w:r>
          </w:p>
        </w:tc>
        <w:tc>
          <w:tcPr>
            <w:tcW w:w="1140" w:type="dxa"/>
            <w:tcBorders>
              <w:top w:val="nil"/>
              <w:left w:val="nil"/>
              <w:bottom w:val="single" w:sz="8" w:space="0" w:color="auto"/>
              <w:right w:val="single" w:sz="8" w:space="0" w:color="auto"/>
            </w:tcBorders>
            <w:shd w:val="clear" w:color="auto" w:fill="auto"/>
            <w:vAlign w:val="center"/>
            <w:hideMark/>
          </w:tcPr>
          <w:p w14:paraId="73451ACB"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787</w:t>
            </w:r>
          </w:p>
        </w:tc>
        <w:tc>
          <w:tcPr>
            <w:tcW w:w="813" w:type="dxa"/>
            <w:tcBorders>
              <w:top w:val="nil"/>
              <w:left w:val="nil"/>
              <w:bottom w:val="single" w:sz="8" w:space="0" w:color="auto"/>
              <w:right w:val="single" w:sz="8" w:space="0" w:color="auto"/>
            </w:tcBorders>
            <w:shd w:val="clear" w:color="auto" w:fill="auto"/>
            <w:vAlign w:val="center"/>
            <w:hideMark/>
          </w:tcPr>
          <w:p w14:paraId="3D21D5B5"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13</w:t>
            </w:r>
          </w:p>
        </w:tc>
      </w:tr>
      <w:tr w:rsidR="000A6254" w:rsidRPr="000A6254" w14:paraId="6E0C115E" w14:textId="77777777" w:rsidTr="00236F72">
        <w:trPr>
          <w:trHeight w:val="42"/>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4B569790"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Moravskoslezský kraj</w:t>
            </w:r>
          </w:p>
        </w:tc>
        <w:tc>
          <w:tcPr>
            <w:tcW w:w="1138" w:type="dxa"/>
            <w:tcBorders>
              <w:top w:val="nil"/>
              <w:left w:val="nil"/>
              <w:bottom w:val="single" w:sz="8" w:space="0" w:color="auto"/>
              <w:right w:val="single" w:sz="8" w:space="0" w:color="auto"/>
            </w:tcBorders>
            <w:shd w:val="clear" w:color="auto" w:fill="auto"/>
            <w:vAlign w:val="center"/>
            <w:hideMark/>
          </w:tcPr>
          <w:p w14:paraId="54015CEF"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121 094</w:t>
            </w:r>
          </w:p>
        </w:tc>
        <w:tc>
          <w:tcPr>
            <w:tcW w:w="1139" w:type="dxa"/>
            <w:tcBorders>
              <w:top w:val="nil"/>
              <w:left w:val="nil"/>
              <w:bottom w:val="single" w:sz="8" w:space="0" w:color="auto"/>
              <w:right w:val="single" w:sz="8" w:space="0" w:color="auto"/>
            </w:tcBorders>
            <w:shd w:val="clear" w:color="auto" w:fill="auto"/>
            <w:vAlign w:val="center"/>
            <w:hideMark/>
          </w:tcPr>
          <w:p w14:paraId="53570CB2"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104 472</w:t>
            </w:r>
          </w:p>
        </w:tc>
        <w:tc>
          <w:tcPr>
            <w:tcW w:w="1145" w:type="dxa"/>
            <w:tcBorders>
              <w:top w:val="nil"/>
              <w:left w:val="nil"/>
              <w:bottom w:val="single" w:sz="8" w:space="0" w:color="auto"/>
              <w:right w:val="single" w:sz="8" w:space="0" w:color="auto"/>
            </w:tcBorders>
            <w:shd w:val="clear" w:color="auto" w:fill="auto"/>
            <w:vAlign w:val="center"/>
            <w:hideMark/>
          </w:tcPr>
          <w:p w14:paraId="4D8EFAA1"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15 651</w:t>
            </w:r>
          </w:p>
        </w:tc>
        <w:tc>
          <w:tcPr>
            <w:tcW w:w="1140" w:type="dxa"/>
            <w:tcBorders>
              <w:top w:val="nil"/>
              <w:left w:val="nil"/>
              <w:bottom w:val="single" w:sz="8" w:space="0" w:color="auto"/>
              <w:right w:val="single" w:sz="8" w:space="0" w:color="auto"/>
            </w:tcBorders>
            <w:shd w:val="clear" w:color="auto" w:fill="auto"/>
            <w:vAlign w:val="center"/>
            <w:hideMark/>
          </w:tcPr>
          <w:p w14:paraId="0131D6E5"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936</w:t>
            </w:r>
          </w:p>
        </w:tc>
        <w:tc>
          <w:tcPr>
            <w:tcW w:w="1140" w:type="dxa"/>
            <w:tcBorders>
              <w:top w:val="nil"/>
              <w:left w:val="nil"/>
              <w:bottom w:val="single" w:sz="8" w:space="0" w:color="auto"/>
              <w:right w:val="single" w:sz="8" w:space="0" w:color="auto"/>
            </w:tcBorders>
            <w:shd w:val="clear" w:color="auto" w:fill="auto"/>
            <w:vAlign w:val="center"/>
            <w:hideMark/>
          </w:tcPr>
          <w:p w14:paraId="700DD1F3"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1 679</w:t>
            </w:r>
          </w:p>
        </w:tc>
        <w:tc>
          <w:tcPr>
            <w:tcW w:w="813" w:type="dxa"/>
            <w:tcBorders>
              <w:top w:val="nil"/>
              <w:left w:val="nil"/>
              <w:bottom w:val="single" w:sz="8" w:space="0" w:color="auto"/>
              <w:right w:val="single" w:sz="8" w:space="0" w:color="auto"/>
            </w:tcBorders>
            <w:shd w:val="clear" w:color="auto" w:fill="auto"/>
            <w:vAlign w:val="center"/>
            <w:hideMark/>
          </w:tcPr>
          <w:p w14:paraId="5D3C5169"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11</w:t>
            </w:r>
          </w:p>
        </w:tc>
      </w:tr>
      <w:tr w:rsidR="000A6254" w:rsidRPr="000A6254" w14:paraId="1CD0CD24" w14:textId="77777777" w:rsidTr="00236F72">
        <w:trPr>
          <w:trHeight w:val="28"/>
        </w:trPr>
        <w:tc>
          <w:tcPr>
            <w:tcW w:w="2584" w:type="dxa"/>
            <w:tcBorders>
              <w:top w:val="nil"/>
              <w:left w:val="single" w:sz="8" w:space="0" w:color="auto"/>
              <w:bottom w:val="single" w:sz="8" w:space="0" w:color="auto"/>
              <w:right w:val="single" w:sz="8" w:space="0" w:color="auto"/>
            </w:tcBorders>
            <w:shd w:val="clear" w:color="auto" w:fill="auto"/>
            <w:vAlign w:val="center"/>
            <w:hideMark/>
          </w:tcPr>
          <w:p w14:paraId="60033663" w14:textId="77777777" w:rsidR="000A6254" w:rsidRPr="000A6254" w:rsidRDefault="000A6254" w:rsidP="00236F72">
            <w:pPr>
              <w:spacing w:line="300" w:lineRule="auto"/>
              <w:rPr>
                <w:rFonts w:ascii="Arial" w:hAnsi="Arial" w:cs="Arial"/>
                <w:color w:val="000000"/>
              </w:rPr>
            </w:pPr>
            <w:r w:rsidRPr="000A6254">
              <w:rPr>
                <w:rFonts w:ascii="Arial" w:hAnsi="Arial" w:cs="Arial"/>
                <w:color w:val="000000"/>
              </w:rPr>
              <w:t>Zlínský kraj</w:t>
            </w:r>
          </w:p>
        </w:tc>
        <w:tc>
          <w:tcPr>
            <w:tcW w:w="1138" w:type="dxa"/>
            <w:tcBorders>
              <w:top w:val="nil"/>
              <w:left w:val="nil"/>
              <w:bottom w:val="single" w:sz="8" w:space="0" w:color="auto"/>
              <w:right w:val="single" w:sz="8" w:space="0" w:color="auto"/>
            </w:tcBorders>
            <w:shd w:val="clear" w:color="auto" w:fill="auto"/>
            <w:vAlign w:val="center"/>
            <w:hideMark/>
          </w:tcPr>
          <w:p w14:paraId="764A5BE3"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64 673</w:t>
            </w:r>
          </w:p>
        </w:tc>
        <w:tc>
          <w:tcPr>
            <w:tcW w:w="1139" w:type="dxa"/>
            <w:tcBorders>
              <w:top w:val="nil"/>
              <w:left w:val="nil"/>
              <w:bottom w:val="single" w:sz="8" w:space="0" w:color="auto"/>
              <w:right w:val="single" w:sz="8" w:space="0" w:color="auto"/>
            </w:tcBorders>
            <w:shd w:val="clear" w:color="auto" w:fill="auto"/>
            <w:vAlign w:val="center"/>
            <w:hideMark/>
          </w:tcPr>
          <w:p w14:paraId="1DB41132"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52 192</w:t>
            </w:r>
          </w:p>
        </w:tc>
        <w:tc>
          <w:tcPr>
            <w:tcW w:w="1145" w:type="dxa"/>
            <w:tcBorders>
              <w:top w:val="nil"/>
              <w:left w:val="nil"/>
              <w:bottom w:val="single" w:sz="8" w:space="0" w:color="auto"/>
              <w:right w:val="single" w:sz="8" w:space="0" w:color="auto"/>
            </w:tcBorders>
            <w:shd w:val="clear" w:color="auto" w:fill="auto"/>
            <w:vAlign w:val="center"/>
            <w:hideMark/>
          </w:tcPr>
          <w:p w14:paraId="20047D36"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7 473</w:t>
            </w:r>
          </w:p>
        </w:tc>
        <w:tc>
          <w:tcPr>
            <w:tcW w:w="1140" w:type="dxa"/>
            <w:tcBorders>
              <w:top w:val="nil"/>
              <w:left w:val="nil"/>
              <w:bottom w:val="single" w:sz="8" w:space="0" w:color="auto"/>
              <w:right w:val="single" w:sz="8" w:space="0" w:color="auto"/>
            </w:tcBorders>
            <w:shd w:val="clear" w:color="auto" w:fill="auto"/>
            <w:vAlign w:val="center"/>
            <w:hideMark/>
          </w:tcPr>
          <w:p w14:paraId="6744567C"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511</w:t>
            </w:r>
          </w:p>
        </w:tc>
        <w:tc>
          <w:tcPr>
            <w:tcW w:w="1140" w:type="dxa"/>
            <w:tcBorders>
              <w:top w:val="nil"/>
              <w:left w:val="nil"/>
              <w:bottom w:val="single" w:sz="8" w:space="0" w:color="auto"/>
              <w:right w:val="single" w:sz="8" w:space="0" w:color="auto"/>
            </w:tcBorders>
            <w:shd w:val="clear" w:color="auto" w:fill="auto"/>
            <w:vAlign w:val="center"/>
            <w:hideMark/>
          </w:tcPr>
          <w:p w14:paraId="43B6B308"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625</w:t>
            </w:r>
          </w:p>
        </w:tc>
        <w:tc>
          <w:tcPr>
            <w:tcW w:w="813" w:type="dxa"/>
            <w:tcBorders>
              <w:top w:val="nil"/>
              <w:left w:val="nil"/>
              <w:bottom w:val="single" w:sz="8" w:space="0" w:color="auto"/>
              <w:right w:val="single" w:sz="8" w:space="0" w:color="auto"/>
            </w:tcBorders>
            <w:shd w:val="clear" w:color="auto" w:fill="auto"/>
            <w:vAlign w:val="center"/>
            <w:hideMark/>
          </w:tcPr>
          <w:p w14:paraId="52FF0788" w14:textId="77777777" w:rsidR="000A6254" w:rsidRPr="000A6254" w:rsidRDefault="000A6254" w:rsidP="00236F72">
            <w:pPr>
              <w:spacing w:line="300" w:lineRule="auto"/>
              <w:jc w:val="right"/>
              <w:rPr>
                <w:rFonts w:ascii="Arial" w:hAnsi="Arial" w:cs="Arial"/>
                <w:color w:val="000000"/>
              </w:rPr>
            </w:pPr>
            <w:r w:rsidRPr="000A6254">
              <w:rPr>
                <w:rFonts w:ascii="Arial" w:hAnsi="Arial" w:cs="Arial"/>
                <w:color w:val="000000"/>
              </w:rPr>
              <w:t>4</w:t>
            </w:r>
          </w:p>
        </w:tc>
      </w:tr>
    </w:tbl>
    <w:p w14:paraId="115AA4AA" w14:textId="77777777" w:rsidR="000A6254" w:rsidRPr="000A6254" w:rsidRDefault="000A6254" w:rsidP="000A6254">
      <w:pPr>
        <w:pStyle w:val="-wm-msonormal"/>
        <w:spacing w:line="300" w:lineRule="auto"/>
        <w:jc w:val="both"/>
        <w:rPr>
          <w:rFonts w:ascii="Arial" w:hAnsi="Arial" w:cs="Arial"/>
        </w:rPr>
      </w:pPr>
      <w:r w:rsidRPr="000A6254">
        <w:rPr>
          <w:rFonts w:ascii="Arial" w:hAnsi="Arial" w:cs="Arial"/>
        </w:rPr>
        <w:t>Údaje jsou platné k 1. 7. 2022</w:t>
      </w:r>
    </w:p>
    <w:p w14:paraId="5D6BC547"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Vzhledem ke stále probíhajícím daňovým řízením i následné kontrolní činnosti oprávněnosti vyplacených KB se mohou čísla v budoucnu měnit.</w:t>
      </w:r>
    </w:p>
    <w:p w14:paraId="0A7C257D" w14:textId="77777777" w:rsidR="000A6254" w:rsidRPr="000A6254" w:rsidRDefault="000A6254" w:rsidP="000A6254">
      <w:pPr>
        <w:pStyle w:val="-wm-msonormal"/>
        <w:numPr>
          <w:ilvl w:val="0"/>
          <w:numId w:val="5"/>
        </w:numPr>
        <w:spacing w:line="300" w:lineRule="auto"/>
        <w:jc w:val="both"/>
        <w:rPr>
          <w:rFonts w:ascii="Arial" w:hAnsi="Arial" w:cs="Arial"/>
          <w:i/>
          <w:iCs/>
        </w:rPr>
      </w:pPr>
      <w:r w:rsidRPr="000A6254">
        <w:rPr>
          <w:rFonts w:ascii="Arial" w:hAnsi="Arial" w:cs="Arial"/>
          <w:i/>
          <w:iCs/>
        </w:rPr>
        <w:t xml:space="preserve">Jaká je částka (škoda) vzniklá po vyplacení neoprávněných KB v jednotlivých letech a v jednotlivých krajích ČR?) vzniklá po vyplacení neoprávněných kompenzačních bonusů v jednotlivých letech a v jednotlivých krajích ČR? </w:t>
      </w:r>
    </w:p>
    <w:p w14:paraId="57B6E714"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 xml:space="preserve">Vzhledem k tomu, že otázka se týká škody, jsou částky vztaženy k podaným trestním oznámením. </w:t>
      </w:r>
    </w:p>
    <w:p w14:paraId="1ECBCCB9"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Trestní oznámení byla Finanční správou podána na celkovou částku 68 915 491 Kč, z toho bylo vyplaceno 20 164 595 Kč a nevyplacena byla díky kontrolním mechanismům Finanční správy částka 48 750 896 Kč (data jsou ke dni 14. 7. 2022).</w:t>
      </w:r>
    </w:p>
    <w:p w14:paraId="0B79A29D"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Tyto částky nelze rozdělit dle jednotlivých krajů, protože „neoprávnění“ žadatelé podávali žádosti v několika krajích. Tzn., že podvodné žádosti z dotyčných krajů byly uváděny v jednom trestním oznámení, bez rozdělení dle krajů.  </w:t>
      </w:r>
    </w:p>
    <w:p w14:paraId="54600680" w14:textId="77777777" w:rsidR="000A6254" w:rsidRPr="000A6254" w:rsidRDefault="000A6254" w:rsidP="000A6254">
      <w:pPr>
        <w:pStyle w:val="-wm-msonormal"/>
        <w:numPr>
          <w:ilvl w:val="0"/>
          <w:numId w:val="5"/>
        </w:numPr>
        <w:spacing w:line="300" w:lineRule="auto"/>
        <w:jc w:val="both"/>
        <w:rPr>
          <w:rFonts w:ascii="Arial" w:hAnsi="Arial" w:cs="Arial"/>
          <w:i/>
          <w:iCs/>
        </w:rPr>
      </w:pPr>
      <w:r w:rsidRPr="000A6254">
        <w:rPr>
          <w:rFonts w:ascii="Arial" w:hAnsi="Arial" w:cs="Arial"/>
          <w:i/>
          <w:iCs/>
        </w:rPr>
        <w:t>Prováděly/provádějí se kontroly příjemců kompenzačních bonusů? Kolik bylo provedeno kontrol? U kolika kontrolovaných se případně našly chyby?</w:t>
      </w:r>
    </w:p>
    <w:p w14:paraId="02E62F73"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Ano, prověřování oprávněnosti výplaty KB se provádělo a provádí.  Všechny žádosti o kompenzační bonus prošly kontrolou zaměřenou na splnění náležitostí žádosti.</w:t>
      </w:r>
    </w:p>
    <w:p w14:paraId="53B7052D"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 xml:space="preserve">V současné době provádí Finanční správa zpětné kontroly kompenzačních bonusů u konkrétních žadatelů o KB, konečné výsledky kontrolní akce nejsou zatím k dispozici. </w:t>
      </w:r>
    </w:p>
    <w:p w14:paraId="2F4E643F"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 xml:space="preserve">Více informací k výsledkům kontrolní akce ve věci kompenzačních bonusů lze očekávat koncem roku 2022. </w:t>
      </w:r>
    </w:p>
    <w:p w14:paraId="6D6887A5" w14:textId="77777777" w:rsidR="000A6254" w:rsidRPr="000A6254" w:rsidRDefault="000A6254" w:rsidP="000A6254">
      <w:pPr>
        <w:pStyle w:val="-wm-msonormal"/>
        <w:numPr>
          <w:ilvl w:val="0"/>
          <w:numId w:val="5"/>
        </w:numPr>
        <w:spacing w:line="300" w:lineRule="auto"/>
        <w:jc w:val="both"/>
        <w:rPr>
          <w:rFonts w:ascii="Arial" w:hAnsi="Arial" w:cs="Arial"/>
          <w:i/>
          <w:iCs/>
        </w:rPr>
      </w:pPr>
      <w:r w:rsidRPr="000A6254">
        <w:rPr>
          <w:rFonts w:ascii="Arial" w:hAnsi="Arial" w:cs="Arial"/>
          <w:i/>
          <w:iCs/>
        </w:rPr>
        <w:lastRenderedPageBreak/>
        <w:t>Provádějí se kontroly (viz bod 5.) namátkově, na udání nebo existuje nějaký kontrolní systém?</w:t>
      </w:r>
    </w:p>
    <w:p w14:paraId="5E28BF13"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 xml:space="preserve">Všechny žádosti o KB, jak již bylo uvedeno výše, procházely kontrolou, při nejasnostech byli žadatelé kontaktováni zpracovateli žádostí. </w:t>
      </w:r>
    </w:p>
    <w:p w14:paraId="5C3718BD"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 xml:space="preserve">Ověření oprávněnosti žádostí o kompenzační bonus stále probíhá, ověřování je prováděno neformálními způsoby a také formálními postupy, tj. postupy k odstranění pochybností nebo formou daňové kontroly. </w:t>
      </w:r>
    </w:p>
    <w:p w14:paraId="48BCE686"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 xml:space="preserve">Prověřování bylo prováděno na základě analytické činnosti a kontrolních mechanismů Finanční správy, tj. vždy na základě konkrétních indicií, nejednalo a při současném prověřování se nejedná o plošné „kontroly“. Finanční správa přijala ve věci KB i několik oznámení, která byla vždy prověřena. </w:t>
      </w:r>
    </w:p>
    <w:p w14:paraId="11E470AF" w14:textId="77777777" w:rsidR="000A6254" w:rsidRPr="000A6254" w:rsidRDefault="000A6254" w:rsidP="000A6254">
      <w:pPr>
        <w:pStyle w:val="-wm-msonormal"/>
        <w:spacing w:before="0" w:beforeAutospacing="0" w:line="300" w:lineRule="auto"/>
        <w:jc w:val="both"/>
        <w:rPr>
          <w:rFonts w:ascii="Arial" w:hAnsi="Arial" w:cs="Arial"/>
        </w:rPr>
      </w:pPr>
      <w:r w:rsidRPr="000A6254">
        <w:rPr>
          <w:rFonts w:ascii="Arial" w:hAnsi="Arial" w:cs="Arial"/>
        </w:rPr>
        <w:t xml:space="preserve">Ke zpětnému prověřování oprávněnosti žádostí byla vydána dne 27. 10. 2021 tisková zpráva, viz zde: </w:t>
      </w:r>
      <w:hyperlink r:id="rId13" w:history="1">
        <w:r w:rsidRPr="000A6254">
          <w:rPr>
            <w:rStyle w:val="Hypertextovodkaz"/>
            <w:rFonts w:ascii="Arial" w:hAnsi="Arial" w:cs="Arial"/>
          </w:rPr>
          <w:t>https://www.financnisprava.cz/cs/financni-sprava/media-a-verejnost/tiskove-zpravy-gfr/tiskove-zpravy-2021/proverovani-kompenzacnich-bonusu-jen</w:t>
        </w:r>
      </w:hyperlink>
      <w:r w:rsidRPr="000A6254">
        <w:rPr>
          <w:rFonts w:ascii="Arial" w:hAnsi="Arial" w:cs="Arial"/>
        </w:rPr>
        <w:t xml:space="preserve">. </w:t>
      </w:r>
    </w:p>
    <w:p w14:paraId="03C3A06D" w14:textId="77777777" w:rsidR="000A6254" w:rsidRPr="000A6254" w:rsidRDefault="000A6254" w:rsidP="000A6254">
      <w:pPr>
        <w:pStyle w:val="-wm-msonormal"/>
        <w:spacing w:line="300" w:lineRule="auto"/>
        <w:jc w:val="both"/>
        <w:rPr>
          <w:rFonts w:ascii="Arial" w:hAnsi="Arial" w:cs="Arial"/>
        </w:rPr>
      </w:pPr>
      <w:r w:rsidRPr="000A6254">
        <w:rPr>
          <w:rFonts w:ascii="Arial" w:hAnsi="Arial" w:cs="Arial"/>
        </w:rPr>
        <w:t>Taktické postupy při ověřování žádostí o KB jako takové však nelze poskytnout.</w:t>
      </w:r>
    </w:p>
    <w:p w14:paraId="02EE2794" w14:textId="77777777" w:rsidR="000A6254" w:rsidRPr="000A6254" w:rsidRDefault="000A6254" w:rsidP="000A6254">
      <w:pPr>
        <w:pStyle w:val="-wm-msonormal"/>
        <w:numPr>
          <w:ilvl w:val="0"/>
          <w:numId w:val="5"/>
        </w:numPr>
        <w:spacing w:line="300" w:lineRule="auto"/>
        <w:jc w:val="both"/>
        <w:rPr>
          <w:rFonts w:ascii="Arial" w:hAnsi="Arial" w:cs="Arial"/>
          <w:i/>
          <w:iCs/>
        </w:rPr>
      </w:pPr>
      <w:r w:rsidRPr="000A6254">
        <w:rPr>
          <w:rFonts w:ascii="Arial" w:hAnsi="Arial" w:cs="Arial"/>
          <w:i/>
          <w:iCs/>
        </w:rPr>
        <w:t>Jaká je/byla prevence Finanční správy proti neoprávněnému čerpání kompenzačních bonusů?</w:t>
      </w:r>
    </w:p>
    <w:p w14:paraId="0571122A" w14:textId="77777777" w:rsidR="000A6254" w:rsidRPr="000A6254" w:rsidRDefault="000A6254" w:rsidP="000A6254">
      <w:pPr>
        <w:pStyle w:val="-wm-msonormal"/>
        <w:spacing w:line="300" w:lineRule="auto"/>
        <w:jc w:val="both"/>
        <w:rPr>
          <w:rFonts w:ascii="Arial" w:hAnsi="Arial" w:cs="Arial"/>
        </w:rPr>
      </w:pPr>
      <w:r w:rsidRPr="000A6254">
        <w:rPr>
          <w:rFonts w:ascii="Arial" w:hAnsi="Arial" w:cs="Arial"/>
        </w:rPr>
        <w:t xml:space="preserve">Prevencí bylo využití taktických postupů a analytických nástrojů k odhalení neoprávněně podaných žádostí.  Více informací ke k těmto kontrolním mechanismům není možné s ohledem na zachování jejich účinnosti sdělit. </w:t>
      </w:r>
    </w:p>
    <w:p w14:paraId="5DD28DFB" w14:textId="77777777" w:rsidR="000A6254" w:rsidRPr="000A6254" w:rsidRDefault="000A6254" w:rsidP="000A6254">
      <w:pPr>
        <w:pStyle w:val="-wm-msonormal"/>
        <w:numPr>
          <w:ilvl w:val="0"/>
          <w:numId w:val="5"/>
        </w:numPr>
        <w:spacing w:line="300" w:lineRule="auto"/>
        <w:jc w:val="both"/>
        <w:rPr>
          <w:rFonts w:ascii="Arial" w:hAnsi="Arial" w:cs="Arial"/>
          <w:i/>
          <w:iCs/>
        </w:rPr>
      </w:pPr>
      <w:r w:rsidRPr="000A6254">
        <w:rPr>
          <w:rFonts w:ascii="Arial" w:hAnsi="Arial" w:cs="Arial"/>
          <w:i/>
          <w:iCs/>
        </w:rPr>
        <w:t>Jaké byly nejčastější úmyslné i neúmyslné chyby podnikatelů, kteří neoprávněně získali kompenzační bonus? (jestli jde např. o chyby při výpočtu průměrného výdělku nebo nárokování příspěvku za období, kdy není kompenzační bonus uznatelný)</w:t>
      </w:r>
    </w:p>
    <w:p w14:paraId="719DB3E8" w14:textId="77777777" w:rsidR="000A6254" w:rsidRPr="000A6254" w:rsidRDefault="000A6254" w:rsidP="000A6254">
      <w:pPr>
        <w:spacing w:after="100" w:afterAutospacing="1" w:line="300" w:lineRule="auto"/>
        <w:jc w:val="both"/>
        <w:rPr>
          <w:rFonts w:ascii="Arial" w:hAnsi="Arial" w:cs="Arial"/>
        </w:rPr>
      </w:pPr>
      <w:r w:rsidRPr="000A6254">
        <w:rPr>
          <w:rFonts w:ascii="Arial" w:hAnsi="Arial" w:cs="Arial"/>
        </w:rPr>
        <w:t xml:space="preserve">K úmyslu zneužít KB můžeme sdělit, že Finanční správa detekovala snahu různých osob a lze </w:t>
      </w:r>
      <w:proofErr w:type="gramStart"/>
      <w:r w:rsidRPr="000A6254">
        <w:rPr>
          <w:rFonts w:ascii="Arial" w:hAnsi="Arial" w:cs="Arial"/>
        </w:rPr>
        <w:t>říci</w:t>
      </w:r>
      <w:proofErr w:type="gramEnd"/>
      <w:r w:rsidRPr="000A6254">
        <w:rPr>
          <w:rFonts w:ascii="Arial" w:hAnsi="Arial" w:cs="Arial"/>
        </w:rPr>
        <w:t xml:space="preserve"> i organizovaných skupin, které se snažily využít tíživého stavu podnikatelů, jimž byly bonusy vypláceny. Trestní oznámení byla podávána zejména při zjištění zneužití identity skutečného žadatele (tzn., že žádost o KB byla podána osobou odlišnou), tyto situace byly řešeny v celé ČR. K jednání pachatelů úmyslného zneužití tohoto institutu lze dohledat informace v tisku.  </w:t>
      </w:r>
    </w:p>
    <w:p w14:paraId="443E5758" w14:textId="77777777" w:rsidR="000A6254" w:rsidRDefault="000A6254" w:rsidP="000A6254"/>
    <w:p w14:paraId="26A9A2C9" w14:textId="77777777" w:rsidR="000A6254" w:rsidRDefault="000A6254" w:rsidP="000A6254"/>
    <w:p w14:paraId="54D6CE5D" w14:textId="77777777" w:rsidR="000A6254" w:rsidRDefault="000A6254" w:rsidP="000A6254"/>
    <w:p w14:paraId="4FB79B5A" w14:textId="77777777" w:rsidR="000A6254" w:rsidRDefault="000A6254" w:rsidP="000A6254"/>
    <w:p w14:paraId="71A1CE7F" w14:textId="77777777" w:rsidR="00DD7D53" w:rsidRDefault="00DD7D53"/>
    <w:sectPr w:rsidR="00DD7D53" w:rsidSect="002A72A1">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697B0" w14:textId="77777777" w:rsidR="00120ED2" w:rsidRDefault="00120ED2" w:rsidP="000A6254">
      <w:pPr>
        <w:spacing w:after="0" w:line="240" w:lineRule="auto"/>
      </w:pPr>
      <w:r>
        <w:separator/>
      </w:r>
    </w:p>
  </w:endnote>
  <w:endnote w:type="continuationSeparator" w:id="0">
    <w:p w14:paraId="72792730" w14:textId="77777777" w:rsidR="00120ED2" w:rsidRDefault="00120ED2" w:rsidP="000A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1AE7" w14:textId="77777777" w:rsidR="00120ED2" w:rsidRDefault="00120ED2" w:rsidP="000A6254">
      <w:pPr>
        <w:spacing w:after="0" w:line="240" w:lineRule="auto"/>
      </w:pPr>
      <w:r>
        <w:separator/>
      </w:r>
    </w:p>
  </w:footnote>
  <w:footnote w:type="continuationSeparator" w:id="0">
    <w:p w14:paraId="6529D4D8" w14:textId="77777777" w:rsidR="00120ED2" w:rsidRDefault="00120ED2" w:rsidP="000A6254">
      <w:pPr>
        <w:spacing w:after="0" w:line="240" w:lineRule="auto"/>
      </w:pPr>
      <w:r>
        <w:continuationSeparator/>
      </w:r>
    </w:p>
  </w:footnote>
  <w:footnote w:id="1">
    <w:p w14:paraId="4A0BC51D" w14:textId="77777777" w:rsidR="000A6254" w:rsidRPr="00D13688" w:rsidRDefault="000A6254" w:rsidP="000A6254">
      <w:pPr>
        <w:pStyle w:val="Textpoznpodarou"/>
        <w:rPr>
          <w:rFonts w:ascii="Arial" w:hAnsi="Arial" w:cs="Arial"/>
        </w:rPr>
      </w:pPr>
      <w:r w:rsidRPr="00D13688">
        <w:rPr>
          <w:rStyle w:val="Znakapoznpodarou"/>
          <w:rFonts w:ascii="Arial" w:hAnsi="Arial" w:cs="Arial"/>
        </w:rPr>
        <w:footnoteRef/>
      </w:r>
      <w:r w:rsidRPr="00D13688">
        <w:rPr>
          <w:rFonts w:ascii="Arial" w:hAnsi="Arial" w:cs="Arial"/>
        </w:rPr>
        <w:t xml:space="preserve"> Jedná se o počty případů, které byly zjištěny až následnou kontrolou v době, kdy byly k dispozici data i z jiných oblastí daňové správy a jiných resortů, a tudíž na nich mohla být provedena analýza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5C04"/>
    <w:multiLevelType w:val="hybridMultilevel"/>
    <w:tmpl w:val="2EA6E2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E16198"/>
    <w:multiLevelType w:val="hybridMultilevel"/>
    <w:tmpl w:val="BE9030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2883FAF"/>
    <w:multiLevelType w:val="hybridMultilevel"/>
    <w:tmpl w:val="7BF018B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42713751"/>
    <w:multiLevelType w:val="hybridMultilevel"/>
    <w:tmpl w:val="CCE60B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85E1970"/>
    <w:multiLevelType w:val="hybridMultilevel"/>
    <w:tmpl w:val="058C3D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54"/>
    <w:rsid w:val="000A6254"/>
    <w:rsid w:val="00120ED2"/>
    <w:rsid w:val="00DD7D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776E5"/>
  <w15:chartTrackingRefBased/>
  <w15:docId w15:val="{18476DFC-7406-4C8D-8068-26984F93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A625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0A6254"/>
    <w:pPr>
      <w:autoSpaceDE w:val="0"/>
      <w:autoSpaceDN w:val="0"/>
      <w:adjustRightInd w:val="0"/>
      <w:spacing w:after="0" w:line="240" w:lineRule="auto"/>
    </w:pPr>
    <w:rPr>
      <w:rFonts w:ascii="Tahoma" w:eastAsia="Calibri" w:hAnsi="Tahoma" w:cs="Tahoma"/>
      <w:color w:val="000000"/>
      <w:sz w:val="24"/>
      <w:szCs w:val="24"/>
      <w:lang w:eastAsia="cs-CZ"/>
    </w:rPr>
  </w:style>
  <w:style w:type="character" w:styleId="Hypertextovodkaz">
    <w:name w:val="Hyperlink"/>
    <w:basedOn w:val="Standardnpsmoodstavce"/>
    <w:uiPriority w:val="99"/>
    <w:unhideWhenUsed/>
    <w:rsid w:val="000A6254"/>
    <w:rPr>
      <w:color w:val="0000FF"/>
      <w:u w:val="single"/>
    </w:rPr>
  </w:style>
  <w:style w:type="paragraph" w:styleId="Normlnweb">
    <w:name w:val="Normal (Web)"/>
    <w:basedOn w:val="Normln"/>
    <w:uiPriority w:val="99"/>
    <w:unhideWhenUsed/>
    <w:rsid w:val="000A6254"/>
    <w:pPr>
      <w:spacing w:before="100" w:beforeAutospacing="1" w:after="100" w:afterAutospacing="1" w:line="240" w:lineRule="auto"/>
    </w:pPr>
    <w:rPr>
      <w:rFonts w:ascii="Times New Roman" w:hAnsi="Times New Roman" w:cs="Times New Roman"/>
      <w:sz w:val="24"/>
      <w:szCs w:val="24"/>
      <w:lang w:eastAsia="cs-CZ"/>
    </w:rPr>
  </w:style>
  <w:style w:type="paragraph" w:styleId="Odstavecseseznamem">
    <w:name w:val="List Paragraph"/>
    <w:aliases w:val="Odrážka vínová"/>
    <w:basedOn w:val="Normln"/>
    <w:link w:val="OdstavecseseznamemChar"/>
    <w:uiPriority w:val="34"/>
    <w:qFormat/>
    <w:rsid w:val="000A6254"/>
    <w:pPr>
      <w:spacing w:after="0" w:line="240" w:lineRule="auto"/>
      <w:ind w:left="720"/>
    </w:pPr>
    <w:rPr>
      <w:rFonts w:ascii="Times New Roman" w:hAnsi="Times New Roman" w:cs="Times New Roman"/>
      <w:sz w:val="24"/>
      <w:szCs w:val="24"/>
      <w:lang w:eastAsia="cs-CZ"/>
    </w:rPr>
  </w:style>
  <w:style w:type="paragraph" w:customStyle="1" w:styleId="-wm-msonormal">
    <w:name w:val="-wm-msonormal"/>
    <w:basedOn w:val="Normln"/>
    <w:rsid w:val="000A6254"/>
    <w:pPr>
      <w:spacing w:before="100" w:beforeAutospacing="1" w:after="100" w:afterAutospacing="1" w:line="240" w:lineRule="auto"/>
    </w:pPr>
    <w:rPr>
      <w:rFonts w:ascii="Calibri" w:hAnsi="Calibri" w:cs="Calibri"/>
      <w:lang w:eastAsia="cs-CZ"/>
    </w:rPr>
  </w:style>
  <w:style w:type="character" w:customStyle="1" w:styleId="OdstavecseseznamemChar">
    <w:name w:val="Odstavec se seznamem Char"/>
    <w:aliases w:val="Odrážka vínová Char"/>
    <w:link w:val="Odstavecseseznamem"/>
    <w:uiPriority w:val="34"/>
    <w:locked/>
    <w:rsid w:val="000A6254"/>
    <w:rPr>
      <w:rFonts w:ascii="Times New Roman" w:hAnsi="Times New Roman" w:cs="Times New Roman"/>
      <w:sz w:val="24"/>
      <w:szCs w:val="24"/>
      <w:lang w:eastAsia="cs-CZ"/>
    </w:rPr>
  </w:style>
  <w:style w:type="character" w:styleId="Siln">
    <w:name w:val="Strong"/>
    <w:basedOn w:val="Standardnpsmoodstavce"/>
    <w:uiPriority w:val="22"/>
    <w:qFormat/>
    <w:rsid w:val="000A6254"/>
    <w:rPr>
      <w:b/>
      <w:bCs/>
    </w:rPr>
  </w:style>
  <w:style w:type="paragraph" w:styleId="Textpoznpodarou">
    <w:name w:val="footnote text"/>
    <w:basedOn w:val="Normln"/>
    <w:link w:val="TextpoznpodarouChar"/>
    <w:uiPriority w:val="99"/>
    <w:semiHidden/>
    <w:unhideWhenUsed/>
    <w:rsid w:val="000A6254"/>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0A6254"/>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0A62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nancnisprava.cz/cs/dane/dane/kompenzacni-bonus/pomoc-pro-dohodare-jaro-2020" TargetMode="External"/><Relationship Id="rId13" Type="http://schemas.openxmlformats.org/officeDocument/2006/relationships/hyperlink" Target="https://www.financnisprava.cz/cs/financni-sprava/media-a-verejnost/tiskove-zpravy-gfr/tiskove-zpravy-2021/proverovani-kompenzacnich-bonusu-jen" TargetMode="External"/><Relationship Id="rId3" Type="http://schemas.openxmlformats.org/officeDocument/2006/relationships/settings" Target="settings.xml"/><Relationship Id="rId7" Type="http://schemas.openxmlformats.org/officeDocument/2006/relationships/hyperlink" Target="https://www.financnisprava.cz/cs/dane/dane/kompenzacni-bonus/kompenzace-pro-osvc-jaro-2020" TargetMode="External"/><Relationship Id="rId12" Type="http://schemas.openxmlformats.org/officeDocument/2006/relationships/hyperlink" Target="https://www.financnisprava.cz/cs/dane/dane/kompenzacni-bonus/kompenzacni-bonu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nancnisprava.cz/cs/dane/dane/kompenzacni-bonus/novy-kompenzacni-bonus-202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financnisprava.cz/cs/dane/dane/kompenzacni-bonus/kompenzacni-bonus-podzim-2020" TargetMode="External"/><Relationship Id="rId4" Type="http://schemas.openxmlformats.org/officeDocument/2006/relationships/webSettings" Target="webSettings.xml"/><Relationship Id="rId9" Type="http://schemas.openxmlformats.org/officeDocument/2006/relationships/hyperlink" Target="https://www.financnisprava.cz/cs/dane/dane/kompenzacni-bonus/pomoc-spolecnikum-jaro-2020"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2394</Words>
  <Characters>14129</Characters>
  <Application>Microsoft Office Word</Application>
  <DocSecurity>0</DocSecurity>
  <Lines>117</Lines>
  <Paragraphs>32</Paragraphs>
  <ScaleCrop>false</ScaleCrop>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Bloudková Kateřina Mgr. (GFŘ)</dc:creator>
  <cp:keywords/>
  <dc:description/>
  <cp:lastModifiedBy>Bloudková Kateřina Mgr. (GFŘ)</cp:lastModifiedBy>
  <cp:revision>1</cp:revision>
  <dcterms:created xsi:type="dcterms:W3CDTF">2022-08-23T08:42:00Z</dcterms:created>
  <dcterms:modified xsi:type="dcterms:W3CDTF">2022-08-23T08:46:00Z</dcterms:modified>
</cp:coreProperties>
</file>