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85" w:rsidRDefault="00C40D85" w:rsidP="00C40D8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4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C40D85" w:rsidRDefault="00C40D85" w:rsidP="00C40D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40D85" w:rsidRPr="00C40D85" w:rsidRDefault="00C40D85" w:rsidP="00C40D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C40D85">
        <w:rPr>
          <w:rFonts w:ascii="Arial" w:eastAsiaTheme="minorHAnsi" w:hAnsi="Arial" w:cs="Arial"/>
          <w:color w:val="000000"/>
          <w:sz w:val="22"/>
          <w:szCs w:val="22"/>
        </w:rPr>
        <w:t xml:space="preserve">Žádám o poskytnutí veškerých metodik finanční správy, stanovisek a školících materiálů týkajících se nejnovějšího institutu paušální daně a jejího předchůdce – daně stanovené paušální částkou. </w:t>
      </w:r>
    </w:p>
    <w:p w:rsidR="00C40D85" w:rsidRPr="00C40D85" w:rsidRDefault="00C40D85" w:rsidP="00C40D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C40D85">
        <w:rPr>
          <w:rFonts w:ascii="Arial" w:eastAsiaTheme="minorHAnsi" w:hAnsi="Arial" w:cs="Arial"/>
          <w:color w:val="000000"/>
          <w:sz w:val="22"/>
          <w:szCs w:val="22"/>
        </w:rPr>
        <w:t xml:space="preserve">Žádám o poskytnutí informací o počtu podaných žádostí k dani stanovené paušální částkou a k paušální dani podle jednotlivých krajů v České republice od počátku zavedení daných institutů. </w:t>
      </w:r>
    </w:p>
    <w:p w:rsidR="00C40D85" w:rsidRPr="00C40D85" w:rsidRDefault="00C40D85" w:rsidP="00C40D8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C40D85">
        <w:rPr>
          <w:rFonts w:ascii="Arial" w:eastAsiaTheme="minorHAnsi" w:hAnsi="Arial" w:cs="Arial"/>
          <w:color w:val="000000"/>
          <w:sz w:val="22"/>
          <w:szCs w:val="22"/>
        </w:rPr>
        <w:t xml:space="preserve">Žádám o poskytnutí dat ohledně nákladů na provoz daných institutů, pokud možno podle jednotlivých let. </w:t>
      </w:r>
    </w:p>
    <w:p w:rsidR="00C40D85" w:rsidRPr="00C40D85" w:rsidRDefault="00C40D85" w:rsidP="00C40D85">
      <w:pPr>
        <w:pStyle w:val="Default"/>
        <w:spacing w:after="240"/>
        <w:jc w:val="both"/>
        <w:rPr>
          <w:rFonts w:ascii="Arial" w:eastAsiaTheme="minorHAnsi" w:hAnsi="Arial" w:cs="Arial"/>
          <w:sz w:val="22"/>
          <w:szCs w:val="22"/>
        </w:rPr>
      </w:pPr>
      <w:r w:rsidRPr="00C40D85">
        <w:rPr>
          <w:rFonts w:ascii="Arial" w:eastAsiaTheme="minorHAnsi" w:hAnsi="Arial" w:cs="Arial"/>
          <w:sz w:val="22"/>
          <w:szCs w:val="22"/>
        </w:rPr>
        <w:t>V poslední řadě Vás žádám o poskytnutí dalších relevantních informací, zejména kvantitativních dat a statistik týkající se paušální daně a daně stanovené paušální částkou, které má adresát k dispozici.</w:t>
      </w:r>
    </w:p>
    <w:p w:rsidR="00C40D85" w:rsidRPr="0006331D" w:rsidRDefault="00C40D85" w:rsidP="00C40D85">
      <w:pPr>
        <w:pStyle w:val="Default"/>
        <w:spacing w:after="240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:rsidR="00C40D85" w:rsidRDefault="00C40D85" w:rsidP="00C40D85">
      <w:pPr>
        <w:jc w:val="both"/>
      </w:pPr>
      <w:r w:rsidRPr="00B015CC">
        <w:rPr>
          <w:rFonts w:ascii="Arial" w:hAnsi="Arial" w:cs="Arial"/>
        </w:rPr>
        <w:t xml:space="preserve">Povinný subjekt Vám v příloze poskytuje požadované informace k bodu 1 a doplňuje, že informace týkající se paušální daně též naleznete na webových stránkách povinného subjektu zde: </w:t>
      </w:r>
      <w:hyperlink r:id="rId5" w:history="1">
        <w:r w:rsidRPr="00B015CC">
          <w:rPr>
            <w:rStyle w:val="Hypertextovodkaz"/>
            <w:rFonts w:ascii="Arial" w:hAnsi="Arial" w:cs="Arial"/>
          </w:rPr>
          <w:t>https://www.financnisprava.cz/cs/dane</w:t>
        </w:r>
        <w:bookmarkStart w:id="0" w:name="_GoBack"/>
        <w:bookmarkEnd w:id="0"/>
        <w:r w:rsidRPr="00B015CC">
          <w:rPr>
            <w:rStyle w:val="Hypertextovodkaz"/>
            <w:rFonts w:ascii="Arial" w:hAnsi="Arial" w:cs="Arial"/>
          </w:rPr>
          <w:t>/dane/dan-z-prijmu/pausalni-dan</w:t>
        </w:r>
      </w:hyperlink>
      <w:r w:rsidRPr="00B015CC">
        <w:rPr>
          <w:rFonts w:ascii="Arial" w:hAnsi="Arial" w:cs="Arial"/>
        </w:rPr>
        <w:t xml:space="preserve">. K bodu 2 Vám poskytujeme v příloze požadované statistické údaje. K bodu 3 sdělujeme, že náklady na vývoj aplikace pro zavedení paušálního režimu byly od roku 2020 do ledna 2022 celkem </w:t>
      </w:r>
      <w:r w:rsidRPr="00B015CC">
        <w:rPr>
          <w:rFonts w:ascii="Arial" w:hAnsi="Arial" w:cs="Arial"/>
          <w:color w:val="000000"/>
        </w:rPr>
        <w:t xml:space="preserve">150 941 943,69 Kč </w:t>
      </w:r>
      <w:r w:rsidRPr="00B015CC">
        <w:rPr>
          <w:rFonts w:ascii="Arial" w:hAnsi="Arial" w:cs="Arial"/>
        </w:rPr>
        <w:t>a doplňujeme, že náklady na provoz nelze samostatně vyčíslit. K bodu 4 Vám sdělujeme, že žádné další relevantní informace nemá povinný subjekt k dispozici.</w:t>
      </w:r>
      <w:r>
        <w:rPr>
          <w:rFonts w:ascii="Arial" w:hAnsi="Arial" w:cs="Arial"/>
        </w:rPr>
        <w:t xml:space="preserve"> </w:t>
      </w:r>
    </w:p>
    <w:p w:rsidR="00C40D85" w:rsidRDefault="00C40D85" w:rsidP="00C40D85">
      <w:pPr>
        <w:jc w:val="both"/>
      </w:pPr>
      <w:r>
        <w:rPr>
          <w:rFonts w:ascii="Arial" w:hAnsi="Arial" w:cs="Arial"/>
        </w:rPr>
        <w:t xml:space="preserve">Pro doplnění povinný subjekt uvádí, že byly anonymizovány údaje, které se netýkají požadovaného tématu. Lze však odkázat na informace, které k dané věci zveřejňuje např. Ministerstvo financí zde: </w:t>
      </w:r>
      <w:hyperlink r:id="rId6" w:history="1">
        <w:r w:rsidRPr="00162FB1">
          <w:rPr>
            <w:rStyle w:val="Hypertextovodkaz"/>
            <w:rFonts w:ascii="Arial" w:hAnsi="Arial" w:cs="Arial"/>
          </w:rPr>
          <w:t>https://www.mfcr.cz/cs/aktualne/tiskove-zpravy/2022/mf-eviduje-23-800-novych-prihlasek-k-pau-44253/</w:t>
        </w:r>
      </w:hyperlink>
      <w:r>
        <w:rPr>
          <w:rFonts w:ascii="Arial" w:hAnsi="Arial" w:cs="Arial"/>
        </w:rPr>
        <w:t xml:space="preserve">. </w:t>
      </w:r>
    </w:p>
    <w:p w:rsidR="00B25819" w:rsidRDefault="00B25819"/>
    <w:sectPr w:rsidR="00B258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B0D"/>
    <w:multiLevelType w:val="hybridMultilevel"/>
    <w:tmpl w:val="62C477B4"/>
    <w:lvl w:ilvl="0" w:tplc="B60C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E0704"/>
    <w:multiLevelType w:val="hybridMultilevel"/>
    <w:tmpl w:val="89FCF6A6"/>
    <w:lvl w:ilvl="0" w:tplc="B60C7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017EB"/>
    <w:multiLevelType w:val="hybridMultilevel"/>
    <w:tmpl w:val="87D68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85"/>
    <w:rsid w:val="00B25819"/>
    <w:rsid w:val="00C4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99EA4-1BFD-42A3-974C-5D535DC3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0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0D8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40D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40D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40D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0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r.cz/cs/aktualne/tiskove-zpravy/2022/mf-eviduje-23-800-novych-prihlasek-k-pau-44253/" TargetMode="External"/><Relationship Id="rId5" Type="http://schemas.openxmlformats.org/officeDocument/2006/relationships/hyperlink" Target="https://www.financnisprava.cz/cs/dane/dane/dan-z-prijmu/pausalni-d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2022-06-14T09:55:00Z</dcterms:created>
  <dcterms:modified xsi:type="dcterms:W3CDTF">2022-06-14T10:00:00Z</dcterms:modified>
</cp:coreProperties>
</file>