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64" w:rsidRPr="00A844FE" w:rsidRDefault="00D05E64" w:rsidP="00D05E64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A844FE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vobodném přístupu k informacím 4</w:t>
      </w:r>
      <w:r>
        <w:rPr>
          <w:rFonts w:ascii="Arial" w:hAnsi="Arial" w:cs="Arial"/>
          <w:b/>
          <w:u w:val="single"/>
        </w:rPr>
        <w:t>8</w:t>
      </w:r>
      <w:r w:rsidRPr="00A844FE">
        <w:rPr>
          <w:rFonts w:ascii="Arial" w:hAnsi="Arial" w:cs="Arial"/>
          <w:b/>
          <w:u w:val="single"/>
        </w:rPr>
        <w:t>/2018</w:t>
      </w:r>
    </w:p>
    <w:p w:rsidR="00D05E64" w:rsidRDefault="00D05E64" w:rsidP="00D05E64">
      <w:pPr>
        <w:jc w:val="both"/>
        <w:rPr>
          <w:rFonts w:ascii="Arial" w:hAnsi="Arial" w:cs="Arial"/>
          <w:b/>
          <w:i/>
          <w:u w:val="single"/>
        </w:rPr>
      </w:pPr>
      <w:r w:rsidRPr="00A844FE">
        <w:rPr>
          <w:rFonts w:ascii="Arial" w:hAnsi="Arial" w:cs="Arial"/>
          <w:b/>
          <w:u w:val="single"/>
        </w:rPr>
        <w:t>Dotaz</w:t>
      </w:r>
      <w:r w:rsidRPr="00A844FE">
        <w:rPr>
          <w:rFonts w:ascii="Arial" w:hAnsi="Arial" w:cs="Arial"/>
          <w:b/>
          <w:i/>
          <w:u w:val="single"/>
        </w:rPr>
        <w:t>:</w:t>
      </w:r>
    </w:p>
    <w:p w:rsidR="00D05E64" w:rsidRPr="001C63D2" w:rsidRDefault="00D05E64" w:rsidP="00D05E6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i/>
          <w:iCs/>
        </w:rPr>
      </w:pPr>
      <w:r w:rsidRPr="001C63D2">
        <w:rPr>
          <w:rFonts w:ascii="Arial" w:hAnsi="Arial" w:cs="Arial"/>
          <w:i/>
        </w:rPr>
        <w:t xml:space="preserve">Informaci o výši a datu uhrazení pokuty </w:t>
      </w:r>
      <w:r w:rsidRPr="001C63D2">
        <w:rPr>
          <w:rFonts w:ascii="Arial" w:hAnsi="Arial" w:cs="Arial"/>
          <w:i/>
          <w:iCs/>
        </w:rPr>
        <w:t>Poznámka: t</w:t>
      </w:r>
      <w:r>
        <w:rPr>
          <w:rFonts w:ascii="Arial" w:hAnsi="Arial" w:cs="Arial"/>
          <w:i/>
          <w:iCs/>
        </w:rPr>
        <w:t>ato otázka se opakuje pouze pro </w:t>
      </w:r>
      <w:r w:rsidRPr="001C63D2">
        <w:rPr>
          <w:rFonts w:ascii="Arial" w:hAnsi="Arial" w:cs="Arial"/>
          <w:i/>
          <w:iCs/>
        </w:rPr>
        <w:t>případ, že by v mezidobí mezi žádostmi o informace došlo ke zrušení rozhodnutí ÚOHS soudem a zároveň k novému uložení (a zejména uhrazení) pokuty.</w:t>
      </w:r>
    </w:p>
    <w:p w:rsidR="00D05E64" w:rsidRPr="001C63D2" w:rsidRDefault="00D05E64" w:rsidP="00D05E6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i/>
        </w:rPr>
      </w:pPr>
      <w:r w:rsidRPr="001C63D2">
        <w:rPr>
          <w:rFonts w:ascii="Arial" w:hAnsi="Arial" w:cs="Arial"/>
          <w:i/>
        </w:rPr>
        <w:t>Informaci, zda byla v této věci podána správní žaloba (tj. zda bylo napadeno rozhodnutí Úřadu pro ochranu hospodářské soutěže, kterým vám byla uložena pokuta). V kladném případě žádáme o informaci, pod jakou spisovou značkou je věc vedena a zda již byla soudem rozhodnuta, případně jakým způsobem byla věc rozhodnuta, a zda rozhodnutí soudu je již pravomocné. V případě existence rozhodnutí soudu žádáme o zaslání jeho kopie (rozhodnutí Krajského soudu, rozhodnutí Nejvyššího správního soudu).</w:t>
      </w:r>
    </w:p>
    <w:p w:rsidR="00D05E64" w:rsidRPr="001C63D2" w:rsidRDefault="00D05E64" w:rsidP="00D05E6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i/>
        </w:rPr>
      </w:pPr>
      <w:r w:rsidRPr="001C63D2">
        <w:rPr>
          <w:rFonts w:ascii="Arial" w:hAnsi="Arial" w:cs="Arial"/>
          <w:i/>
        </w:rPr>
        <w:t xml:space="preserve">Informaci, zda vám vznikla v souvislosti s touto veřejnou zakázkou nějaká další škoda, případně v jaké výši (například náklady soudního řízení, náklady na právní zastoupení, postih od poskytovatele dotace apod.). </w:t>
      </w:r>
    </w:p>
    <w:p w:rsidR="00D05E64" w:rsidRPr="001C63D2" w:rsidRDefault="00D05E64" w:rsidP="00D05E6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i/>
        </w:rPr>
      </w:pPr>
      <w:r w:rsidRPr="001C63D2">
        <w:rPr>
          <w:rFonts w:ascii="Arial" w:hAnsi="Arial" w:cs="Arial"/>
          <w:i/>
        </w:rPr>
        <w:t xml:space="preserve">Informaci, zda jste zjistili, která osoba či osoby jsou za vznik škody odpovědné. </w:t>
      </w:r>
    </w:p>
    <w:p w:rsidR="00D05E64" w:rsidRPr="001C63D2" w:rsidRDefault="00D05E64" w:rsidP="00D05E6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i/>
        </w:rPr>
      </w:pPr>
      <w:r w:rsidRPr="001C63D2">
        <w:rPr>
          <w:rFonts w:ascii="Arial" w:hAnsi="Arial" w:cs="Arial"/>
          <w:i/>
        </w:rPr>
        <w:t>Informaci, zda byla škoda po odpovědných osobách vymáhána, v jaké výši a s jakým výsledkem (tj. zejména, zda byla škoda uhrazena, kdy a v jaké výši; případně jaké kroky tímto směrem jsou v současné době podnikány). V případě, že proti odpovědné osobě či osobám byla podána žaloba, žádáme o označení soudu a spisovou značku, pod kterou je řízení vedeno. Zároveň žádáme o informaci, zda je po odpovědné osobě vymáhána výhradně uložená pokuta, nebo i případná další škoda (např. soudní výlohy, postih od poskytovatele dotace) a v jaké výši.</w:t>
      </w:r>
    </w:p>
    <w:p w:rsidR="00D05E64" w:rsidRDefault="00D05E64" w:rsidP="00D05E64">
      <w:pPr>
        <w:pStyle w:val="Default"/>
        <w:spacing w:after="100" w:afterAutospacing="1"/>
        <w:jc w:val="both"/>
      </w:pPr>
      <w:r w:rsidRPr="00F2075A">
        <w:rPr>
          <w:rFonts w:ascii="Arial" w:hAnsi="Arial" w:cs="Arial"/>
          <w:b/>
          <w:sz w:val="22"/>
          <w:szCs w:val="22"/>
          <w:u w:val="single"/>
        </w:rPr>
        <w:t>Odpověď:</w:t>
      </w:r>
      <w:r w:rsidRPr="00CF472E">
        <w:t xml:space="preserve"> </w:t>
      </w:r>
    </w:p>
    <w:p w:rsidR="00D05E64" w:rsidRDefault="00D05E64" w:rsidP="00D05E64">
      <w:pPr>
        <w:pStyle w:val="Odstavecseseznamem"/>
        <w:numPr>
          <w:ilvl w:val="0"/>
          <w:numId w:val="2"/>
        </w:numPr>
        <w:spacing w:after="100" w:afterAutospacing="1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Pokuta ve výši 150.000 Kč byla uhrazena dne 31. 7. 2014. </w:t>
      </w:r>
    </w:p>
    <w:p w:rsidR="00D05E64" w:rsidRDefault="00D05E64" w:rsidP="00D05E64">
      <w:pPr>
        <w:pStyle w:val="Odstavecseseznamem"/>
        <w:numPr>
          <w:ilvl w:val="0"/>
          <w:numId w:val="2"/>
        </w:numPr>
        <w:spacing w:after="100" w:afterAutospacing="1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Správní žaloba podána nebyla. </w:t>
      </w:r>
    </w:p>
    <w:p w:rsidR="00D05E64" w:rsidRDefault="00D05E64" w:rsidP="00D05E64">
      <w:pPr>
        <w:pStyle w:val="Odstavecseseznamem"/>
        <w:numPr>
          <w:ilvl w:val="0"/>
          <w:numId w:val="2"/>
        </w:numPr>
        <w:spacing w:after="100" w:afterAutospacing="1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Žádná další škoda ani žádné náklady nevznikly.</w:t>
      </w:r>
    </w:p>
    <w:p w:rsidR="00D05E64" w:rsidRDefault="00D05E64" w:rsidP="00D05E64">
      <w:pPr>
        <w:pStyle w:val="Odstavecseseznamem"/>
        <w:numPr>
          <w:ilvl w:val="0"/>
          <w:numId w:val="2"/>
        </w:numPr>
        <w:spacing w:after="100" w:afterAutospacing="1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osoba byla identifikována a šlo osobu oprávněnou jednat jménem zadavatele.</w:t>
      </w:r>
      <w:r w:rsidRPr="00A52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 důvodu ochrany osobních údajů této osoby však nelze poskytnout jméno této osoby. V této věci bude vydáno rozhodnutí o částečném odmítnutí žádosti. </w:t>
      </w:r>
    </w:p>
    <w:p w:rsidR="00D05E64" w:rsidRPr="00A52EF3" w:rsidRDefault="00D05E64" w:rsidP="00D05E64">
      <w:pPr>
        <w:pStyle w:val="Odstavecseseznamem"/>
        <w:numPr>
          <w:ilvl w:val="0"/>
          <w:numId w:val="2"/>
        </w:numPr>
        <w:spacing w:after="100" w:afterAutospacing="1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Osobní odpovědnost byla vyvozena. Škodní komise Generálního finančního ředitelství zahájila řízení s osobou oprávněnou jednat jménem zadavatele v červnu 2015. Nad rámec sdělujeme, že identifikovaná osoba</w:t>
      </w:r>
      <w:r w:rsidRPr="00A52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již na pozici, ve které byla oprávněna jednat jménem zadavatele, nepracuje</w:t>
      </w:r>
      <w:r w:rsidRPr="00A52EF3">
        <w:rPr>
          <w:rFonts w:ascii="Arial" w:hAnsi="Arial" w:cs="Arial"/>
        </w:rPr>
        <w:t xml:space="preserve">. </w:t>
      </w:r>
    </w:p>
    <w:p w:rsidR="00D05E64" w:rsidRDefault="00D05E64" w:rsidP="00D05E64">
      <w:pPr>
        <w:pStyle w:val="Odstavecseseznamem"/>
        <w:numPr>
          <w:ilvl w:val="0"/>
          <w:numId w:val="2"/>
        </w:numPr>
        <w:spacing w:after="100" w:afterAutospacing="1"/>
        <w:ind w:left="425" w:hanging="425"/>
        <w:contextualSpacing w:val="0"/>
        <w:jc w:val="both"/>
      </w:pPr>
      <w:r w:rsidRPr="00D05E64">
        <w:rPr>
          <w:rFonts w:ascii="Arial" w:hAnsi="Arial" w:cs="Arial"/>
        </w:rPr>
        <w:t xml:space="preserve">V návaznosti na právní názor publikovaný v rozsudku rozšířeného senátu Nejvyššího správního soudu České republiky 31 </w:t>
      </w:r>
      <w:proofErr w:type="spellStart"/>
      <w:r w:rsidRPr="00D05E64">
        <w:rPr>
          <w:rFonts w:ascii="Arial" w:hAnsi="Arial" w:cs="Arial"/>
        </w:rPr>
        <w:t>Cdo</w:t>
      </w:r>
      <w:proofErr w:type="spellEnd"/>
      <w:r w:rsidRPr="00D05E64">
        <w:rPr>
          <w:rFonts w:ascii="Arial" w:hAnsi="Arial" w:cs="Arial"/>
        </w:rPr>
        <w:t xml:space="preserve"> 2764/2016 ze dne 12. dubna 2017, kde se Nejvyšší správní soud zabýval analogickým případem, se dospělo k závěru, že náhradu škody nelze požadovat po žádné osobě, neboť České republice nevznikla škoda. Zaplacením pokuty ÚOHS došlo pouze k přesunu finančních prostředků v rámci státu a majetek České republiky jako celku se nijak nezmenšil. </w:t>
      </w:r>
      <w:bookmarkStart w:id="0" w:name="_GoBack"/>
      <w:bookmarkEnd w:id="0"/>
    </w:p>
    <w:sectPr w:rsidR="00D0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0681"/>
    <w:multiLevelType w:val="hybridMultilevel"/>
    <w:tmpl w:val="1B807A04"/>
    <w:lvl w:ilvl="0" w:tplc="7046BF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A4568"/>
    <w:multiLevelType w:val="hybridMultilevel"/>
    <w:tmpl w:val="87066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64"/>
    <w:rsid w:val="003428A3"/>
    <w:rsid w:val="00930D15"/>
    <w:rsid w:val="00D05E64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6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5E6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05E6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05E64"/>
    <w:rPr>
      <w:rFonts w:ascii="Calibri" w:hAnsi="Calibri"/>
      <w:szCs w:val="21"/>
    </w:rPr>
  </w:style>
  <w:style w:type="character" w:styleId="Hypertextovodkaz">
    <w:name w:val="Hyperlink"/>
    <w:uiPriority w:val="99"/>
    <w:unhideWhenUsed/>
    <w:rsid w:val="00D05E6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05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6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5E6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05E6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05E64"/>
    <w:rPr>
      <w:rFonts w:ascii="Calibri" w:hAnsi="Calibri"/>
      <w:szCs w:val="21"/>
    </w:rPr>
  </w:style>
  <w:style w:type="character" w:styleId="Hypertextovodkaz">
    <w:name w:val="Hyperlink"/>
    <w:uiPriority w:val="99"/>
    <w:unhideWhenUsed/>
    <w:rsid w:val="00D05E6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05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2364</Characters>
  <Application>Microsoft Office Word</Application>
  <DocSecurity>0</DocSecurity>
  <Lines>19</Lines>
  <Paragraphs>5</Paragraphs>
  <ScaleCrop>false</ScaleCrop>
  <Company>Finanční správa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2018-08-08T10:10:00Z</dcterms:created>
  <dcterms:modified xsi:type="dcterms:W3CDTF">2018-08-08T10:14:00Z</dcterms:modified>
</cp:coreProperties>
</file>