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22" w:rsidRPr="001C1695" w:rsidRDefault="00D31622" w:rsidP="00D3162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80</w:t>
      </w:r>
      <w:r w:rsidRPr="001C1695">
        <w:rPr>
          <w:rFonts w:ascii="Arial" w:hAnsi="Arial" w:cs="Arial"/>
          <w:b/>
          <w:u w:val="single"/>
        </w:rPr>
        <w:t>/2017</w:t>
      </w:r>
    </w:p>
    <w:p w:rsidR="00D31622" w:rsidRDefault="00D31622" w:rsidP="00D3162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Dotazy a odpovědi: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  <w:i/>
        </w:rPr>
      </w:pPr>
      <w:r w:rsidRPr="00D31622">
        <w:rPr>
          <w:rFonts w:ascii="Arial" w:hAnsi="Arial" w:cs="Arial"/>
          <w:i/>
        </w:rPr>
        <w:t>Jakým způsobem vymáháte daňové nedoplatky (například nezaplacené pokuty) – pomocí daňové exekuce podle zákona č. 280/2009 Sb., daňový řád, anebo využíváte služeb soudního exekutora, který vymáhá nedoplatky exekucí dle zákona č. 120/2001 Sb., exekuční řád?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</w:rPr>
      </w:pPr>
      <w:r w:rsidRPr="00D31622">
        <w:rPr>
          <w:rFonts w:ascii="Arial" w:hAnsi="Arial" w:cs="Arial"/>
        </w:rPr>
        <w:t xml:space="preserve">Finanční správa ČR postupuje podle zákona č. 280/2009 Sb., daňový řád, v platném znění (dále jen „DŘ“).  Podle ustanovení § 175 odst. 1 DŘ „správce daně může vymáhat nedoplatek daňovou exekucí nebo zabezpečit vymáhání nedoplatku prostřednictvím soudního exekutora, popřípadě jej uplatnit v insolvenčním řízení nebo přihlásit jej do veřejné dražby“. Podle ustanovení § 175 odst. 2 DŘ „správce daně zvolí způsob vymáhání nedoplatku tak, aby výše nákladů spojených s vymáháním, které bude daňový subjekt povinen uhradit, nebyla ve zjevném nepoměru k výši nedoplatku“ – princip hospodárnosti. 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</w:rPr>
      </w:pPr>
      <w:r w:rsidRPr="00D31622">
        <w:rPr>
          <w:rFonts w:ascii="Arial" w:hAnsi="Arial" w:cs="Arial"/>
        </w:rPr>
        <w:t>Při volbě způsobu vymáhání spr</w:t>
      </w:r>
      <w:bookmarkStart w:id="0" w:name="_GoBack"/>
      <w:bookmarkEnd w:id="0"/>
      <w:r w:rsidRPr="00D31622">
        <w:rPr>
          <w:rFonts w:ascii="Arial" w:hAnsi="Arial" w:cs="Arial"/>
        </w:rPr>
        <w:t>ávce daně rovněž respektuje základní zásadu správy daně, která je stanovena v ustanovení § 5 odst. 3 DŘ, podle kterého „správce daně šetří práva a právem chráněné zájmy daňových subjektů a třetích osob (dále jen „osoba zúčastněná na správě daní“) v souladu s právními předpisy a používá při vyžadování plnění jejich povinností jen takové prostředky, které je nejméně zatěžují a ještě umožňují dosáhnout cíle správy daní“.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  <w:i/>
        </w:rPr>
      </w:pPr>
      <w:r w:rsidRPr="00D31622">
        <w:rPr>
          <w:rFonts w:ascii="Arial" w:hAnsi="Arial" w:cs="Arial"/>
          <w:i/>
        </w:rPr>
        <w:t>Zároveň žádám o informaci, zda v případě, že tak činíte prostřednictvím daňové exekuce podle daňového řádu, zda daňový nedoplatek vymáhá odbor Vašeho úřadu nebo o vymáhání požádáte příslušný celní úřad?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</w:rPr>
      </w:pPr>
      <w:r w:rsidRPr="00D31622">
        <w:rPr>
          <w:rFonts w:ascii="Arial" w:hAnsi="Arial" w:cs="Arial"/>
        </w:rPr>
        <w:t>Každý finanční úřad má zřízené vymáhací útvary, které vymáhají daňové nedoplatky prostřednictvím daňové exekuce. Zde Vás odkazujeme na zákon č. 456/2011 Sb., o Finanční správě České republiky, v platném znění. Zde je popsáno členění orgánů finanční správy včetně jejich působnosti. Orgány finanční správy nemohou požádat o vymáhání nedoplatků celní úřad. Tento postup jim neumožňuje výše citované ustanovení § 175 odst. 1 DŘ.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  <w:i/>
        </w:rPr>
      </w:pPr>
      <w:r w:rsidRPr="00D31622">
        <w:rPr>
          <w:rFonts w:ascii="Arial" w:hAnsi="Arial" w:cs="Arial"/>
          <w:i/>
        </w:rPr>
        <w:t>Zároveň žádám o informaci, zda v případě, že tak činíte prostřednictvím soudního exekutora podle exekučního řádu, zda máte uzavřenu smlouvu s konkrétním exekutorem, a pokud ano, s jakým, nebo zda vždy využíváte služeb stejného exekutora, a pokud ano, jakého.</w:t>
      </w:r>
    </w:p>
    <w:p w:rsidR="00D31622" w:rsidRPr="00D31622" w:rsidRDefault="00D31622" w:rsidP="00D31622">
      <w:pPr>
        <w:spacing w:after="100" w:afterAutospacing="1"/>
        <w:jc w:val="both"/>
        <w:rPr>
          <w:rFonts w:ascii="Arial" w:hAnsi="Arial" w:cs="Arial"/>
        </w:rPr>
      </w:pPr>
      <w:r w:rsidRPr="00D31622">
        <w:rPr>
          <w:rFonts w:ascii="Arial" w:hAnsi="Arial" w:cs="Arial"/>
        </w:rPr>
        <w:t xml:space="preserve">V současné době není místní příslušnost soudních exekutorů upravena žádným právním předpisem. Platí, že kterýkoliv exekutor může vykonávat svou činnost v rámci ČR, bez ohledu na své sídlo. Vymáhání daňových nedoplatků prostřednictvím soudních exekutorů využívají finanční úřady pouze v nezbytných případech, a to s ohledem na zásadu vyslovenou v § 175 odst. 2 DŘ (zásada hospodárnosti). Proto při výběru exekutora hraje roli zejména právě místní příslušnost – jednak z důvodu znalosti místních poměrů a dále z důvodů efektivity u výše cestovních nákladů (pokud cestovní náklady přesáhnou pevnou výši určenou zákonem, může je částečně nést věřitel). Důležitým kritériem je tak sídlo či bydliště, případně adresa provozovny dlužníka. </w:t>
      </w:r>
    </w:p>
    <w:p w:rsidR="00D31622" w:rsidRPr="00D31622" w:rsidRDefault="00D31622" w:rsidP="00D31622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D31622">
        <w:rPr>
          <w:rFonts w:ascii="Arial" w:hAnsi="Arial" w:cs="Arial"/>
          <w:sz w:val="22"/>
          <w:szCs w:val="22"/>
        </w:rPr>
        <w:t xml:space="preserve">Podrobnější informace k daňovému vymáhání naleznete v Informaci o činnosti Finanční správy ČR, která je zveřejněna na internetových stránkách </w:t>
      </w:r>
      <w:hyperlink r:id="rId6" w:history="1">
        <w:r w:rsidRPr="00D31622">
          <w:rPr>
            <w:rStyle w:val="Hypertextovodkaz"/>
            <w:rFonts w:ascii="Arial" w:hAnsi="Arial" w:cs="Arial"/>
            <w:sz w:val="22"/>
            <w:szCs w:val="22"/>
          </w:rPr>
          <w:t>www.financnisprava.cz</w:t>
        </w:r>
      </w:hyperlink>
      <w:r w:rsidRPr="00D31622">
        <w:rPr>
          <w:rFonts w:ascii="Arial" w:hAnsi="Arial" w:cs="Arial"/>
          <w:sz w:val="22"/>
          <w:szCs w:val="22"/>
        </w:rPr>
        <w:t xml:space="preserve"> a to cestou &gt; záložka Finanční správa &gt; Finanční správa ČR &gt; Výroční zprávy a informace o činnosti, přímý odkaz: </w:t>
      </w:r>
      <w:hyperlink r:id="rId7" w:history="1">
        <w:r w:rsidRPr="00D31622">
          <w:rPr>
            <w:rStyle w:val="Hypertextovodkaz"/>
            <w:rFonts w:ascii="Arial" w:hAnsi="Arial" w:cs="Arial"/>
            <w:sz w:val="22"/>
            <w:szCs w:val="22"/>
          </w:rPr>
          <w:t>http://www.financnisprava.cz/cs/financni-sprava/financni-sprava-cr/vyrocni-zpravy-a-souvisejici-dokumenty/2015</w:t>
        </w:r>
      </w:hyperlink>
      <w:r w:rsidRPr="00D31622">
        <w:rPr>
          <w:rFonts w:ascii="Arial" w:hAnsi="Arial" w:cs="Arial"/>
          <w:sz w:val="22"/>
          <w:szCs w:val="22"/>
        </w:rPr>
        <w:t xml:space="preserve">. Informace za rok 2016 se připravuje a bude brzy zveřejněna. </w:t>
      </w:r>
    </w:p>
    <w:p w:rsidR="0045672E" w:rsidRPr="00D31622" w:rsidRDefault="00D31622" w:rsidP="00D31622">
      <w:pPr>
        <w:spacing w:after="100" w:afterAutospacing="1"/>
        <w:rPr>
          <w:rFonts w:ascii="Arial" w:hAnsi="Arial" w:cs="Arial"/>
        </w:rPr>
      </w:pPr>
    </w:p>
    <w:sectPr w:rsidR="0045672E" w:rsidRPr="00D3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1E5"/>
    <w:multiLevelType w:val="hybridMultilevel"/>
    <w:tmpl w:val="321005E8"/>
    <w:lvl w:ilvl="0" w:tplc="106AFB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22"/>
    <w:rsid w:val="003428A3"/>
    <w:rsid w:val="00930D15"/>
    <w:rsid w:val="00D31622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162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1622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1622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31622"/>
    <w:pPr>
      <w:ind w:left="7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D31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162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1622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1622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31622"/>
    <w:pPr>
      <w:ind w:left="7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D31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cs/financni-sprava/financni-sprava-cr/vyrocni-zpravy-a-souvisejici-dokumenty/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3114</Characters>
  <Application>Microsoft Office Word</Application>
  <DocSecurity>0</DocSecurity>
  <Lines>25</Lines>
  <Paragraphs>7</Paragraphs>
  <ScaleCrop>false</ScaleCrop>
  <Company>Finanční správa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2017-08-11T04:55:00Z</dcterms:created>
  <dcterms:modified xsi:type="dcterms:W3CDTF">2017-08-11T04:57:00Z</dcterms:modified>
</cp:coreProperties>
</file>