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F" w:rsidRPr="001C1695" w:rsidRDefault="00D6607F" w:rsidP="00D6607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14</w:t>
      </w:r>
      <w:r>
        <w:rPr>
          <w:rFonts w:ascii="Arial" w:hAnsi="Arial" w:cs="Arial"/>
          <w:b/>
          <w:u w:val="single"/>
        </w:rPr>
        <w:t>5</w:t>
      </w:r>
      <w:r w:rsidRPr="001C1695">
        <w:rPr>
          <w:rFonts w:ascii="Arial" w:hAnsi="Arial" w:cs="Arial"/>
          <w:b/>
          <w:u w:val="single"/>
        </w:rPr>
        <w:t>/2017</w:t>
      </w:r>
    </w:p>
    <w:p w:rsidR="00D6607F" w:rsidRDefault="00D6607F" w:rsidP="00D6607F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D6607F" w:rsidRPr="00D6607F" w:rsidRDefault="00D6607F" w:rsidP="00D6607F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607F">
        <w:rPr>
          <w:rFonts w:ascii="Arial" w:eastAsia="Times New Roman" w:hAnsi="Arial" w:cs="Arial"/>
          <w:sz w:val="22"/>
          <w:szCs w:val="22"/>
        </w:rPr>
        <w:t xml:space="preserve">Žádám informaci o </w:t>
      </w:r>
      <w:r w:rsidRPr="00D6607F">
        <w:rPr>
          <w:rFonts w:ascii="Arial" w:eastAsia="Times New Roman" w:hAnsi="Arial" w:cs="Arial"/>
          <w:sz w:val="22"/>
          <w:szCs w:val="22"/>
        </w:rPr>
        <w:t>celkovém ročním počtu uživatelů Daňové informační sc</w:t>
      </w:r>
      <w:r w:rsidRPr="00D6607F">
        <w:rPr>
          <w:rFonts w:ascii="Arial" w:eastAsia="Times New Roman" w:hAnsi="Arial" w:cs="Arial"/>
          <w:sz w:val="22"/>
          <w:szCs w:val="22"/>
        </w:rPr>
        <w:t xml:space="preserve">hránky </w:t>
      </w:r>
      <w:r w:rsidRPr="00D6607F">
        <w:rPr>
          <w:rFonts w:ascii="Arial" w:eastAsia="Times New Roman" w:hAnsi="Arial" w:cs="Arial"/>
          <w:sz w:val="22"/>
          <w:szCs w:val="22"/>
        </w:rPr>
        <w:t>od roku 2010 doposud</w:t>
      </w:r>
      <w:r w:rsidRPr="00D6607F">
        <w:rPr>
          <w:rFonts w:ascii="Arial" w:eastAsia="Times New Roman" w:hAnsi="Arial" w:cs="Arial"/>
          <w:sz w:val="22"/>
          <w:szCs w:val="22"/>
        </w:rPr>
        <w:t>.</w:t>
      </w:r>
    </w:p>
    <w:p w:rsidR="00D6607F" w:rsidRDefault="00D6607F" w:rsidP="00D6607F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32C6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D6607F" w:rsidRPr="00B44F8D" w:rsidRDefault="00D6607F" w:rsidP="00D6607F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Vaší žádosti Vás podle § 6 odst. 1 zákona o svobodném přístupu k informacím Vás odkazujeme na zveřejněnou informaci, kdy na stránce </w:t>
      </w:r>
      <w:hyperlink r:id="rId5" w:history="1">
        <w:r w:rsidRPr="000A53C7">
          <w:rPr>
            <w:rStyle w:val="Hypertextovodkaz"/>
            <w:rFonts w:ascii="Arial" w:hAnsi="Arial" w:cs="Arial"/>
          </w:rPr>
          <w:t>www.daneelektronicky.cz</w:t>
        </w:r>
      </w:hyperlink>
      <w:r>
        <w:rPr>
          <w:rFonts w:ascii="Arial" w:hAnsi="Arial" w:cs="Arial"/>
        </w:rPr>
        <w:t xml:space="preserve"> naleznete informace k Daňové informační schránce. V dolní části stránky je „Nejčastěji hledáte“ – Dokumentace &gt; Dokumentace k daňové informační schránce. V současnosti eviduje Finanční správa ČR kolem 137 000 aktivních Daňových informačních schránek. Tento počet se v průběhu času mění a historie za jednotlivé roky se neeviduje. </w:t>
      </w:r>
      <w:bookmarkStart w:id="1" w:name="_GoBack"/>
      <w:bookmarkEnd w:id="1"/>
    </w:p>
    <w:p w:rsidR="00D6607F" w:rsidRDefault="00D6607F"/>
    <w:sectPr w:rsidR="00D6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7F"/>
    <w:rsid w:val="003428A3"/>
    <w:rsid w:val="00930D15"/>
    <w:rsid w:val="00D6607F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07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6607F"/>
    <w:rPr>
      <w:color w:val="0000FF"/>
      <w:u w:val="single"/>
    </w:rPr>
  </w:style>
  <w:style w:type="paragraph" w:customStyle="1" w:styleId="Default">
    <w:name w:val="Default"/>
    <w:rsid w:val="00D660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07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6607F"/>
    <w:rPr>
      <w:color w:val="0000FF"/>
      <w:u w:val="single"/>
    </w:rPr>
  </w:style>
  <w:style w:type="paragraph" w:customStyle="1" w:styleId="Default">
    <w:name w:val="Default"/>
    <w:rsid w:val="00D660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eelektron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627</Characters>
  <Application>Microsoft Office Word</Application>
  <DocSecurity>0</DocSecurity>
  <Lines>5</Lines>
  <Paragraphs>1</Paragraphs>
  <ScaleCrop>false</ScaleCrop>
  <Company>Finanční správa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2018-04-03T12:42:00Z</dcterms:created>
  <dcterms:modified xsi:type="dcterms:W3CDTF">2018-04-03T12:46:00Z</dcterms:modified>
</cp:coreProperties>
</file>