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05" w:rsidRPr="001C1695" w:rsidRDefault="00101005" w:rsidP="00101005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bodném přístupu k informacím 138</w:t>
      </w:r>
      <w:r w:rsidRPr="001C1695">
        <w:rPr>
          <w:rFonts w:ascii="Arial" w:hAnsi="Arial" w:cs="Arial"/>
          <w:b/>
          <w:u w:val="single"/>
        </w:rPr>
        <w:t>/2017</w:t>
      </w:r>
    </w:p>
    <w:p w:rsidR="00101005" w:rsidRDefault="00101005" w:rsidP="00101005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101005" w:rsidRDefault="00101005" w:rsidP="00101005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i/>
        </w:rPr>
        <w:t>V</w:t>
      </w:r>
      <w:r w:rsidRPr="008A4221">
        <w:rPr>
          <w:rFonts w:ascii="Arial" w:hAnsi="Arial" w:cs="Arial"/>
          <w:i/>
        </w:rPr>
        <w:t xml:space="preserve">e smyslu zákona č. 106/1999 Sb., o svobodném přístupu </w:t>
      </w:r>
      <w:r>
        <w:rPr>
          <w:rFonts w:ascii="Arial" w:hAnsi="Arial" w:cs="Arial"/>
          <w:i/>
        </w:rPr>
        <w:t>k informacím, Vás tímto žádám o </w:t>
      </w:r>
      <w:r w:rsidRPr="008A4221">
        <w:rPr>
          <w:rFonts w:ascii="Arial" w:hAnsi="Arial" w:cs="Arial"/>
          <w:i/>
        </w:rPr>
        <w:t>poskytnutí interního pokynu, metodiky či jiného dokumentu obdobné povahy, na základě kterého orgány Finanční správy (zejména finanční úřady) postupují při rozhodování o nároku na úrok, resp. o výši úroku, náležejícího daňovému subjektu z důvodu zadržování nadměrného odpočtu daně z přidané h</w:t>
      </w:r>
      <w:r w:rsidR="00453314">
        <w:rPr>
          <w:rFonts w:ascii="Arial" w:hAnsi="Arial" w:cs="Arial"/>
          <w:i/>
        </w:rPr>
        <w:t>o</w:t>
      </w:r>
      <w:r w:rsidRPr="008A4221">
        <w:rPr>
          <w:rFonts w:ascii="Arial" w:hAnsi="Arial" w:cs="Arial"/>
          <w:i/>
        </w:rPr>
        <w:t>dnoty správcem da</w:t>
      </w:r>
      <w:r>
        <w:rPr>
          <w:rFonts w:ascii="Arial" w:hAnsi="Arial" w:cs="Arial"/>
          <w:i/>
        </w:rPr>
        <w:t>ně z důvodu provádění postupu k </w:t>
      </w:r>
      <w:r w:rsidRPr="008A4221">
        <w:rPr>
          <w:rFonts w:ascii="Arial" w:hAnsi="Arial" w:cs="Arial"/>
          <w:i/>
        </w:rPr>
        <w:t>odstranění pochybností či daňové kontroly před vyměřením daně, tedy úroku vyplývajícího z</w:t>
      </w:r>
      <w:r>
        <w:rPr>
          <w:rFonts w:ascii="Arial" w:hAnsi="Arial" w:cs="Arial"/>
          <w:i/>
        </w:rPr>
        <w:t> </w:t>
      </w:r>
      <w:r w:rsidRPr="008A4221">
        <w:rPr>
          <w:rFonts w:ascii="Arial" w:hAnsi="Arial" w:cs="Arial"/>
          <w:i/>
        </w:rPr>
        <w:t>judikatury Nejvyššího správního soudu (rozsudek známý pod</w:t>
      </w:r>
      <w:r>
        <w:rPr>
          <w:rFonts w:ascii="Arial" w:hAnsi="Arial" w:cs="Arial"/>
          <w:i/>
        </w:rPr>
        <w:t xml:space="preserve"> názvem „</w:t>
      </w:r>
      <w:proofErr w:type="spellStart"/>
      <w:r>
        <w:rPr>
          <w:rFonts w:ascii="Arial" w:hAnsi="Arial" w:cs="Arial"/>
          <w:i/>
        </w:rPr>
        <w:t>Kordárna</w:t>
      </w:r>
      <w:proofErr w:type="spellEnd"/>
      <w:r>
        <w:rPr>
          <w:rFonts w:ascii="Arial" w:hAnsi="Arial" w:cs="Arial"/>
          <w:i/>
        </w:rPr>
        <w:t>“ a další) a z </w:t>
      </w:r>
      <w:r w:rsidRPr="008A4221">
        <w:rPr>
          <w:rFonts w:ascii="Arial" w:hAnsi="Arial" w:cs="Arial"/>
          <w:i/>
        </w:rPr>
        <w:t>ustanovení § 254a zákona č. 280/2009 Sb., daňový řád.</w:t>
      </w:r>
    </w:p>
    <w:p w:rsidR="00101005" w:rsidRDefault="00101005" w:rsidP="00101005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790B6C">
        <w:rPr>
          <w:rFonts w:ascii="Arial" w:hAnsi="Arial" w:cs="Arial"/>
          <w:b/>
          <w:u w:val="single"/>
        </w:rPr>
        <w:t>Odpověď:</w:t>
      </w:r>
      <w:bookmarkStart w:id="1" w:name="_GoBack"/>
      <w:bookmarkEnd w:id="1"/>
    </w:p>
    <w:p w:rsidR="00101005" w:rsidRDefault="00101005" w:rsidP="00101005">
      <w:pPr>
        <w:spacing w:after="100" w:afterAutospacing="1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</w:rPr>
        <w:t xml:space="preserve">K Vaší žádosti Vám podle § 6 odst. 1 zákona o svobodném přístupu k informacím sdělujeme, že požadované informace naleznete na internetových stránkách Finanční správy ČR a to cestou </w:t>
      </w:r>
      <w:hyperlink r:id="rId5" w:history="1">
        <w:r w:rsidRPr="00E23ABD">
          <w:rPr>
            <w:rStyle w:val="Hypertextovodkaz"/>
            <w:rFonts w:ascii="Arial" w:hAnsi="Arial" w:cs="Arial"/>
          </w:rPr>
          <w:t>www.financnisprava.cz</w:t>
        </w:r>
      </w:hyperlink>
      <w:r>
        <w:rPr>
          <w:rFonts w:ascii="Arial" w:hAnsi="Arial" w:cs="Arial"/>
        </w:rPr>
        <w:t xml:space="preserve"> &gt; Generální finanční ředitelství &gt; Úřední deska GFŘ &gt; Poskytnuté informace dle zákona č. 106/1999 Sb. – Informace poskytnuté dle zákona č 106/1999 Sb. (101/2017), přímý odkaz:</w:t>
      </w:r>
      <w:r w:rsidRPr="00C57D97">
        <w:t xml:space="preserve"> </w:t>
      </w:r>
      <w:hyperlink r:id="rId6" w:history="1">
        <w:r w:rsidRPr="00215CFC">
          <w:rPr>
            <w:rStyle w:val="Hypertextovodkaz"/>
            <w:rFonts w:ascii="Arial" w:hAnsi="Arial" w:cs="Arial"/>
          </w:rPr>
          <w:t>http://www.financnisprava.cz/cs/financni-sprava/generalni-financni-reditelstvi/uredni-deska-gfr/poskytnute-info-dle-zakona-106-1999sb/2017</w:t>
        </w:r>
      </w:hyperlink>
    </w:p>
    <w:p w:rsidR="0045672E" w:rsidRDefault="00453314" w:rsidP="00101005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05"/>
    <w:rsid w:val="00101005"/>
    <w:rsid w:val="003428A3"/>
    <w:rsid w:val="00453314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00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01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00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01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nancnisprava.cz/cs/financni-sprava/generalni-financni-reditelstvi/uredni-deska-gfr/poskytnute-info-dle-zakona-106-1999sb/2017" TargetMode="External"/><Relationship Id="rId5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2018-04-03T08:02:00Z</dcterms:created>
  <dcterms:modified xsi:type="dcterms:W3CDTF">2018-04-03T08:04:00Z</dcterms:modified>
</cp:coreProperties>
</file>