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90C" w:rsidRPr="00F56B1A" w:rsidRDefault="008F690C" w:rsidP="008F690C">
      <w:pPr>
        <w:spacing w:after="100" w:afterAutospacing="1"/>
        <w:jc w:val="both"/>
        <w:rPr>
          <w:rFonts w:ascii="Arial" w:hAnsi="Arial" w:cs="Arial"/>
          <w:b/>
          <w:sz w:val="22"/>
          <w:szCs w:val="22"/>
          <w:u w:val="single"/>
        </w:rPr>
      </w:pPr>
      <w:r w:rsidRPr="00F56B1A">
        <w:rPr>
          <w:rFonts w:ascii="Arial" w:hAnsi="Arial" w:cs="Arial"/>
          <w:b/>
          <w:sz w:val="22"/>
          <w:szCs w:val="22"/>
          <w:u w:val="single"/>
        </w:rPr>
        <w:t>Poskytnutá informace GFŘ podle zákona o s</w:t>
      </w:r>
      <w:r w:rsidR="00303237">
        <w:rPr>
          <w:rFonts w:ascii="Arial" w:hAnsi="Arial" w:cs="Arial"/>
          <w:b/>
          <w:sz w:val="22"/>
          <w:szCs w:val="22"/>
          <w:u w:val="single"/>
        </w:rPr>
        <w:t>v</w:t>
      </w:r>
      <w:r w:rsidR="0022140B">
        <w:rPr>
          <w:rFonts w:ascii="Arial" w:hAnsi="Arial" w:cs="Arial"/>
          <w:b/>
          <w:sz w:val="22"/>
          <w:szCs w:val="22"/>
          <w:u w:val="single"/>
        </w:rPr>
        <w:t xml:space="preserve">obodném přístupu k informacím </w:t>
      </w:r>
      <w:r w:rsidR="00212699">
        <w:rPr>
          <w:rFonts w:ascii="Arial" w:hAnsi="Arial" w:cs="Arial"/>
          <w:b/>
          <w:sz w:val="22"/>
          <w:szCs w:val="22"/>
          <w:u w:val="single"/>
        </w:rPr>
        <w:t>31</w:t>
      </w:r>
      <w:r w:rsidR="000343F3">
        <w:rPr>
          <w:rFonts w:ascii="Arial" w:hAnsi="Arial" w:cs="Arial"/>
          <w:b/>
          <w:sz w:val="22"/>
          <w:szCs w:val="22"/>
          <w:u w:val="single"/>
        </w:rPr>
        <w:t>/2020</w:t>
      </w:r>
    </w:p>
    <w:p w:rsidR="008F690C" w:rsidRPr="00F56B1A" w:rsidRDefault="008F690C" w:rsidP="008F690C">
      <w:pPr>
        <w:spacing w:after="100" w:afterAutospacing="1" w:line="276" w:lineRule="auto"/>
        <w:jc w:val="both"/>
        <w:rPr>
          <w:rFonts w:ascii="Arial" w:hAnsi="Arial" w:cs="Arial"/>
          <w:b/>
          <w:sz w:val="22"/>
          <w:szCs w:val="22"/>
          <w:u w:val="single"/>
        </w:rPr>
      </w:pPr>
      <w:r w:rsidRPr="00F56B1A">
        <w:rPr>
          <w:rFonts w:ascii="Arial" w:hAnsi="Arial" w:cs="Arial"/>
          <w:b/>
          <w:sz w:val="22"/>
          <w:szCs w:val="22"/>
          <w:u w:val="single"/>
        </w:rPr>
        <w:t xml:space="preserve">Dotaz: </w:t>
      </w:r>
    </w:p>
    <w:p w:rsidR="00212699" w:rsidRDefault="000343F3" w:rsidP="00A70D63">
      <w:pPr>
        <w:pStyle w:val="Default"/>
        <w:spacing w:after="100" w:afterAutospacing="1" w:line="276" w:lineRule="auto"/>
        <w:jc w:val="both"/>
        <w:rPr>
          <w:rFonts w:ascii="Arial" w:hAnsi="Arial" w:cs="Arial"/>
          <w:sz w:val="22"/>
          <w:szCs w:val="22"/>
        </w:rPr>
      </w:pPr>
      <w:r>
        <w:rPr>
          <w:rFonts w:ascii="Arial" w:hAnsi="Arial" w:cs="Arial"/>
          <w:sz w:val="22"/>
          <w:szCs w:val="22"/>
        </w:rPr>
        <w:t>V žádosti bylo pož</w:t>
      </w:r>
      <w:r w:rsidR="0022140B" w:rsidRPr="001A7A98">
        <w:rPr>
          <w:rFonts w:ascii="Arial" w:hAnsi="Arial" w:cs="Arial"/>
          <w:sz w:val="22"/>
          <w:szCs w:val="22"/>
        </w:rPr>
        <w:t>á</w:t>
      </w:r>
      <w:r>
        <w:rPr>
          <w:rFonts w:ascii="Arial" w:hAnsi="Arial" w:cs="Arial"/>
          <w:sz w:val="22"/>
          <w:szCs w:val="22"/>
        </w:rPr>
        <w:t>dá</w:t>
      </w:r>
      <w:r w:rsidR="0022140B" w:rsidRPr="001A7A98">
        <w:rPr>
          <w:rFonts w:ascii="Arial" w:hAnsi="Arial" w:cs="Arial"/>
          <w:sz w:val="22"/>
          <w:szCs w:val="22"/>
        </w:rPr>
        <w:t xml:space="preserve">no </w:t>
      </w:r>
      <w:r w:rsidRPr="00842E22">
        <w:rPr>
          <w:rFonts w:ascii="Arial" w:hAnsi="Arial" w:cs="Arial"/>
          <w:sz w:val="22"/>
          <w:szCs w:val="22"/>
        </w:rPr>
        <w:t>o</w:t>
      </w:r>
      <w:r>
        <w:rPr>
          <w:rFonts w:ascii="Arial" w:hAnsi="Arial" w:cs="Arial"/>
          <w:sz w:val="22"/>
          <w:szCs w:val="22"/>
        </w:rPr>
        <w:t xml:space="preserve"> </w:t>
      </w:r>
      <w:r w:rsidR="00212699" w:rsidRPr="00212699">
        <w:rPr>
          <w:rFonts w:ascii="Arial" w:hAnsi="Arial" w:cs="Arial"/>
          <w:sz w:val="22"/>
          <w:szCs w:val="22"/>
        </w:rPr>
        <w:t>poskytnutí údajů týkajících se databáze plátců DPH</w:t>
      </w:r>
      <w:r w:rsidR="00212699">
        <w:rPr>
          <w:rFonts w:ascii="Arial" w:hAnsi="Arial" w:cs="Arial"/>
          <w:sz w:val="22"/>
          <w:szCs w:val="22"/>
        </w:rPr>
        <w:t>.</w:t>
      </w:r>
      <w:r w:rsidR="00212699" w:rsidRPr="00212699">
        <w:rPr>
          <w:rFonts w:ascii="Arial" w:hAnsi="Arial" w:cs="Arial"/>
          <w:sz w:val="22"/>
          <w:szCs w:val="22"/>
        </w:rPr>
        <w:t xml:space="preserve"> </w:t>
      </w:r>
    </w:p>
    <w:p w:rsidR="008F690C" w:rsidRPr="00F56B1A" w:rsidRDefault="008F690C" w:rsidP="00A70D63">
      <w:pPr>
        <w:pStyle w:val="Default"/>
        <w:spacing w:after="100" w:afterAutospacing="1" w:line="276" w:lineRule="auto"/>
        <w:jc w:val="both"/>
        <w:rPr>
          <w:rFonts w:ascii="Arial" w:hAnsi="Arial" w:cs="Arial"/>
          <w:b/>
          <w:sz w:val="22"/>
          <w:szCs w:val="22"/>
          <w:u w:val="single"/>
        </w:rPr>
      </w:pPr>
      <w:r w:rsidRPr="00F56B1A">
        <w:rPr>
          <w:rFonts w:ascii="Arial" w:hAnsi="Arial" w:cs="Arial"/>
          <w:b/>
          <w:sz w:val="22"/>
          <w:szCs w:val="22"/>
          <w:u w:val="single"/>
        </w:rPr>
        <w:t xml:space="preserve">Odpověď: </w:t>
      </w:r>
    </w:p>
    <w:p w:rsidR="00212699" w:rsidRPr="00212699" w:rsidRDefault="00212699" w:rsidP="00212699">
      <w:pPr>
        <w:spacing w:after="200" w:line="276" w:lineRule="auto"/>
        <w:jc w:val="both"/>
        <w:rPr>
          <w:rFonts w:ascii="Arial" w:eastAsia="Calibri" w:hAnsi="Arial" w:cs="Arial"/>
          <w:sz w:val="22"/>
          <w:szCs w:val="22"/>
        </w:rPr>
      </w:pPr>
      <w:r w:rsidRPr="00212699">
        <w:rPr>
          <w:rFonts w:ascii="Arial" w:eastAsia="Calibri" w:hAnsi="Arial" w:cs="Arial"/>
          <w:sz w:val="22"/>
          <w:szCs w:val="22"/>
        </w:rPr>
        <w:t>K žádosti je předně nutno uvést, že s Vaším tvrzením ohledně časové náročnosti získání požadovaných údajů prostřednictvím Finanční správou ČR připraveného technického řešení -webové služby pro zjišťování spolehlivosti plátců DPH a bankovních účtů plátců DPH (dále jen „webová služba“) - nelze zcela souhlasit. Vzhledem k tomu, že každý požadavek (volání) uplatněný prostřednictvím dálkového přístupu zřízeného k webové službě může obsahovat až 100 DIČ, je možné za jednu hodinu stáhnout až 200 000 záznamů (celý registr obsahuje cca 500 000 záznamů). Kompletní databázi plátců DPH tak lze po učinění 5 000 požadavků stáhnout za cca 2,5 hodiny.</w:t>
      </w:r>
    </w:p>
    <w:p w:rsidR="00212699" w:rsidRPr="00212699" w:rsidRDefault="00212699" w:rsidP="00212699">
      <w:pPr>
        <w:spacing w:after="200" w:line="276" w:lineRule="auto"/>
        <w:jc w:val="both"/>
        <w:rPr>
          <w:rFonts w:ascii="Arial" w:eastAsia="Calibri" w:hAnsi="Arial" w:cs="Arial"/>
          <w:sz w:val="22"/>
          <w:szCs w:val="22"/>
        </w:rPr>
      </w:pPr>
      <w:r w:rsidRPr="00212699">
        <w:rPr>
          <w:rFonts w:ascii="Arial" w:eastAsia="Calibri" w:hAnsi="Arial" w:cs="Arial"/>
          <w:sz w:val="22"/>
          <w:szCs w:val="22"/>
        </w:rPr>
        <w:t>Webová služba byla zřízena právě pro účely zpřístupnění aktuálních údajů veřejnosti - aktualizace probíhá každý den mezi 0:00 až 0:10 hod.</w:t>
      </w:r>
    </w:p>
    <w:p w:rsidR="00EA08DA" w:rsidRDefault="00212699" w:rsidP="00212699">
      <w:pPr>
        <w:spacing w:after="200" w:line="276" w:lineRule="auto"/>
        <w:jc w:val="both"/>
      </w:pPr>
      <w:r w:rsidRPr="00212699">
        <w:rPr>
          <w:rFonts w:ascii="Arial" w:eastAsia="Calibri" w:hAnsi="Arial" w:cs="Arial"/>
          <w:sz w:val="22"/>
          <w:szCs w:val="22"/>
        </w:rPr>
        <w:t>V rozsahu poskytnutí seznamu zdrojových IP adres uživatelů webové služby, kteří k ní mají omezen přístup, nelze Vaší žádosti vyhovět z důvodu ochrany osobních údajů.</w:t>
      </w:r>
      <w:bookmarkStart w:id="0" w:name="_GoBack"/>
      <w:bookmarkEnd w:id="0"/>
    </w:p>
    <w:sectPr w:rsidR="00EA08DA" w:rsidSect="00F53DE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0C"/>
    <w:rsid w:val="000343F3"/>
    <w:rsid w:val="00212699"/>
    <w:rsid w:val="0022140B"/>
    <w:rsid w:val="002C52DE"/>
    <w:rsid w:val="002D0BC7"/>
    <w:rsid w:val="002E3651"/>
    <w:rsid w:val="00303237"/>
    <w:rsid w:val="003839FA"/>
    <w:rsid w:val="008F690C"/>
    <w:rsid w:val="00A70D63"/>
    <w:rsid w:val="00C224F4"/>
    <w:rsid w:val="00EA08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0AF2B-CAB5-41B8-9099-AF4F24EB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690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3651"/>
    <w:pPr>
      <w:autoSpaceDE w:val="0"/>
      <w:autoSpaceDN w:val="0"/>
      <w:adjustRightInd w:val="0"/>
      <w:spacing w:after="0" w:line="240" w:lineRule="auto"/>
    </w:pPr>
    <w:rPr>
      <w:rFonts w:ascii="Tahoma" w:eastAsia="Calibri" w:hAnsi="Tahoma" w:cs="Tahoma"/>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963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Finanční správa</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Bloudková Kateřina Mgr. (GFŘ)</dc:creator>
  <cp:keywords/>
  <dc:description/>
  <cp:lastModifiedBy>Kadlčíková Renáta Mgr. (GFŘ)</cp:lastModifiedBy>
  <cp:revision>2</cp:revision>
  <dcterms:created xsi:type="dcterms:W3CDTF">2020-06-29T13:51:00Z</dcterms:created>
  <dcterms:modified xsi:type="dcterms:W3CDTF">2020-06-29T13:51:00Z</dcterms:modified>
</cp:coreProperties>
</file>