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58FC3" w14:textId="7B719C73" w:rsidR="00AD54BA" w:rsidRPr="00850C3B" w:rsidRDefault="0029197F" w:rsidP="00AD54BA">
      <w:pPr>
        <w:rPr>
          <w:b/>
          <w:bCs/>
        </w:rPr>
      </w:pPr>
      <w:bookmarkStart w:id="0" w:name="_Hlk138196942"/>
      <w:r>
        <w:rPr>
          <w:b/>
          <w:bCs/>
        </w:rPr>
        <w:t xml:space="preserve">Příloha metodického pokynu: </w:t>
      </w:r>
      <w:r w:rsidR="00096DBA" w:rsidRPr="00850C3B">
        <w:rPr>
          <w:b/>
          <w:bCs/>
        </w:rPr>
        <w:t>Vztah</w:t>
      </w:r>
      <w:r w:rsidR="00AD54BA" w:rsidRPr="00850C3B">
        <w:rPr>
          <w:b/>
          <w:bCs/>
        </w:rPr>
        <w:t xml:space="preserve"> zákona o </w:t>
      </w:r>
      <w:r w:rsidR="0048709B" w:rsidRPr="00850C3B">
        <w:rPr>
          <w:b/>
          <w:bCs/>
        </w:rPr>
        <w:t>D</w:t>
      </w:r>
      <w:r w:rsidR="00AD54BA" w:rsidRPr="00850C3B">
        <w:rPr>
          <w:b/>
          <w:bCs/>
        </w:rPr>
        <w:t>ML a insolvenčního řízení</w:t>
      </w:r>
    </w:p>
    <w:bookmarkEnd w:id="0"/>
    <w:p w14:paraId="2BC90681" w14:textId="77777777" w:rsidR="00AD54BA" w:rsidRDefault="00AD54BA" w:rsidP="00AD54BA"/>
    <w:p w14:paraId="5A0B5475" w14:textId="77777777" w:rsidR="00AD54BA" w:rsidRDefault="00AD54BA" w:rsidP="00AD54BA"/>
    <w:tbl>
      <w:tblPr>
        <w:tblW w:w="9150" w:type="dxa"/>
        <w:tblInd w:w="-142" w:type="dxa"/>
        <w:tblLook w:val="04A0" w:firstRow="1" w:lastRow="0" w:firstColumn="1" w:lastColumn="0" w:noHBand="0" w:noVBand="1"/>
      </w:tblPr>
      <w:tblGrid>
        <w:gridCol w:w="9150"/>
      </w:tblGrid>
      <w:tr w:rsidR="00AD54BA" w:rsidRPr="00324F94" w14:paraId="383BBA3B" w14:textId="77777777" w:rsidTr="00C30930">
        <w:tc>
          <w:tcPr>
            <w:tcW w:w="9150" w:type="dxa"/>
            <w:shd w:val="clear" w:color="auto" w:fill="auto"/>
          </w:tcPr>
          <w:p w14:paraId="7FB40549" w14:textId="77777777" w:rsidR="00AD54BA" w:rsidRPr="009A3A43" w:rsidRDefault="00AD54BA" w:rsidP="00C3093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Milostivé léto na daně u dlužníka v úpadku</w:t>
            </w:r>
          </w:p>
        </w:tc>
      </w:tr>
    </w:tbl>
    <w:p w14:paraId="666434E2" w14:textId="77777777" w:rsidR="00AD54BA" w:rsidRPr="00324F94" w:rsidRDefault="00AD54BA" w:rsidP="00AD54BA">
      <w:pPr>
        <w:spacing w:line="276" w:lineRule="auto"/>
        <w:jc w:val="both"/>
      </w:pPr>
    </w:p>
    <w:p w14:paraId="2D4DBEEF" w14:textId="37D2E6DC" w:rsidR="00AD54BA" w:rsidRDefault="00AD54BA" w:rsidP="00AD54BA">
      <w:pPr>
        <w:spacing w:line="276" w:lineRule="auto"/>
        <w:jc w:val="both"/>
      </w:pPr>
      <w:r w:rsidRPr="00324F94">
        <w:t>T</w:t>
      </w:r>
      <w:r>
        <w:t>a</w:t>
      </w:r>
      <w:r w:rsidRPr="00324F94">
        <w:t xml:space="preserve">to </w:t>
      </w:r>
      <w:r w:rsidR="0029197F">
        <w:t xml:space="preserve">příloha </w:t>
      </w:r>
      <w:r>
        <w:t xml:space="preserve">metodického pokynu </w:t>
      </w:r>
      <w:r w:rsidRPr="00324F94">
        <w:t xml:space="preserve">upravuje </w:t>
      </w:r>
      <w:r>
        <w:t xml:space="preserve">postup </w:t>
      </w:r>
      <w:r w:rsidRPr="00324F94">
        <w:t xml:space="preserve">správce daně </w:t>
      </w:r>
      <w:r>
        <w:t>v případě, kdy má dojít k zániku určeného příslušenství daně odpuštěním u dlužníků, proti kterým je vedeno insolvenční řízení. Přináší odpovědi na otázku, kdy lze přijmout plnění na úhradu rozhodného nedoplatku u dlužníka v úpadku a kdy je naopak nutné peněžní prostředky vrátit do majetkové podstaty dlužníka, aby nedošlo k jejímu nepovolenému zkrácení.</w:t>
      </w:r>
    </w:p>
    <w:p w14:paraId="1AA2A1D4" w14:textId="77777777" w:rsidR="00AD54BA" w:rsidRDefault="00AD54BA" w:rsidP="00AD54BA">
      <w:pPr>
        <w:spacing w:line="276" w:lineRule="auto"/>
        <w:jc w:val="both"/>
      </w:pPr>
    </w:p>
    <w:p w14:paraId="6C271509" w14:textId="77777777" w:rsidR="00AD54BA" w:rsidRDefault="00AD54BA" w:rsidP="00AD54BA">
      <w:pPr>
        <w:spacing w:line="276" w:lineRule="auto"/>
        <w:jc w:val="both"/>
      </w:pPr>
    </w:p>
    <w:p w14:paraId="325EDE00" w14:textId="77777777" w:rsidR="00AD54BA" w:rsidRDefault="00AD54BA" w:rsidP="00AD54BA">
      <w:pPr>
        <w:pStyle w:val="Odstavecseseznamem"/>
        <w:numPr>
          <w:ilvl w:val="0"/>
          <w:numId w:val="1"/>
        </w:numPr>
        <w:spacing w:line="276" w:lineRule="auto"/>
        <w:ind w:hanging="513"/>
        <w:jc w:val="both"/>
        <w:rPr>
          <w:rFonts w:ascii="Arial" w:hAnsi="Arial" w:cs="Arial"/>
          <w:b/>
        </w:rPr>
      </w:pPr>
      <w:bookmarkStart w:id="1" w:name="_Hlk138089942"/>
      <w:r>
        <w:rPr>
          <w:rFonts w:ascii="Arial" w:hAnsi="Arial" w:cs="Arial"/>
          <w:b/>
        </w:rPr>
        <w:t>Postup správce daně v případě dlužníka v úpadku</w:t>
      </w:r>
    </w:p>
    <w:bookmarkEnd w:id="1"/>
    <w:p w14:paraId="7C7776D8" w14:textId="77777777" w:rsidR="00AD54BA" w:rsidRDefault="00AD54BA" w:rsidP="00AD54BA">
      <w:pPr>
        <w:spacing w:line="276" w:lineRule="auto"/>
        <w:jc w:val="both"/>
      </w:pPr>
    </w:p>
    <w:p w14:paraId="0E173C4D" w14:textId="77777777" w:rsidR="00AD54BA" w:rsidRDefault="00AD54BA" w:rsidP="00AD54BA">
      <w:pPr>
        <w:spacing w:line="276" w:lineRule="auto"/>
        <w:jc w:val="both"/>
      </w:pPr>
      <w:r>
        <w:rPr>
          <w:b/>
          <w:bCs/>
        </w:rPr>
        <w:t>[Podání žádosti]</w:t>
      </w:r>
      <w:r w:rsidRPr="000106A2">
        <w:t xml:space="preserve"> Dl</w:t>
      </w:r>
      <w:r>
        <w:t xml:space="preserve">užník, proti němuž je vedeno insolvenční řízení, je </w:t>
      </w:r>
      <w:r w:rsidRPr="00B073DE">
        <w:rPr>
          <w:b/>
          <w:bCs/>
        </w:rPr>
        <w:t>oprávněn</w:t>
      </w:r>
      <w:r>
        <w:t xml:space="preserve"> podat žádost o odpuštění (žádost o rozložení úhrady nedoplatku na splátky). Žádost může podat i dlužník, kterému nesvědčí právo nakládat s majetkovou podstatou.</w:t>
      </w:r>
    </w:p>
    <w:p w14:paraId="2C7104F4" w14:textId="77777777" w:rsidR="00AD54BA" w:rsidRDefault="00AD54BA" w:rsidP="00AD54BA">
      <w:pPr>
        <w:spacing w:line="276" w:lineRule="auto"/>
        <w:jc w:val="both"/>
      </w:pPr>
    </w:p>
    <w:p w14:paraId="06D7DA36" w14:textId="77777777" w:rsidR="00AD54BA" w:rsidRDefault="00AD54BA" w:rsidP="00AD54BA">
      <w:pPr>
        <w:spacing w:line="276" w:lineRule="auto"/>
        <w:jc w:val="both"/>
        <w:rPr>
          <w:b/>
          <w:bCs/>
        </w:rPr>
      </w:pPr>
      <w:r>
        <w:t xml:space="preserve">Pokud jsou v žádosti o odpuštění označeny </w:t>
      </w:r>
      <w:r w:rsidRPr="00B073DE">
        <w:rPr>
          <w:u w:val="single"/>
        </w:rPr>
        <w:t>rozhodné nedoplatky,</w:t>
      </w:r>
      <w:r w:rsidRPr="00B073DE">
        <w:rPr>
          <w:b/>
          <w:bCs/>
          <w:u w:val="single"/>
        </w:rPr>
        <w:t xml:space="preserve"> které byly zaplaceny před zahájením insolvenčního řízení</w:t>
      </w:r>
      <w:r>
        <w:t>, dochází podáním žádosti o odpuštění k zániku určeného příslušenství daně.</w:t>
      </w:r>
    </w:p>
    <w:p w14:paraId="21DB0DBB" w14:textId="77777777" w:rsidR="00AD54BA" w:rsidRDefault="00AD54BA" w:rsidP="00AD54BA">
      <w:pPr>
        <w:spacing w:line="276" w:lineRule="auto"/>
        <w:jc w:val="both"/>
        <w:rPr>
          <w:b/>
          <w:bCs/>
        </w:rPr>
      </w:pPr>
    </w:p>
    <w:p w14:paraId="6BAA76AE" w14:textId="77777777" w:rsidR="00AD54BA" w:rsidRPr="00BC17DC" w:rsidRDefault="00AD54BA" w:rsidP="00AD54BA">
      <w:pPr>
        <w:spacing w:line="276" w:lineRule="auto"/>
        <w:jc w:val="both"/>
      </w:pPr>
      <w:r w:rsidRPr="00C32105">
        <w:rPr>
          <w:b/>
          <w:bCs/>
        </w:rPr>
        <w:t>[</w:t>
      </w:r>
      <w:r>
        <w:rPr>
          <w:b/>
          <w:bCs/>
        </w:rPr>
        <w:t>Úhrada rozhodného nedoplatku</w:t>
      </w:r>
      <w:r w:rsidRPr="00C32105">
        <w:rPr>
          <w:b/>
          <w:bCs/>
        </w:rPr>
        <w:t>]</w:t>
      </w:r>
      <w:r>
        <w:rPr>
          <w:b/>
          <w:bCs/>
        </w:rPr>
        <w:t xml:space="preserve"> </w:t>
      </w:r>
      <w:r w:rsidRPr="002E1C70">
        <w:t xml:space="preserve">Pokud je proti dlužníkovi vedeno insolvenční řízení, </w:t>
      </w:r>
      <w:r w:rsidRPr="002E1C70">
        <w:rPr>
          <w:b/>
          <w:bCs/>
          <w:u w:val="single"/>
        </w:rPr>
        <w:t xml:space="preserve">vrátí </w:t>
      </w:r>
      <w:r w:rsidRPr="002E1C70">
        <w:rPr>
          <w:u w:val="single"/>
        </w:rPr>
        <w:t>správce daně</w:t>
      </w:r>
      <w:r w:rsidRPr="002E1C70">
        <w:rPr>
          <w:b/>
          <w:bCs/>
          <w:u w:val="single"/>
        </w:rPr>
        <w:t xml:space="preserve"> do majetkové podstaty </w:t>
      </w:r>
      <w:r w:rsidRPr="002E1C70">
        <w:rPr>
          <w:u w:val="single"/>
        </w:rPr>
        <w:t>částku zaplacenou dlužníkem na úhradu rozhodného nedoplatku</w:t>
      </w:r>
      <w:r>
        <w:t>.</w:t>
      </w:r>
    </w:p>
    <w:p w14:paraId="0597D073" w14:textId="77777777" w:rsidR="00AD54BA" w:rsidRPr="00BC17DC" w:rsidRDefault="00AD54BA" w:rsidP="00AD54BA">
      <w:pPr>
        <w:spacing w:line="276" w:lineRule="auto"/>
        <w:jc w:val="both"/>
      </w:pPr>
    </w:p>
    <w:p w14:paraId="2C247A29" w14:textId="77777777" w:rsidR="00AD54BA" w:rsidRPr="00BC17DC" w:rsidRDefault="00AD54BA" w:rsidP="00AD54BA">
      <w:pPr>
        <w:spacing w:line="276" w:lineRule="auto"/>
        <w:jc w:val="both"/>
      </w:pPr>
      <w:r w:rsidRPr="00BC17DC">
        <w:t xml:space="preserve">Správce daně </w:t>
      </w:r>
      <w:r w:rsidRPr="00BC17DC">
        <w:rPr>
          <w:b/>
          <w:bCs/>
        </w:rPr>
        <w:t xml:space="preserve">přijme plnění na úhradu rozhodného nedoplatku </w:t>
      </w:r>
      <w:r w:rsidRPr="00BC17DC">
        <w:t>jen v</w:t>
      </w:r>
      <w:r>
        <w:t> </w:t>
      </w:r>
      <w:r w:rsidRPr="00BC17DC">
        <w:t>případě</w:t>
      </w:r>
      <w:r>
        <w:t>, že</w:t>
      </w:r>
      <w:r w:rsidRPr="00BC17DC">
        <w:t>:</w:t>
      </w:r>
    </w:p>
    <w:p w14:paraId="0E6F3B15" w14:textId="5DAD9721" w:rsidR="00AD54BA" w:rsidRDefault="00AD54BA" w:rsidP="00AD54BA">
      <w:pPr>
        <w:pStyle w:val="Odstavecseseznamem"/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Jde o úhradu</w:t>
      </w:r>
      <w:r w:rsidRPr="00BC17DC">
        <w:rPr>
          <w:rFonts w:ascii="Arial" w:hAnsi="Arial" w:cs="Arial"/>
        </w:rPr>
        <w:t xml:space="preserve"> </w:t>
      </w:r>
      <w:r w:rsidRPr="00BC17DC">
        <w:rPr>
          <w:rFonts w:ascii="Arial" w:hAnsi="Arial" w:cs="Arial"/>
          <w:b/>
          <w:bCs/>
        </w:rPr>
        <w:t>dlužníka</w:t>
      </w:r>
      <w:r w:rsidRPr="00BC17DC">
        <w:rPr>
          <w:rFonts w:ascii="Arial" w:hAnsi="Arial" w:cs="Arial"/>
        </w:rPr>
        <w:t xml:space="preserve"> </w:t>
      </w:r>
      <w:r w:rsidRPr="00BC17DC">
        <w:rPr>
          <w:rFonts w:ascii="Arial" w:hAnsi="Arial" w:cs="Arial"/>
          <w:b/>
          <w:bCs/>
        </w:rPr>
        <w:t xml:space="preserve">na </w:t>
      </w:r>
      <w:r w:rsidRPr="00BC17DC">
        <w:rPr>
          <w:rFonts w:ascii="Arial" w:hAnsi="Arial" w:cs="Arial"/>
          <w:b/>
          <w:bCs/>
          <w:u w:val="single"/>
        </w:rPr>
        <w:t>přihlášenou</w:t>
      </w:r>
      <w:r w:rsidRPr="00BC17DC">
        <w:rPr>
          <w:rFonts w:ascii="Arial" w:hAnsi="Arial" w:cs="Arial"/>
          <w:b/>
          <w:bCs/>
        </w:rPr>
        <w:t xml:space="preserve"> daňovou pohledávku</w:t>
      </w:r>
      <w:r w:rsidRPr="00BC17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 souladu se </w:t>
      </w:r>
      <w:r w:rsidRPr="00BC17DC">
        <w:rPr>
          <w:rFonts w:ascii="Arial" w:hAnsi="Arial" w:cs="Arial"/>
          <w:b/>
          <w:bCs/>
        </w:rPr>
        <w:t>zvoleným způsob</w:t>
      </w:r>
      <w:r>
        <w:rPr>
          <w:rFonts w:ascii="Arial" w:hAnsi="Arial" w:cs="Arial"/>
          <w:b/>
          <w:bCs/>
        </w:rPr>
        <w:t>em</w:t>
      </w:r>
      <w:r w:rsidRPr="00BC17DC">
        <w:rPr>
          <w:rFonts w:ascii="Arial" w:hAnsi="Arial" w:cs="Arial"/>
          <w:b/>
          <w:bCs/>
        </w:rPr>
        <w:t> řešením úpadku</w:t>
      </w:r>
      <w:r w:rsidRPr="00BC17D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plnění na zajištěnou pohledávku, plnění </w:t>
      </w:r>
      <w:r w:rsidRPr="00BC17DC">
        <w:rPr>
          <w:rFonts w:ascii="Arial" w:hAnsi="Arial" w:cs="Arial"/>
        </w:rPr>
        <w:t xml:space="preserve">na základě rozvrhového usnesení, </w:t>
      </w:r>
      <w:r>
        <w:rPr>
          <w:rFonts w:ascii="Arial" w:hAnsi="Arial" w:cs="Arial"/>
        </w:rPr>
        <w:t xml:space="preserve">plnění podle </w:t>
      </w:r>
      <w:r w:rsidRPr="00BC17DC">
        <w:rPr>
          <w:rFonts w:ascii="Arial" w:hAnsi="Arial" w:cs="Arial"/>
        </w:rPr>
        <w:t>reorganizačního plánu anebo plnění splátkového kalendáře)</w:t>
      </w:r>
      <w:r>
        <w:rPr>
          <w:rFonts w:ascii="Arial" w:hAnsi="Arial" w:cs="Arial"/>
        </w:rPr>
        <w:t>,</w:t>
      </w:r>
      <w:r w:rsidR="0029197F">
        <w:rPr>
          <w:rFonts w:ascii="Arial" w:hAnsi="Arial" w:cs="Arial"/>
        </w:rPr>
        <w:t xml:space="preserve"> nebo</w:t>
      </w:r>
    </w:p>
    <w:p w14:paraId="5C3A5358" w14:textId="34C6E3C2" w:rsidR="00AD54BA" w:rsidRPr="00BC17DC" w:rsidRDefault="00AD54BA" w:rsidP="00AD54BA">
      <w:pPr>
        <w:pStyle w:val="Odstavecseseznamem"/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Jde o úhradu z majetkové podstaty dlužníka, pokud jde o </w:t>
      </w:r>
      <w:r w:rsidRPr="00BC17DC">
        <w:rPr>
          <w:rFonts w:ascii="Arial" w:hAnsi="Arial" w:cs="Arial"/>
          <w:b/>
          <w:bCs/>
          <w:u w:val="single"/>
        </w:rPr>
        <w:t>uplatněnou</w:t>
      </w:r>
      <w:r w:rsidRPr="00BC17DC">
        <w:rPr>
          <w:rFonts w:ascii="Arial" w:hAnsi="Arial" w:cs="Arial"/>
          <w:b/>
          <w:bCs/>
        </w:rPr>
        <w:t xml:space="preserve"> pohledávku za majetkovou podstatou</w:t>
      </w:r>
      <w:r>
        <w:rPr>
          <w:rFonts w:ascii="Arial" w:hAnsi="Arial" w:cs="Arial"/>
        </w:rPr>
        <w:t>, a</w:t>
      </w:r>
      <w:r w:rsidR="0029197F">
        <w:rPr>
          <w:rFonts w:ascii="Arial" w:hAnsi="Arial" w:cs="Arial"/>
        </w:rPr>
        <w:t>nebo</w:t>
      </w:r>
    </w:p>
    <w:p w14:paraId="449C3215" w14:textId="77777777" w:rsidR="00AD54BA" w:rsidRPr="00BC17DC" w:rsidRDefault="00AD54BA" w:rsidP="00AD54BA">
      <w:pPr>
        <w:pStyle w:val="Odstavecseseznamem"/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Jde o úhradu provedenou </w:t>
      </w:r>
      <w:r w:rsidRPr="00BC17DC">
        <w:rPr>
          <w:rFonts w:ascii="Arial" w:hAnsi="Arial" w:cs="Arial"/>
          <w:b/>
          <w:bCs/>
          <w:u w:val="single"/>
        </w:rPr>
        <w:t>osob</w:t>
      </w:r>
      <w:r>
        <w:rPr>
          <w:rFonts w:ascii="Arial" w:hAnsi="Arial" w:cs="Arial"/>
          <w:b/>
          <w:bCs/>
          <w:u w:val="single"/>
        </w:rPr>
        <w:t>ou</w:t>
      </w:r>
      <w:r w:rsidRPr="00BC17DC">
        <w:rPr>
          <w:rFonts w:ascii="Arial" w:hAnsi="Arial" w:cs="Arial"/>
          <w:b/>
          <w:bCs/>
          <w:u w:val="single"/>
        </w:rPr>
        <w:t xml:space="preserve"> odlišn</w:t>
      </w:r>
      <w:r>
        <w:rPr>
          <w:rFonts w:ascii="Arial" w:hAnsi="Arial" w:cs="Arial"/>
          <w:b/>
          <w:bCs/>
          <w:u w:val="single"/>
        </w:rPr>
        <w:t>ou</w:t>
      </w:r>
      <w:r w:rsidRPr="00BC17DC">
        <w:rPr>
          <w:rFonts w:ascii="Arial" w:hAnsi="Arial" w:cs="Arial"/>
          <w:b/>
          <w:bCs/>
          <w:u w:val="single"/>
        </w:rPr>
        <w:t xml:space="preserve"> od dlužníka</w:t>
      </w:r>
      <w:r w:rsidRPr="00BC17DC">
        <w:rPr>
          <w:rFonts w:ascii="Arial" w:hAnsi="Arial" w:cs="Arial"/>
          <w:u w:val="single"/>
        </w:rPr>
        <w:t xml:space="preserve"> (třetí osob</w:t>
      </w:r>
      <w:r>
        <w:rPr>
          <w:rFonts w:ascii="Arial" w:hAnsi="Arial" w:cs="Arial"/>
          <w:u w:val="single"/>
        </w:rPr>
        <w:t>ou</w:t>
      </w:r>
      <w:r w:rsidRPr="00BC17DC">
        <w:rPr>
          <w:rFonts w:ascii="Arial" w:hAnsi="Arial" w:cs="Arial"/>
          <w:u w:val="single"/>
        </w:rPr>
        <w:t>)</w:t>
      </w:r>
      <w:r w:rsidRPr="00BC17DC">
        <w:rPr>
          <w:rFonts w:ascii="Arial" w:hAnsi="Arial" w:cs="Arial"/>
        </w:rPr>
        <w:t>.</w:t>
      </w:r>
    </w:p>
    <w:p w14:paraId="373A24AC" w14:textId="77777777" w:rsidR="00AD54BA" w:rsidRPr="00BC17DC" w:rsidRDefault="00AD54BA" w:rsidP="00AD54BA">
      <w:pPr>
        <w:spacing w:line="276" w:lineRule="auto"/>
        <w:jc w:val="both"/>
        <w:rPr>
          <w:b/>
        </w:rPr>
      </w:pPr>
    </w:p>
    <w:p w14:paraId="4C9DBA8B" w14:textId="77777777" w:rsidR="00AD54BA" w:rsidRPr="0094384F" w:rsidRDefault="00AD54BA" w:rsidP="00AD54BA">
      <w:pPr>
        <w:spacing w:line="276" w:lineRule="auto"/>
        <w:jc w:val="both"/>
        <w:rPr>
          <w:b/>
        </w:rPr>
      </w:pPr>
    </w:p>
    <w:p w14:paraId="5A0A3B17" w14:textId="77777777" w:rsidR="00AD54BA" w:rsidRDefault="00AD54BA" w:rsidP="00AD54BA">
      <w:pPr>
        <w:pStyle w:val="Odstavecseseznamem"/>
        <w:numPr>
          <w:ilvl w:val="0"/>
          <w:numId w:val="1"/>
        </w:numPr>
        <w:spacing w:line="276" w:lineRule="auto"/>
        <w:ind w:hanging="513"/>
        <w:jc w:val="both"/>
        <w:rPr>
          <w:rFonts w:ascii="Arial" w:hAnsi="Arial" w:cs="Arial"/>
          <w:b/>
        </w:rPr>
      </w:pPr>
      <w:r w:rsidRPr="00324F94">
        <w:rPr>
          <w:rFonts w:ascii="Arial" w:hAnsi="Arial" w:cs="Arial"/>
          <w:b/>
        </w:rPr>
        <w:t>Odůvodnění</w:t>
      </w:r>
      <w:r>
        <w:rPr>
          <w:rFonts w:ascii="Arial" w:hAnsi="Arial" w:cs="Arial"/>
          <w:b/>
        </w:rPr>
        <w:t xml:space="preserve"> postupu správce daně při střetu s insolvenčním řízením</w:t>
      </w:r>
    </w:p>
    <w:p w14:paraId="5589BDF7" w14:textId="77777777" w:rsidR="00AD54BA" w:rsidRDefault="00AD54BA" w:rsidP="00AD54BA">
      <w:pPr>
        <w:spacing w:line="276" w:lineRule="auto"/>
        <w:jc w:val="both"/>
        <w:rPr>
          <w:b/>
        </w:rPr>
      </w:pPr>
    </w:p>
    <w:p w14:paraId="20499A0E" w14:textId="07C8FABC" w:rsidR="00AD54BA" w:rsidRDefault="00AD54BA" w:rsidP="00AD54BA">
      <w:pPr>
        <w:spacing w:line="276" w:lineRule="auto"/>
        <w:jc w:val="both"/>
        <w:rPr>
          <w:bCs/>
        </w:rPr>
      </w:pPr>
      <w:r w:rsidRPr="0034481E">
        <w:rPr>
          <w:bCs/>
        </w:rPr>
        <w:t xml:space="preserve">[1] </w:t>
      </w:r>
      <w:r>
        <w:rPr>
          <w:bCs/>
        </w:rPr>
        <w:t xml:space="preserve">Zákon o </w:t>
      </w:r>
      <w:r w:rsidR="0048709B">
        <w:rPr>
          <w:bCs/>
        </w:rPr>
        <w:t>DML</w:t>
      </w:r>
      <w:r w:rsidRPr="0034481E">
        <w:rPr>
          <w:bCs/>
        </w:rPr>
        <w:t xml:space="preserve"> neobsahuje </w:t>
      </w:r>
      <w:r>
        <w:rPr>
          <w:bCs/>
        </w:rPr>
        <w:t>žádné zvláštní</w:t>
      </w:r>
      <w:r w:rsidRPr="0034481E">
        <w:rPr>
          <w:bCs/>
        </w:rPr>
        <w:t xml:space="preserve"> </w:t>
      </w:r>
      <w:r>
        <w:rPr>
          <w:bCs/>
        </w:rPr>
        <w:t>pravidlo</w:t>
      </w:r>
      <w:r w:rsidRPr="0034481E">
        <w:rPr>
          <w:bCs/>
        </w:rPr>
        <w:t>, kter</w:t>
      </w:r>
      <w:r>
        <w:rPr>
          <w:bCs/>
        </w:rPr>
        <w:t>é</w:t>
      </w:r>
      <w:r w:rsidRPr="0034481E">
        <w:rPr>
          <w:bCs/>
        </w:rPr>
        <w:t xml:space="preserve"> by </w:t>
      </w:r>
      <w:r>
        <w:rPr>
          <w:bCs/>
        </w:rPr>
        <w:t xml:space="preserve">upravovalo specifika zániku nepatrných nedoplatků a zániku určeného příslušenství daně odpuštěním u dlužníků, proti kterým je vedeno insolvenční řízení. </w:t>
      </w:r>
      <w:r w:rsidRPr="0034481E">
        <w:rPr>
          <w:bCs/>
        </w:rPr>
        <w:t xml:space="preserve">Při posuzování splnění podmínek </w:t>
      </w:r>
      <w:r>
        <w:rPr>
          <w:bCs/>
        </w:rPr>
        <w:t>mimořádného zániku</w:t>
      </w:r>
      <w:r w:rsidRPr="0034481E">
        <w:rPr>
          <w:bCs/>
        </w:rPr>
        <w:t xml:space="preserve"> bude nutné zkoumat, zda by plněním daňových povinností došlo nebo mohlo dojít </w:t>
      </w:r>
      <w:r w:rsidRPr="007112D9">
        <w:rPr>
          <w:bCs/>
          <w:u w:val="single"/>
        </w:rPr>
        <w:t>ke zkrácení majetkové podstaty dlužníka</w:t>
      </w:r>
      <w:r>
        <w:rPr>
          <w:bCs/>
        </w:rPr>
        <w:t>. O takový případ se nebude jednat v případě nepatrných nedoplatků, kdy podmínkou zániku je jen „bagatelní“ výše nedoplatku.</w:t>
      </w:r>
    </w:p>
    <w:p w14:paraId="42A7BF16" w14:textId="77777777" w:rsidR="00AD54BA" w:rsidRDefault="00AD54BA" w:rsidP="00AD54BA">
      <w:pPr>
        <w:spacing w:line="276" w:lineRule="auto"/>
        <w:jc w:val="both"/>
        <w:rPr>
          <w:bCs/>
        </w:rPr>
      </w:pPr>
    </w:p>
    <w:p w14:paraId="385A8B14" w14:textId="77777777" w:rsidR="00AD54BA" w:rsidRDefault="00AD54BA" w:rsidP="00AD54BA">
      <w:pPr>
        <w:spacing w:line="276" w:lineRule="auto"/>
        <w:jc w:val="both"/>
        <w:rPr>
          <w:bCs/>
        </w:rPr>
      </w:pPr>
      <w:r>
        <w:rPr>
          <w:bCs/>
        </w:rPr>
        <w:t xml:space="preserve">[2] V případě určeného příslušenství daně dochází k zániku odpuštěním na základě podání žádosti a úhradou rozhodného nedoplatku. Dlužník, proti kterému je vedeno insolvenční řízení, </w:t>
      </w:r>
      <w:r w:rsidRPr="007112D9">
        <w:rPr>
          <w:bCs/>
          <w:u w:val="single"/>
        </w:rPr>
        <w:lastRenderedPageBreak/>
        <w:t>není omezen v procesní způsobilosti</w:t>
      </w:r>
      <w:r>
        <w:rPr>
          <w:bCs/>
        </w:rPr>
        <w:t xml:space="preserve"> (ve svéprávnosti) a za situace, kdy v důsledku zjištění úpadku </w:t>
      </w:r>
      <w:r w:rsidRPr="007112D9">
        <w:rPr>
          <w:bCs/>
          <w:u w:val="single"/>
        </w:rPr>
        <w:t>nedochází k přerušení daňového řízení</w:t>
      </w:r>
      <w:r>
        <w:rPr>
          <w:bCs/>
        </w:rPr>
        <w:t>, může dlužník podat žádost o odpuštění (žádost o rozložení úhrady rozhodného nedoplatku na splátky). Dlužník může podat žádost i v případě, že mu nesvědčí oprávnění nakládat s majetkovou podstatou, neboť v daném případě se nejedná o úkon, kterým by nakládat s majetkovou podstatou.</w:t>
      </w:r>
    </w:p>
    <w:p w14:paraId="0496612D" w14:textId="77777777" w:rsidR="00AD54BA" w:rsidRDefault="00AD54BA" w:rsidP="00AD54BA">
      <w:pPr>
        <w:spacing w:line="276" w:lineRule="auto"/>
        <w:jc w:val="both"/>
        <w:rPr>
          <w:bCs/>
        </w:rPr>
      </w:pPr>
    </w:p>
    <w:p w14:paraId="181AA5D6" w14:textId="77777777" w:rsidR="00AD54BA" w:rsidRDefault="00AD54BA" w:rsidP="00AD54BA">
      <w:pPr>
        <w:spacing w:line="276" w:lineRule="auto"/>
        <w:jc w:val="both"/>
        <w:rPr>
          <w:bCs/>
        </w:rPr>
      </w:pPr>
      <w:r>
        <w:rPr>
          <w:bCs/>
        </w:rPr>
        <w:t xml:space="preserve">[3] </w:t>
      </w:r>
      <w:r w:rsidRPr="0034481E">
        <w:rPr>
          <w:bCs/>
        </w:rPr>
        <w:t xml:space="preserve">K nepřípustnému zkrácení majetkové podstaty dojde vždy, pokud by správce daně obdržel </w:t>
      </w:r>
      <w:r>
        <w:rPr>
          <w:bCs/>
        </w:rPr>
        <w:t>peněžní prostředky</w:t>
      </w:r>
      <w:r w:rsidRPr="0034481E">
        <w:rPr>
          <w:bCs/>
        </w:rPr>
        <w:t>, které by jinak náležel</w:t>
      </w:r>
      <w:r>
        <w:rPr>
          <w:bCs/>
        </w:rPr>
        <w:t>y</w:t>
      </w:r>
      <w:r w:rsidRPr="0034481E">
        <w:rPr>
          <w:bCs/>
        </w:rPr>
        <w:t xml:space="preserve"> do majetkové podstaty</w:t>
      </w:r>
      <w:r>
        <w:rPr>
          <w:bCs/>
        </w:rPr>
        <w:t xml:space="preserve"> dlužníka</w:t>
      </w:r>
      <w:r w:rsidRPr="0034481E">
        <w:rPr>
          <w:bCs/>
        </w:rPr>
        <w:t xml:space="preserve"> a </w:t>
      </w:r>
      <w:r>
        <w:rPr>
          <w:bCs/>
        </w:rPr>
        <w:t>mají být použity</w:t>
      </w:r>
      <w:r w:rsidRPr="0034481E">
        <w:rPr>
          <w:bCs/>
        </w:rPr>
        <w:t xml:space="preserve"> k</w:t>
      </w:r>
      <w:r>
        <w:rPr>
          <w:bCs/>
        </w:rPr>
        <w:t> </w:t>
      </w:r>
      <w:r w:rsidRPr="0034481E">
        <w:rPr>
          <w:bCs/>
        </w:rPr>
        <w:t>zásadně poměrnému uspokojení věřitelů přihlášených do insolvenčního řízení.</w:t>
      </w:r>
      <w:r>
        <w:rPr>
          <w:bCs/>
        </w:rPr>
        <w:t xml:space="preserve"> Přestože dlužník může podat žádost o odpuštění (žádost o rozložení úhrady rozhodného nedoplatku na splátky), </w:t>
      </w:r>
      <w:r w:rsidRPr="007112D9">
        <w:rPr>
          <w:bCs/>
          <w:u w:val="single"/>
        </w:rPr>
        <w:t>nelze ode dne zahájení insolvenčního řízení od něho přijmout peněžní prostředky</w:t>
      </w:r>
      <w:r w:rsidRPr="0034481E">
        <w:rPr>
          <w:bCs/>
        </w:rPr>
        <w:t xml:space="preserve"> na úhradu </w:t>
      </w:r>
      <w:r>
        <w:rPr>
          <w:bCs/>
        </w:rPr>
        <w:t>rozhodného nedoplatku</w:t>
      </w:r>
      <w:r w:rsidRPr="0034481E">
        <w:rPr>
          <w:bCs/>
        </w:rPr>
        <w:t>.</w:t>
      </w:r>
    </w:p>
    <w:p w14:paraId="5158B5D8" w14:textId="77777777" w:rsidR="00AD54BA" w:rsidRDefault="00AD54BA" w:rsidP="00AD54BA">
      <w:pPr>
        <w:spacing w:line="276" w:lineRule="auto"/>
        <w:jc w:val="both"/>
        <w:rPr>
          <w:bCs/>
        </w:rPr>
      </w:pPr>
    </w:p>
    <w:p w14:paraId="5344F4A9" w14:textId="30EF5845" w:rsidR="00AD54BA" w:rsidRDefault="00AD54BA" w:rsidP="00AD54BA">
      <w:pPr>
        <w:spacing w:line="276" w:lineRule="auto"/>
        <w:jc w:val="both"/>
        <w:rPr>
          <w:bCs/>
        </w:rPr>
      </w:pPr>
      <w:r>
        <w:rPr>
          <w:bCs/>
        </w:rPr>
        <w:t xml:space="preserve">[4] </w:t>
      </w:r>
      <w:r w:rsidRPr="00E55385">
        <w:rPr>
          <w:b/>
        </w:rPr>
        <w:t>Výjimky</w:t>
      </w:r>
      <w:r>
        <w:rPr>
          <w:bCs/>
        </w:rPr>
        <w:t xml:space="preserve"> budou představovat situace, kdy dochází k úhradě rozhodného nedoplatku </w:t>
      </w:r>
      <w:r w:rsidRPr="00E55385">
        <w:rPr>
          <w:bCs/>
          <w:u w:val="single"/>
        </w:rPr>
        <w:t xml:space="preserve">na základě </w:t>
      </w:r>
      <w:r>
        <w:rPr>
          <w:bCs/>
          <w:u w:val="single"/>
        </w:rPr>
        <w:t xml:space="preserve">úhrady </w:t>
      </w:r>
      <w:r w:rsidRPr="00E55385">
        <w:rPr>
          <w:bCs/>
          <w:u w:val="single"/>
        </w:rPr>
        <w:t>peněžitého plnění v souladu se zvoleným způsobem řešení úpadku</w:t>
      </w:r>
      <w:r>
        <w:rPr>
          <w:bCs/>
        </w:rPr>
        <w:t xml:space="preserve">. Pokud správce daně obdrží </w:t>
      </w:r>
      <w:r w:rsidRPr="00611ABD">
        <w:rPr>
          <w:b/>
          <w:u w:val="single"/>
        </w:rPr>
        <w:t>během rozhodného období</w:t>
      </w:r>
      <w:r>
        <w:rPr>
          <w:bCs/>
        </w:rPr>
        <w:t xml:space="preserve"> na daňovou pohledávku</w:t>
      </w:r>
      <w:r w:rsidRPr="0065255D">
        <w:rPr>
          <w:bCs/>
        </w:rPr>
        <w:t xml:space="preserve"> </w:t>
      </w:r>
      <w:r>
        <w:rPr>
          <w:bCs/>
        </w:rPr>
        <w:t xml:space="preserve">přihlášenou do insolvenčního řízení plnění </w:t>
      </w:r>
      <w:r w:rsidRPr="00E55385">
        <w:rPr>
          <w:bCs/>
          <w:u w:val="single"/>
        </w:rPr>
        <w:t>na základě rozvrhového usnesení</w:t>
      </w:r>
      <w:r>
        <w:rPr>
          <w:bCs/>
        </w:rPr>
        <w:t xml:space="preserve"> nebo </w:t>
      </w:r>
      <w:r w:rsidRPr="00E55385">
        <w:rPr>
          <w:bCs/>
          <w:u w:val="single"/>
        </w:rPr>
        <w:t>na základě účinného reorganizačního plánu</w:t>
      </w:r>
      <w:r>
        <w:rPr>
          <w:bCs/>
        </w:rPr>
        <w:t xml:space="preserve">, není tato skutečnost důvodem pro vrácení plnění do majetkové podstaty, ale lze získanou částku použít na úhradu rozhodného nedoplatku. Obdobně bude správce daně postupovat, pokud obdrží úhradu </w:t>
      </w:r>
      <w:r w:rsidRPr="00E55385">
        <w:rPr>
          <w:bCs/>
          <w:u w:val="single"/>
        </w:rPr>
        <w:t>na přihlášenou zajištěnou pohledávku</w:t>
      </w:r>
      <w:r>
        <w:rPr>
          <w:bCs/>
        </w:rPr>
        <w:t xml:space="preserve">. Vznikl-li rozhodný nedoplatek v době ode dne účinnosti rozhodnutí o úpadku, lze </w:t>
      </w:r>
      <w:r w:rsidR="0029197F">
        <w:rPr>
          <w:bCs/>
        </w:rPr>
        <w:t>peněžité plnění</w:t>
      </w:r>
      <w:r>
        <w:rPr>
          <w:bCs/>
        </w:rPr>
        <w:t xml:space="preserve"> použít na úhradu rozhodného nedoplatku, který byl správcem daně uplatněn jako </w:t>
      </w:r>
      <w:r w:rsidRPr="00E55385">
        <w:rPr>
          <w:bCs/>
          <w:u w:val="single"/>
        </w:rPr>
        <w:t>pohledávka za majetkovou podstatou</w:t>
      </w:r>
      <w:r>
        <w:rPr>
          <w:bCs/>
        </w:rPr>
        <w:t>.</w:t>
      </w:r>
    </w:p>
    <w:p w14:paraId="176AE564" w14:textId="77777777" w:rsidR="00AD54BA" w:rsidRDefault="00AD54BA" w:rsidP="00AD54BA">
      <w:pPr>
        <w:spacing w:line="276" w:lineRule="auto"/>
        <w:jc w:val="both"/>
        <w:rPr>
          <w:bCs/>
        </w:rPr>
      </w:pPr>
    </w:p>
    <w:p w14:paraId="7AEEF9AD" w14:textId="77777777" w:rsidR="00AD54BA" w:rsidRDefault="00AD54BA" w:rsidP="00AD54BA">
      <w:pPr>
        <w:spacing w:line="276" w:lineRule="auto"/>
        <w:jc w:val="both"/>
        <w:rPr>
          <w:bCs/>
        </w:rPr>
      </w:pPr>
      <w:r>
        <w:rPr>
          <w:bCs/>
        </w:rPr>
        <w:t xml:space="preserve">[5] Pokud bylo dlužníkovi schváleno </w:t>
      </w:r>
      <w:r w:rsidRPr="00E55385">
        <w:rPr>
          <w:bCs/>
          <w:u w:val="single"/>
        </w:rPr>
        <w:t>oddlužení plněním splátkového kalendáře se zpeněžením majetkové podstaty</w:t>
      </w:r>
      <w:r>
        <w:rPr>
          <w:bCs/>
        </w:rPr>
        <w:t xml:space="preserve">, nelze vyloučit, že dlužník požádá o rozložení úhrady </w:t>
      </w:r>
      <w:r w:rsidRPr="00B162CC">
        <w:rPr>
          <w:b/>
        </w:rPr>
        <w:t xml:space="preserve">části </w:t>
      </w:r>
      <w:r>
        <w:rPr>
          <w:bCs/>
        </w:rPr>
        <w:t xml:space="preserve">rozhodných nedoplatků, které správce daně přihlásil do insolvenčního řízení jako nezajištěnou pohledávku, a to v takovém částce, aby poukazovaná výše splátek hrazených </w:t>
      </w:r>
      <w:r w:rsidRPr="00B162CC">
        <w:rPr>
          <w:b/>
        </w:rPr>
        <w:t>na základě schváleného splátkového kalendáře</w:t>
      </w:r>
      <w:r>
        <w:rPr>
          <w:bCs/>
        </w:rPr>
        <w:t xml:space="preserve"> odpovídala výši rozhodných nedoplatků označených v žádosti rozložených do 12měsíčních splátek. Za této situace by nastal zánik určeného příslušenství daně odpuštěním v rozsahu splátek uhrazených podle splátkového kalendáře sjednaného v rámci insolvenčního řízení, neboť by se jednalo o plnění vyplacené v souladu se schváleným řešením úpadku. </w:t>
      </w:r>
    </w:p>
    <w:p w14:paraId="3CED6592" w14:textId="77777777" w:rsidR="00AD54BA" w:rsidRDefault="00AD54BA" w:rsidP="00AD54BA">
      <w:pPr>
        <w:spacing w:line="276" w:lineRule="auto"/>
        <w:jc w:val="both"/>
        <w:rPr>
          <w:bCs/>
        </w:rPr>
      </w:pPr>
    </w:p>
    <w:p w14:paraId="7A5E7876" w14:textId="77777777" w:rsidR="00AD54BA" w:rsidRPr="0034481E" w:rsidRDefault="00AD54BA" w:rsidP="00AD54BA">
      <w:pPr>
        <w:spacing w:line="276" w:lineRule="auto"/>
        <w:jc w:val="both"/>
        <w:rPr>
          <w:bCs/>
        </w:rPr>
      </w:pPr>
      <w:r>
        <w:rPr>
          <w:bCs/>
        </w:rPr>
        <w:t xml:space="preserve">[6] Na základě § 164 odst. 4 daňového řádu je správce daně povinen přijmout platbu, která nebyla provedena dlužníkem. </w:t>
      </w:r>
      <w:r w:rsidRPr="0034481E">
        <w:rPr>
          <w:bCs/>
        </w:rPr>
        <w:t xml:space="preserve">V případě, kdy jsou peněžní prostředky hrazeny </w:t>
      </w:r>
      <w:r w:rsidRPr="0065255D">
        <w:rPr>
          <w:bCs/>
          <w:u w:val="single"/>
        </w:rPr>
        <w:t>třetí osobou</w:t>
      </w:r>
      <w:r w:rsidRPr="0034481E">
        <w:rPr>
          <w:bCs/>
        </w:rPr>
        <w:t>, nedochází ke krácení majetkové podstaty</w:t>
      </w:r>
      <w:r>
        <w:rPr>
          <w:bCs/>
        </w:rPr>
        <w:t xml:space="preserve"> dlužníka</w:t>
      </w:r>
      <w:r w:rsidRPr="0034481E">
        <w:rPr>
          <w:bCs/>
        </w:rPr>
        <w:t xml:space="preserve"> či ke zvýhodňování </w:t>
      </w:r>
      <w:r>
        <w:rPr>
          <w:bCs/>
        </w:rPr>
        <w:t xml:space="preserve">jednotlivého </w:t>
      </w:r>
      <w:r w:rsidRPr="0034481E">
        <w:rPr>
          <w:bCs/>
        </w:rPr>
        <w:t>věřitel</w:t>
      </w:r>
      <w:r>
        <w:rPr>
          <w:bCs/>
        </w:rPr>
        <w:t>e přihlášeného do insolvenčního řízení, a pokud za této situace dojde k úhradě rozhodného nedoplatku, zaniká odpuštěním určené příslušenství daně související s rozhodným nedoplatkem.</w:t>
      </w:r>
    </w:p>
    <w:p w14:paraId="154052B0" w14:textId="77777777" w:rsidR="00AD54BA" w:rsidRPr="0034481E" w:rsidRDefault="00AD54BA" w:rsidP="00AD54BA">
      <w:pPr>
        <w:spacing w:line="276" w:lineRule="auto"/>
        <w:jc w:val="both"/>
        <w:rPr>
          <w:bCs/>
        </w:rPr>
      </w:pPr>
    </w:p>
    <w:p w14:paraId="19B5A7E5" w14:textId="77777777" w:rsidR="0033225B" w:rsidRDefault="00000000"/>
    <w:sectPr w:rsidR="00332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F1FB" w14:textId="77777777" w:rsidR="00AB3CBD" w:rsidRDefault="00AB3CBD" w:rsidP="000940E6">
      <w:r>
        <w:separator/>
      </w:r>
    </w:p>
  </w:endnote>
  <w:endnote w:type="continuationSeparator" w:id="0">
    <w:p w14:paraId="195B6AE9" w14:textId="77777777" w:rsidR="00AB3CBD" w:rsidRDefault="00AB3CBD" w:rsidP="0009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37890" w14:textId="77777777" w:rsidR="00AB3CBD" w:rsidRDefault="00AB3CBD" w:rsidP="000940E6">
      <w:r>
        <w:separator/>
      </w:r>
    </w:p>
  </w:footnote>
  <w:footnote w:type="continuationSeparator" w:id="0">
    <w:p w14:paraId="12372DE3" w14:textId="77777777" w:rsidR="00AB3CBD" w:rsidRDefault="00AB3CBD" w:rsidP="00094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41205"/>
    <w:multiLevelType w:val="hybridMultilevel"/>
    <w:tmpl w:val="654801B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B76EE"/>
    <w:multiLevelType w:val="hybridMultilevel"/>
    <w:tmpl w:val="49CEE5EE"/>
    <w:lvl w:ilvl="0" w:tplc="8E245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377754">
    <w:abstractNumId w:val="0"/>
  </w:num>
  <w:num w:numId="2" w16cid:durableId="1066105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4BA"/>
    <w:rsid w:val="00093A7A"/>
    <w:rsid w:val="000940E6"/>
    <w:rsid w:val="00096DBA"/>
    <w:rsid w:val="00112ECE"/>
    <w:rsid w:val="0029197F"/>
    <w:rsid w:val="0048709B"/>
    <w:rsid w:val="00850C3B"/>
    <w:rsid w:val="008B7258"/>
    <w:rsid w:val="00983DC4"/>
    <w:rsid w:val="00AB3CBD"/>
    <w:rsid w:val="00AC7558"/>
    <w:rsid w:val="00AD54BA"/>
    <w:rsid w:val="00AD5BED"/>
    <w:rsid w:val="00C9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F58D2"/>
  <w15:chartTrackingRefBased/>
  <w15:docId w15:val="{42D46A1D-7D6A-4341-B3A7-6128CBDC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54BA"/>
    <w:pPr>
      <w:spacing w:after="0" w:line="240" w:lineRule="auto"/>
    </w:pPr>
    <w:rPr>
      <w:rFonts w:ascii="Arial" w:eastAsia="Times New Roman" w:hAnsi="Arial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54BA"/>
    <w:pPr>
      <w:ind w:left="720"/>
    </w:pPr>
    <w:rPr>
      <w:rFonts w:ascii="Calibri" w:eastAsiaTheme="minorHAnsi" w:hAnsi="Calibri" w:cs="Calibri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0940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940E6"/>
    <w:rPr>
      <w:rFonts w:ascii="Arial" w:eastAsia="Times New Roman" w:hAnsi="Arial" w:cs="Arial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940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940E6"/>
    <w:rPr>
      <w:rFonts w:ascii="Arial" w:eastAsia="Times New Roman" w:hAnsi="Arial" w:cs="Arial"/>
      <w:lang w:eastAsia="cs-CZ"/>
    </w:rPr>
  </w:style>
  <w:style w:type="paragraph" w:styleId="Revize">
    <w:name w:val="Revision"/>
    <w:hidden/>
    <w:uiPriority w:val="99"/>
    <w:semiHidden/>
    <w:rsid w:val="0029197F"/>
    <w:pPr>
      <w:spacing w:after="0" w:line="240" w:lineRule="auto"/>
    </w:pPr>
    <w:rPr>
      <w:rFonts w:ascii="Arial" w:eastAsia="Times New Roman" w:hAnsi="Arial" w:cs="Arial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4585</Characters>
  <DocSecurity>0</DocSecurity>
  <Lines>38</Lines>
  <Paragraphs>10</Paragraphs>
  <ScaleCrop>false</ScaleCrop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2023-06-30T06:56:00Z</dcterms:created>
  <dcterms:modified xsi:type="dcterms:W3CDTF">2023-06-30T06:56:00Z</dcterms:modified>
</cp:coreProperties>
</file>