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43A3B" w14:textId="77777777" w:rsidR="00D37AE4" w:rsidRDefault="00D37AE4" w:rsidP="003757E4">
      <w:pPr>
        <w:spacing w:line="276" w:lineRule="auto"/>
        <w:jc w:val="center"/>
        <w:outlineLvl w:val="0"/>
        <w:rPr>
          <w:rFonts w:ascii="Arial" w:hAnsi="Arial" w:cs="Arial"/>
          <w:b/>
          <w:caps/>
          <w:u w:val="single"/>
          <w:lang w:val="cs-CZ"/>
        </w:rPr>
      </w:pPr>
    </w:p>
    <w:p w14:paraId="6B55DD53" w14:textId="77777777" w:rsidR="00A37F01" w:rsidRDefault="00A37F01" w:rsidP="00E224BE">
      <w:pPr>
        <w:spacing w:line="276" w:lineRule="auto"/>
        <w:jc w:val="center"/>
        <w:outlineLvl w:val="0"/>
        <w:rPr>
          <w:rFonts w:ascii="Arial" w:hAnsi="Arial" w:cs="Arial"/>
          <w:b/>
          <w:caps/>
          <w:u w:val="single"/>
          <w:lang w:val="cs-CZ"/>
        </w:rPr>
      </w:pPr>
    </w:p>
    <w:p w14:paraId="5818A798" w14:textId="77777777" w:rsidR="00A37F01" w:rsidRDefault="00A37F01" w:rsidP="00E224BE">
      <w:pPr>
        <w:spacing w:line="276" w:lineRule="auto"/>
        <w:jc w:val="center"/>
        <w:outlineLvl w:val="0"/>
        <w:rPr>
          <w:rFonts w:ascii="Arial" w:hAnsi="Arial" w:cs="Arial"/>
          <w:b/>
          <w:caps/>
          <w:sz w:val="28"/>
          <w:szCs w:val="28"/>
          <w:u w:val="single"/>
          <w:lang w:val="cs-CZ"/>
        </w:rPr>
      </w:pPr>
      <w:r>
        <w:rPr>
          <w:rFonts w:ascii="Arial" w:hAnsi="Arial" w:cs="Arial"/>
          <w:b/>
          <w:caps/>
          <w:sz w:val="28"/>
          <w:szCs w:val="28"/>
          <w:u w:val="single"/>
          <w:lang w:val="cs-CZ"/>
        </w:rPr>
        <w:t>ZÁPIS Z JEDNÁNÍ KOORDINAČNÍHO VÝBORU</w:t>
      </w:r>
    </w:p>
    <w:p w14:paraId="44E26888" w14:textId="77777777" w:rsidR="00A37F01" w:rsidRDefault="00A37F01" w:rsidP="00E224BE">
      <w:pPr>
        <w:spacing w:line="276" w:lineRule="auto"/>
        <w:jc w:val="center"/>
        <w:outlineLvl w:val="0"/>
        <w:rPr>
          <w:rFonts w:ascii="Arial" w:hAnsi="Arial" w:cs="Arial"/>
          <w:b/>
          <w:caps/>
          <w:u w:val="single"/>
          <w:lang w:val="cs-CZ"/>
        </w:rPr>
      </w:pPr>
      <w:r>
        <w:rPr>
          <w:rFonts w:ascii="Arial" w:hAnsi="Arial" w:cs="Arial"/>
          <w:b/>
          <w:caps/>
          <w:sz w:val="28"/>
          <w:szCs w:val="28"/>
          <w:u w:val="single"/>
          <w:lang w:val="cs-CZ"/>
        </w:rPr>
        <w:t>S KOMOROU DAŇOVÝCH PORADCŮ ČR ZE DNE 24. 4. 2024</w:t>
      </w:r>
    </w:p>
    <w:p w14:paraId="3CD0FBFA" w14:textId="77777777" w:rsidR="00A37F01" w:rsidRDefault="00A37F01" w:rsidP="00E224BE">
      <w:pPr>
        <w:spacing w:line="276" w:lineRule="auto"/>
        <w:jc w:val="center"/>
        <w:rPr>
          <w:rFonts w:ascii="Arial" w:hAnsi="Arial" w:cs="Arial"/>
          <w:b/>
          <w:caps/>
          <w:u w:val="single"/>
          <w:lang w:val="cs-CZ"/>
        </w:rPr>
      </w:pPr>
    </w:p>
    <w:p w14:paraId="2CCF4496" w14:textId="77777777" w:rsidR="00D37AE4" w:rsidRDefault="00D37AE4" w:rsidP="008D4C3B">
      <w:pPr>
        <w:rPr>
          <w:rFonts w:ascii="Arial" w:hAnsi="Arial" w:cs="Arial"/>
          <w:b/>
          <w:color w:val="000000"/>
          <w:u w:val="single"/>
          <w:shd w:val="clear" w:color="auto" w:fill="FFFFFF"/>
          <w:lang w:val="cs-CZ"/>
        </w:rPr>
      </w:pPr>
    </w:p>
    <w:p w14:paraId="7B50BDD5" w14:textId="77777777" w:rsidR="00A37F01" w:rsidRDefault="00A37F01" w:rsidP="00A37F01">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KE DNI 24. 4. 2024</w:t>
      </w:r>
    </w:p>
    <w:p w14:paraId="22D0B3A7" w14:textId="77777777" w:rsidR="00A17F6F" w:rsidRDefault="00A17F6F" w:rsidP="008D4C3B">
      <w:pPr>
        <w:rPr>
          <w:rFonts w:ascii="Arial" w:hAnsi="Arial" w:cs="Arial"/>
          <w:b/>
          <w:color w:val="000000"/>
          <w:u w:val="single"/>
          <w:shd w:val="clear" w:color="auto" w:fill="FFFFFF"/>
          <w:lang w:val="cs-CZ"/>
        </w:rPr>
      </w:pPr>
    </w:p>
    <w:p w14:paraId="3B88C737" w14:textId="77777777" w:rsidR="00A17F6F" w:rsidRDefault="00A17F6F" w:rsidP="008D4C3B">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094F4FA4" w14:textId="77777777" w:rsidR="00A17F6F" w:rsidRDefault="00A17F6F" w:rsidP="008D4C3B">
      <w:pPr>
        <w:rPr>
          <w:rFonts w:ascii="Arial" w:hAnsi="Arial" w:cs="Arial"/>
          <w:b/>
          <w:color w:val="000000"/>
          <w:u w:val="single"/>
          <w:shd w:val="clear" w:color="auto" w:fill="FFFFFF"/>
          <w:lang w:val="cs-CZ"/>
        </w:rPr>
      </w:pPr>
    </w:p>
    <w:p w14:paraId="42AF0512" w14:textId="0172D616" w:rsidR="00A17F6F" w:rsidRDefault="00A17F6F" w:rsidP="00DF41A5">
      <w:pPr>
        <w:jc w:val="both"/>
        <w:rPr>
          <w:rFonts w:ascii="Arial" w:hAnsi="Arial" w:cs="Arial"/>
          <w:b/>
          <w:color w:val="000000"/>
          <w:shd w:val="clear" w:color="auto" w:fill="FFFFFF"/>
          <w:lang w:val="cs-CZ"/>
        </w:rPr>
      </w:pPr>
      <w:r w:rsidRPr="00A17F6F">
        <w:rPr>
          <w:rFonts w:ascii="Arial" w:hAnsi="Arial" w:cs="Arial"/>
          <w:b/>
          <w:color w:val="000000"/>
          <w:shd w:val="clear" w:color="auto" w:fill="FFFFFF"/>
          <w:lang w:val="cs-CZ"/>
        </w:rPr>
        <w:t>619</w:t>
      </w:r>
      <w:r>
        <w:rPr>
          <w:rFonts w:ascii="Arial" w:hAnsi="Arial" w:cs="Arial"/>
          <w:b/>
          <w:color w:val="000000"/>
          <w:shd w:val="clear" w:color="auto" w:fill="FFFFFF"/>
          <w:lang w:val="cs-CZ"/>
        </w:rPr>
        <w:t>/24.04.24 Srovnatelnost českého svěřenské</w:t>
      </w:r>
      <w:r w:rsidR="00366B5A">
        <w:rPr>
          <w:rFonts w:ascii="Arial" w:hAnsi="Arial" w:cs="Arial"/>
          <w:b/>
          <w:color w:val="000000"/>
          <w:shd w:val="clear" w:color="auto" w:fill="FFFFFF"/>
          <w:lang w:val="cs-CZ"/>
        </w:rPr>
        <w:t>ho fondu a zahraničního</w:t>
      </w:r>
      <w:r w:rsidR="00CD5EEF">
        <w:rPr>
          <w:rFonts w:ascii="Arial" w:hAnsi="Arial" w:cs="Arial"/>
          <w:b/>
          <w:color w:val="000000"/>
          <w:shd w:val="clear" w:color="auto" w:fill="FFFFFF"/>
          <w:lang w:val="cs-CZ"/>
        </w:rPr>
        <w:t xml:space="preserve"> trustu</w:t>
      </w:r>
      <w:r w:rsidR="005A747C">
        <w:rPr>
          <w:rFonts w:ascii="Arial" w:hAnsi="Arial" w:cs="Arial"/>
          <w:b/>
          <w:color w:val="000000"/>
          <w:shd w:val="clear" w:color="auto" w:fill="FFFFFF"/>
          <w:lang w:val="cs-CZ"/>
        </w:rPr>
        <w:t xml:space="preserve"> </w:t>
      </w:r>
    </w:p>
    <w:p w14:paraId="4F6249BF" w14:textId="77777777" w:rsidR="00A17F6F" w:rsidRPr="00A17F6F" w:rsidRDefault="00A17F6F" w:rsidP="00DF41A5">
      <w:pPr>
        <w:jc w:val="both"/>
        <w:rPr>
          <w:rFonts w:ascii="Arial" w:hAnsi="Arial" w:cs="Arial"/>
          <w:color w:val="000000"/>
          <w:shd w:val="clear" w:color="auto" w:fill="FFFFFF"/>
          <w:lang w:val="cs-CZ"/>
        </w:rPr>
      </w:pPr>
      <w:r>
        <w:rPr>
          <w:rFonts w:ascii="Arial" w:hAnsi="Arial" w:cs="Arial"/>
          <w:color w:val="000000"/>
          <w:shd w:val="clear" w:color="auto" w:fill="FFFFFF"/>
          <w:lang w:val="cs-CZ"/>
        </w:rPr>
        <w:t>Předkládá:</w:t>
      </w:r>
      <w:r>
        <w:rPr>
          <w:rFonts w:ascii="Arial" w:hAnsi="Arial" w:cs="Arial"/>
          <w:color w:val="000000"/>
          <w:shd w:val="clear" w:color="auto" w:fill="FFFFFF"/>
          <w:lang w:val="cs-CZ"/>
        </w:rPr>
        <w:tab/>
        <w:t xml:space="preserve">Mgr. Zenon Folwarczny, daňový poradce,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3661</w:t>
      </w:r>
    </w:p>
    <w:p w14:paraId="08B405CC" w14:textId="77777777" w:rsidR="000A100C" w:rsidRDefault="000A100C" w:rsidP="00DF41A5">
      <w:pPr>
        <w:jc w:val="both"/>
        <w:rPr>
          <w:rFonts w:ascii="Arial" w:hAnsi="Arial" w:cs="Arial"/>
          <w:b/>
          <w:lang w:val="cs-CZ"/>
        </w:rPr>
      </w:pPr>
    </w:p>
    <w:p w14:paraId="7D4F1BAD" w14:textId="77777777" w:rsidR="008C19AA" w:rsidRDefault="008C19AA" w:rsidP="008D4C3B">
      <w:pPr>
        <w:rPr>
          <w:rFonts w:ascii="Arial" w:hAnsi="Arial" w:cs="Arial"/>
          <w:b/>
          <w:color w:val="000000"/>
          <w:shd w:val="clear" w:color="auto" w:fill="FFFFFF"/>
          <w:lang w:val="cs-CZ"/>
        </w:rPr>
      </w:pPr>
    </w:p>
    <w:p w14:paraId="46F0682C" w14:textId="77777777" w:rsidR="0086093B" w:rsidRDefault="0086093B" w:rsidP="008D4C3B">
      <w:pPr>
        <w:rPr>
          <w:rFonts w:ascii="Arial" w:hAnsi="Arial" w:cs="Arial"/>
          <w:b/>
          <w:color w:val="000000"/>
          <w:shd w:val="clear" w:color="auto" w:fill="FFFFFF"/>
          <w:lang w:val="cs-CZ"/>
        </w:rPr>
      </w:pPr>
    </w:p>
    <w:p w14:paraId="5EE5C15E" w14:textId="77777777" w:rsidR="008C19AA" w:rsidRPr="00B32149" w:rsidRDefault="0049516A" w:rsidP="008D4C3B">
      <w:pPr>
        <w:rPr>
          <w:rFonts w:ascii="Arial" w:hAnsi="Arial" w:cs="Arial"/>
          <w:b/>
          <w:color w:val="000000"/>
          <w:sz w:val="32"/>
          <w:szCs w:val="32"/>
          <w:u w:val="single"/>
          <w:shd w:val="clear" w:color="auto" w:fill="FFFFFF"/>
          <w:lang w:val="cs-CZ"/>
        </w:rPr>
      </w:pPr>
      <w:r w:rsidRPr="00B32149">
        <w:rPr>
          <w:rFonts w:ascii="Arial" w:hAnsi="Arial" w:cs="Arial"/>
          <w:b/>
          <w:color w:val="000000"/>
          <w:sz w:val="32"/>
          <w:szCs w:val="32"/>
          <w:highlight w:val="yellow"/>
          <w:u w:val="single"/>
          <w:shd w:val="clear" w:color="auto" w:fill="FFFFFF"/>
          <w:lang w:val="cs-CZ"/>
        </w:rPr>
        <w:t>NEUZAVŘENÝ PŘÍSPĚVEK</w:t>
      </w:r>
    </w:p>
    <w:p w14:paraId="2F38275D" w14:textId="77777777" w:rsidR="0049516A" w:rsidRDefault="0049516A" w:rsidP="008D4C3B">
      <w:pPr>
        <w:rPr>
          <w:rFonts w:ascii="Arial" w:hAnsi="Arial" w:cs="Arial"/>
          <w:b/>
          <w:color w:val="000000"/>
          <w:u w:val="single"/>
          <w:shd w:val="clear" w:color="auto" w:fill="FFFFFF"/>
          <w:lang w:val="cs-CZ"/>
        </w:rPr>
      </w:pPr>
    </w:p>
    <w:p w14:paraId="184AEA10" w14:textId="77777777" w:rsidR="0049516A" w:rsidRDefault="0049516A" w:rsidP="0049516A">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0D022209" w14:textId="77777777" w:rsidR="0049516A" w:rsidRPr="0049516A" w:rsidRDefault="0049516A" w:rsidP="008D4C3B">
      <w:pPr>
        <w:rPr>
          <w:rFonts w:ascii="Arial" w:hAnsi="Arial" w:cs="Arial"/>
          <w:b/>
          <w:color w:val="000000"/>
          <w:u w:val="single"/>
          <w:shd w:val="clear" w:color="auto" w:fill="FFFFFF"/>
          <w:lang w:val="cs-CZ"/>
        </w:rPr>
      </w:pPr>
    </w:p>
    <w:p w14:paraId="25E06BEB" w14:textId="77777777" w:rsidR="0049516A" w:rsidRPr="001F0D2F" w:rsidRDefault="0049516A" w:rsidP="0049516A">
      <w:pPr>
        <w:rPr>
          <w:rFonts w:ascii="Arial" w:hAnsi="Arial" w:cs="Arial"/>
          <w:b/>
          <w:color w:val="000000"/>
          <w:u w:val="single"/>
          <w:shd w:val="clear" w:color="auto" w:fill="FFFFFF"/>
          <w:lang w:val="cs-CZ"/>
        </w:rPr>
      </w:pPr>
    </w:p>
    <w:p w14:paraId="2D98D623" w14:textId="55E46E57" w:rsidR="0049516A" w:rsidRPr="001F0D2F" w:rsidRDefault="0049516A" w:rsidP="0049516A">
      <w:pPr>
        <w:rPr>
          <w:rFonts w:ascii="Arial" w:hAnsi="Arial" w:cs="Arial"/>
          <w:b/>
          <w:color w:val="000000"/>
          <w:shd w:val="clear" w:color="auto" w:fill="FFFFFF"/>
          <w:lang w:val="cs-CZ"/>
        </w:rPr>
      </w:pPr>
      <w:r w:rsidRPr="001F0D2F">
        <w:rPr>
          <w:rFonts w:ascii="Arial" w:hAnsi="Arial" w:cs="Arial"/>
          <w:b/>
          <w:color w:val="000000"/>
          <w:shd w:val="clear" w:color="auto" w:fill="FFFFFF"/>
          <w:lang w:val="cs-CZ"/>
        </w:rPr>
        <w:t xml:space="preserve">607/03.05.23 Odvod z elektřiny ze slunečního záření </w:t>
      </w:r>
    </w:p>
    <w:p w14:paraId="5B5BC64B" w14:textId="77777777" w:rsidR="0049516A" w:rsidRPr="006F7F9C" w:rsidRDefault="0049516A" w:rsidP="0049516A">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6AD31352" w14:textId="77777777" w:rsidR="0049516A" w:rsidRPr="008C19AA" w:rsidRDefault="0049516A" w:rsidP="0049516A">
      <w:pPr>
        <w:rPr>
          <w:rFonts w:ascii="Arial" w:hAnsi="Arial" w:cs="Arial"/>
          <w:color w:val="000000"/>
          <w:u w:val="single"/>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3E991618" w14:textId="77777777" w:rsidR="0049516A" w:rsidRDefault="0049516A" w:rsidP="008D4C3B">
      <w:pPr>
        <w:rPr>
          <w:rFonts w:ascii="Arial" w:hAnsi="Arial" w:cs="Arial"/>
          <w:b/>
          <w:color w:val="000000"/>
          <w:u w:val="single"/>
          <w:shd w:val="clear" w:color="auto" w:fill="FFFFFF"/>
          <w:lang w:val="cs-CZ"/>
        </w:rPr>
      </w:pPr>
    </w:p>
    <w:p w14:paraId="1E0A489E" w14:textId="77777777" w:rsidR="0086093B" w:rsidRDefault="0086093B" w:rsidP="008D4C3B">
      <w:pPr>
        <w:rPr>
          <w:rFonts w:ascii="Arial" w:hAnsi="Arial" w:cs="Arial"/>
          <w:b/>
          <w:color w:val="000000"/>
          <w:u w:val="single"/>
          <w:shd w:val="clear" w:color="auto" w:fill="FFFFFF"/>
          <w:lang w:val="cs-CZ"/>
        </w:rPr>
      </w:pPr>
    </w:p>
    <w:p w14:paraId="43AEC1BC" w14:textId="77777777" w:rsidR="0086093B" w:rsidRDefault="0086093B" w:rsidP="008D4C3B">
      <w:pPr>
        <w:rPr>
          <w:rFonts w:ascii="Arial" w:hAnsi="Arial" w:cs="Arial"/>
          <w:b/>
          <w:color w:val="000000"/>
          <w:u w:val="single"/>
          <w:shd w:val="clear" w:color="auto" w:fill="FFFFFF"/>
          <w:lang w:val="cs-CZ"/>
        </w:rPr>
      </w:pPr>
    </w:p>
    <w:p w14:paraId="50EF9B52" w14:textId="77777777" w:rsidR="00B32149" w:rsidRDefault="00B32149" w:rsidP="00B3214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BEZ ROZPORU KE DNI 24. 4. 2024</w:t>
      </w:r>
    </w:p>
    <w:p w14:paraId="740B0B8D" w14:textId="77777777" w:rsidR="008C19AA" w:rsidRDefault="008C19AA" w:rsidP="008D4C3B">
      <w:pPr>
        <w:rPr>
          <w:rFonts w:ascii="Arial" w:hAnsi="Arial" w:cs="Arial"/>
          <w:b/>
          <w:color w:val="000000"/>
          <w:shd w:val="clear" w:color="auto" w:fill="FFFFFF"/>
          <w:lang w:val="cs-CZ"/>
        </w:rPr>
      </w:pPr>
    </w:p>
    <w:p w14:paraId="66C727C4" w14:textId="77777777" w:rsidR="008C19AA" w:rsidRDefault="008C19AA" w:rsidP="008C19AA">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014D7AAD" w14:textId="77777777" w:rsidR="008C19AA" w:rsidRDefault="008C19AA" w:rsidP="008C19AA">
      <w:pPr>
        <w:rPr>
          <w:rFonts w:ascii="Arial" w:hAnsi="Arial" w:cs="Arial"/>
          <w:b/>
          <w:color w:val="000000"/>
          <w:u w:val="single"/>
          <w:shd w:val="clear" w:color="auto" w:fill="FFFFFF"/>
          <w:lang w:val="cs-CZ"/>
        </w:rPr>
      </w:pPr>
    </w:p>
    <w:p w14:paraId="1467E49D" w14:textId="570FC851" w:rsidR="00D16F57" w:rsidRDefault="00D16F57" w:rsidP="00D16F57">
      <w:pPr>
        <w:rPr>
          <w:rFonts w:ascii="Arial" w:hAnsi="Arial" w:cs="Arial"/>
          <w:b/>
          <w:color w:val="000000"/>
          <w:shd w:val="clear" w:color="auto" w:fill="FFFFFF"/>
          <w:lang w:val="cs-CZ"/>
        </w:rPr>
      </w:pPr>
      <w:r w:rsidRPr="00691E34">
        <w:rPr>
          <w:rFonts w:ascii="Arial" w:hAnsi="Arial" w:cs="Arial"/>
          <w:b/>
          <w:color w:val="000000"/>
          <w:shd w:val="clear" w:color="auto" w:fill="FFFFFF"/>
          <w:lang w:val="cs-CZ"/>
        </w:rPr>
        <w:t>614/</w:t>
      </w:r>
      <w:r>
        <w:rPr>
          <w:rFonts w:ascii="Arial" w:hAnsi="Arial" w:cs="Arial"/>
          <w:b/>
          <w:color w:val="000000"/>
          <w:shd w:val="clear" w:color="auto" w:fill="FFFFFF"/>
          <w:lang w:val="cs-CZ"/>
        </w:rPr>
        <w:t xml:space="preserve">28.11.23 </w:t>
      </w:r>
      <w:r w:rsidRPr="00691E34">
        <w:rPr>
          <w:rFonts w:ascii="Arial" w:hAnsi="Arial" w:cs="Arial"/>
          <w:b/>
          <w:color w:val="000000"/>
          <w:shd w:val="clear" w:color="auto" w:fill="FFFFFF"/>
          <w:lang w:val="cs-CZ"/>
        </w:rPr>
        <w:t>Daňový režim výplaty podílu na likvidačním zůstatku v nepeněžní formě</w:t>
      </w:r>
      <w:r>
        <w:rPr>
          <w:rFonts w:ascii="Arial" w:hAnsi="Arial" w:cs="Arial"/>
          <w:b/>
          <w:color w:val="000000"/>
          <w:shd w:val="clear" w:color="auto" w:fill="FFFFFF"/>
          <w:lang w:val="cs-CZ"/>
        </w:rPr>
        <w:t xml:space="preserve"> </w:t>
      </w:r>
    </w:p>
    <w:p w14:paraId="70BA237D" w14:textId="77777777" w:rsidR="00D16F57" w:rsidRDefault="00D16F57" w:rsidP="00D16F57">
      <w:pPr>
        <w:rPr>
          <w:rFonts w:ascii="Arial" w:hAnsi="Arial" w:cs="Arial"/>
          <w:color w:val="000000"/>
          <w:shd w:val="clear" w:color="auto" w:fill="FFFFFF"/>
          <w:lang w:val="cs-CZ"/>
        </w:rPr>
      </w:pPr>
      <w:r w:rsidRPr="00691E34">
        <w:rPr>
          <w:rFonts w:ascii="Arial" w:hAnsi="Arial" w:cs="Arial"/>
          <w:color w:val="000000"/>
          <w:shd w:val="clear" w:color="auto" w:fill="FFFFFF"/>
          <w:lang w:val="cs-CZ"/>
        </w:rPr>
        <w:t>Předkládá:</w:t>
      </w:r>
      <w:r w:rsidRPr="00691E34">
        <w:rPr>
          <w:rFonts w:ascii="Arial" w:hAnsi="Arial" w:cs="Arial"/>
          <w:color w:val="000000"/>
          <w:shd w:val="clear" w:color="auto" w:fill="FFFFFF"/>
          <w:lang w:val="cs-CZ"/>
        </w:rPr>
        <w:tab/>
        <w:t>JUDr. Ing</w:t>
      </w:r>
      <w:r>
        <w:rPr>
          <w:rFonts w:ascii="Arial" w:hAnsi="Arial" w:cs="Arial"/>
          <w:color w:val="000000"/>
          <w:shd w:val="clear" w:color="auto" w:fill="FFFFFF"/>
          <w:lang w:val="cs-CZ"/>
        </w:rPr>
        <w:t xml:space="preserve">. Martin Kopecký, daňový poradce,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3826</w:t>
      </w:r>
    </w:p>
    <w:p w14:paraId="2FF0708E" w14:textId="77777777" w:rsidR="008C19AA" w:rsidRDefault="008C19AA" w:rsidP="008C19AA">
      <w:pPr>
        <w:rPr>
          <w:rFonts w:ascii="Arial" w:hAnsi="Arial" w:cs="Arial"/>
          <w:b/>
          <w:color w:val="000000"/>
          <w:u w:val="single"/>
          <w:shd w:val="clear" w:color="auto" w:fill="FFFFFF"/>
          <w:lang w:val="cs-CZ"/>
        </w:rPr>
      </w:pPr>
    </w:p>
    <w:p w14:paraId="571BCBD0" w14:textId="77777777" w:rsidR="005526AD" w:rsidRDefault="005526AD" w:rsidP="008C19AA">
      <w:pPr>
        <w:rPr>
          <w:rFonts w:ascii="Arial" w:hAnsi="Arial" w:cs="Arial"/>
          <w:b/>
          <w:color w:val="000000"/>
          <w:u w:val="single"/>
          <w:shd w:val="clear" w:color="auto" w:fill="FFFFFF"/>
          <w:lang w:val="cs-CZ"/>
        </w:rPr>
      </w:pPr>
    </w:p>
    <w:p w14:paraId="28B93F94" w14:textId="77777777" w:rsidR="005526AD" w:rsidRDefault="005526AD" w:rsidP="008C19AA">
      <w:pPr>
        <w:rPr>
          <w:rFonts w:ascii="Arial" w:hAnsi="Arial" w:cs="Arial"/>
          <w:b/>
          <w:color w:val="000000"/>
          <w:u w:val="single"/>
          <w:shd w:val="clear" w:color="auto" w:fill="FFFFFF"/>
          <w:lang w:val="cs-CZ"/>
        </w:rPr>
      </w:pPr>
    </w:p>
    <w:p w14:paraId="6BFC1C6D" w14:textId="3B56C673" w:rsidR="007C72C3" w:rsidRPr="00B32149" w:rsidRDefault="00DF41A5" w:rsidP="007C72C3">
      <w:pPr>
        <w:rPr>
          <w:rFonts w:ascii="Arial" w:hAnsi="Arial" w:cs="Arial"/>
          <w:b/>
          <w:color w:val="000000"/>
          <w:sz w:val="32"/>
          <w:szCs w:val="32"/>
          <w:u w:val="single"/>
          <w:shd w:val="clear" w:color="auto" w:fill="FFFFFF"/>
          <w:lang w:val="cs-CZ"/>
        </w:rPr>
      </w:pPr>
      <w:r>
        <w:rPr>
          <w:rFonts w:ascii="Arial" w:hAnsi="Arial" w:cs="Arial"/>
          <w:b/>
          <w:color w:val="000000"/>
          <w:sz w:val="32"/>
          <w:szCs w:val="32"/>
          <w:highlight w:val="yellow"/>
          <w:u w:val="single"/>
          <w:shd w:val="clear" w:color="auto" w:fill="FFFFFF"/>
          <w:lang w:val="cs-CZ"/>
        </w:rPr>
        <w:t>ODLOŽENÝ</w:t>
      </w:r>
      <w:r w:rsidR="007C72C3" w:rsidRPr="00B32149">
        <w:rPr>
          <w:rFonts w:ascii="Arial" w:hAnsi="Arial" w:cs="Arial"/>
          <w:b/>
          <w:color w:val="000000"/>
          <w:sz w:val="32"/>
          <w:szCs w:val="32"/>
          <w:highlight w:val="yellow"/>
          <w:u w:val="single"/>
          <w:shd w:val="clear" w:color="auto" w:fill="FFFFFF"/>
          <w:lang w:val="cs-CZ"/>
        </w:rPr>
        <w:t xml:space="preserve"> PŘÍSPĚVEK</w:t>
      </w:r>
    </w:p>
    <w:p w14:paraId="7E89151E" w14:textId="77777777" w:rsidR="007C72C3" w:rsidRDefault="007C72C3" w:rsidP="00A17F6F">
      <w:pPr>
        <w:rPr>
          <w:rFonts w:ascii="Arial" w:hAnsi="Arial" w:cs="Arial"/>
          <w:b/>
          <w:color w:val="000000"/>
          <w:u w:val="single"/>
          <w:shd w:val="clear" w:color="auto" w:fill="FFFFFF"/>
          <w:lang w:val="cs-CZ"/>
        </w:rPr>
      </w:pPr>
    </w:p>
    <w:p w14:paraId="361AB64D" w14:textId="252E5BEB" w:rsidR="00A17F6F" w:rsidRDefault="00A17F6F" w:rsidP="00A17F6F">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DPH</w:t>
      </w:r>
    </w:p>
    <w:p w14:paraId="39D08316" w14:textId="77777777" w:rsidR="00A17F6F" w:rsidRDefault="00A17F6F" w:rsidP="00A17F6F">
      <w:pPr>
        <w:rPr>
          <w:rFonts w:ascii="Arial" w:hAnsi="Arial" w:cs="Arial"/>
          <w:b/>
          <w:color w:val="000000"/>
          <w:u w:val="single"/>
          <w:shd w:val="clear" w:color="auto" w:fill="FFFFFF"/>
          <w:lang w:val="cs-CZ"/>
        </w:rPr>
      </w:pPr>
    </w:p>
    <w:p w14:paraId="0F41B80A" w14:textId="22D52045" w:rsidR="00A17F6F" w:rsidRDefault="00A17F6F" w:rsidP="00A17F6F">
      <w:pPr>
        <w:jc w:val="both"/>
        <w:rPr>
          <w:rFonts w:ascii="Arial" w:hAnsi="Arial" w:cs="Arial"/>
          <w:b/>
          <w:color w:val="000000"/>
          <w:shd w:val="clear" w:color="auto" w:fill="FFFFFF"/>
          <w:lang w:val="cs-CZ"/>
        </w:rPr>
      </w:pPr>
      <w:r>
        <w:rPr>
          <w:rFonts w:ascii="Arial" w:hAnsi="Arial" w:cs="Arial"/>
          <w:b/>
          <w:color w:val="000000"/>
          <w:shd w:val="clear" w:color="auto" w:fill="FFFFFF"/>
          <w:lang w:val="cs-CZ"/>
        </w:rPr>
        <w:t xml:space="preserve">617/28.02.24 </w:t>
      </w:r>
      <w:r w:rsidRPr="00D16F57">
        <w:rPr>
          <w:rFonts w:ascii="Arial" w:hAnsi="Arial" w:cs="Arial"/>
          <w:b/>
          <w:color w:val="000000"/>
          <w:shd w:val="clear" w:color="auto" w:fill="FFFFFF"/>
          <w:lang w:val="cs-CZ"/>
        </w:rPr>
        <w:t>Charakter plnění přijímaných a uskutečňovaných vydavateli palivových karet</w:t>
      </w:r>
      <w:r>
        <w:rPr>
          <w:rFonts w:ascii="Arial" w:hAnsi="Arial" w:cs="Arial"/>
          <w:b/>
          <w:color w:val="000000"/>
          <w:shd w:val="clear" w:color="auto" w:fill="FFFFFF"/>
          <w:lang w:val="cs-CZ"/>
        </w:rPr>
        <w:t xml:space="preserve"> </w:t>
      </w:r>
    </w:p>
    <w:p w14:paraId="673E1153" w14:textId="77777777" w:rsidR="00A17F6F" w:rsidRPr="008B5BCE" w:rsidRDefault="00A17F6F" w:rsidP="00A17F6F">
      <w:pPr>
        <w:jc w:val="both"/>
        <w:rPr>
          <w:rFonts w:ascii="Arial" w:hAnsi="Arial" w:cs="Arial"/>
          <w:lang w:val="cs-CZ"/>
        </w:rPr>
      </w:pPr>
      <w:r w:rsidRPr="00D16F57">
        <w:rPr>
          <w:rFonts w:ascii="Arial" w:hAnsi="Arial" w:cs="Arial"/>
          <w:color w:val="000000"/>
          <w:shd w:val="clear" w:color="auto" w:fill="FFFFFF"/>
          <w:lang w:val="cs-CZ"/>
        </w:rPr>
        <w:t>Předkládají:</w:t>
      </w:r>
      <w:r>
        <w:rPr>
          <w:rFonts w:ascii="Arial" w:hAnsi="Arial" w:cs="Arial"/>
          <w:b/>
          <w:color w:val="000000"/>
          <w:shd w:val="clear" w:color="auto" w:fill="FFFFFF"/>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532B981C" w14:textId="77777777" w:rsidR="00A17F6F" w:rsidRDefault="00A17F6F" w:rsidP="00A17F6F">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4A7746C8" w14:textId="77777777" w:rsidR="000C714D" w:rsidRPr="000C714D" w:rsidRDefault="000C714D" w:rsidP="000C714D">
      <w:pPr>
        <w:rPr>
          <w:rFonts w:ascii="Arial" w:hAnsi="Arial" w:cs="Arial"/>
          <w:b/>
          <w:color w:val="000000"/>
          <w:shd w:val="clear" w:color="auto" w:fill="FFFFFF"/>
          <w:lang w:val="cs-CZ"/>
        </w:rPr>
      </w:pPr>
    </w:p>
    <w:p w14:paraId="5CE353FA" w14:textId="77777777" w:rsidR="000C714D" w:rsidRDefault="000C714D" w:rsidP="000C714D">
      <w:pPr>
        <w:rPr>
          <w:rFonts w:ascii="Arial" w:hAnsi="Arial" w:cs="Arial"/>
          <w:color w:val="000000"/>
          <w:shd w:val="clear" w:color="auto" w:fill="FFFFFF"/>
          <w:lang w:val="cs-CZ"/>
        </w:rPr>
      </w:pPr>
    </w:p>
    <w:p w14:paraId="18197830" w14:textId="77777777" w:rsidR="002C50A4" w:rsidRPr="006F7F9C" w:rsidRDefault="00F74466" w:rsidP="00CE4513">
      <w:pPr>
        <w:ind w:left="708" w:firstLine="708"/>
        <w:rPr>
          <w:rFonts w:ascii="Arial" w:hAnsi="Arial" w:cs="Arial"/>
          <w:b/>
          <w:color w:val="000000"/>
          <w:u w:val="single"/>
          <w:shd w:val="clear" w:color="auto" w:fill="FFFFFF"/>
          <w:lang w:val="cs-CZ"/>
        </w:rPr>
      </w:pPr>
      <w:r w:rsidRPr="006F7F9C">
        <w:rPr>
          <w:rFonts w:ascii="Arial" w:hAnsi="Arial" w:cs="Arial"/>
          <w:b/>
          <w:color w:val="000000"/>
          <w:u w:val="single"/>
          <w:shd w:val="clear" w:color="auto" w:fill="FFFFFF"/>
          <w:lang w:val="cs-CZ"/>
        </w:rPr>
        <w:br w:type="page"/>
      </w:r>
    </w:p>
    <w:p w14:paraId="719EB4E5" w14:textId="77777777" w:rsidR="009C25B0" w:rsidRDefault="009C25B0" w:rsidP="009C25B0">
      <w:pPr>
        <w:jc w:val="center"/>
        <w:rPr>
          <w:rFonts w:ascii="Arial" w:hAnsi="Arial" w:cs="Arial"/>
          <w:b/>
          <w:sz w:val="32"/>
          <w:szCs w:val="32"/>
          <w:u w:val="single"/>
          <w:lang w:val="cs-CZ" w:eastAsia="cs-CZ"/>
        </w:rPr>
      </w:pPr>
      <w:r>
        <w:rPr>
          <w:rFonts w:ascii="Arial" w:hAnsi="Arial" w:cs="Arial"/>
          <w:b/>
          <w:sz w:val="32"/>
          <w:szCs w:val="32"/>
          <w:highlight w:val="yellow"/>
          <w:u w:val="single"/>
          <w:lang w:val="cs-CZ" w:eastAsia="cs-CZ"/>
        </w:rPr>
        <w:lastRenderedPageBreak/>
        <w:t>PŘÍSPĚVEK UZAVŘEN KE DNI 24. 4. 2024</w:t>
      </w:r>
    </w:p>
    <w:p w14:paraId="272F2ACD" w14:textId="77777777" w:rsidR="000C714D" w:rsidRDefault="00343CDC" w:rsidP="000C714D">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5789CB52" w14:textId="77777777" w:rsidR="00754026" w:rsidRDefault="00754026" w:rsidP="000C714D">
      <w:pPr>
        <w:jc w:val="center"/>
        <w:rPr>
          <w:rFonts w:ascii="Arial" w:hAnsi="Arial" w:cs="Arial"/>
          <w:b/>
          <w:color w:val="000000"/>
          <w:u w:val="single"/>
          <w:shd w:val="clear" w:color="auto" w:fill="FFFFFF"/>
          <w:lang w:val="cs-CZ"/>
        </w:rPr>
      </w:pPr>
    </w:p>
    <w:p w14:paraId="5C49E241" w14:textId="77777777" w:rsidR="00343CDC" w:rsidRDefault="00343CDC" w:rsidP="00343CDC">
      <w:pPr>
        <w:rPr>
          <w:rFonts w:ascii="Arial" w:hAnsi="Arial" w:cs="Arial"/>
          <w:b/>
          <w:color w:val="000000"/>
          <w:u w:val="single"/>
          <w:shd w:val="clear" w:color="auto" w:fill="FFFFFF"/>
          <w:lang w:val="cs-CZ"/>
        </w:rPr>
      </w:pPr>
    </w:p>
    <w:p w14:paraId="1979ACCF" w14:textId="77777777" w:rsidR="00343CDC" w:rsidRDefault="00343CDC" w:rsidP="00343CDC">
      <w:pPr>
        <w:rPr>
          <w:rFonts w:ascii="Arial" w:hAnsi="Arial" w:cs="Arial"/>
          <w:b/>
          <w:color w:val="000000"/>
          <w:shd w:val="clear" w:color="auto" w:fill="FFFFFF"/>
          <w:lang w:val="cs-CZ"/>
        </w:rPr>
      </w:pPr>
      <w:r w:rsidRPr="00A17F6F">
        <w:rPr>
          <w:rFonts w:ascii="Arial" w:hAnsi="Arial" w:cs="Arial"/>
          <w:b/>
          <w:color w:val="000000"/>
          <w:shd w:val="clear" w:color="auto" w:fill="FFFFFF"/>
          <w:lang w:val="cs-CZ"/>
        </w:rPr>
        <w:t>619</w:t>
      </w:r>
      <w:r>
        <w:rPr>
          <w:rFonts w:ascii="Arial" w:hAnsi="Arial" w:cs="Arial"/>
          <w:b/>
          <w:color w:val="000000"/>
          <w:shd w:val="clear" w:color="auto" w:fill="FFFFFF"/>
          <w:lang w:val="cs-CZ"/>
        </w:rPr>
        <w:t>/24.04.24 Srovnatelnost českého svěřenské</w:t>
      </w:r>
      <w:r w:rsidR="00366B5A">
        <w:rPr>
          <w:rFonts w:ascii="Arial" w:hAnsi="Arial" w:cs="Arial"/>
          <w:b/>
          <w:color w:val="000000"/>
          <w:shd w:val="clear" w:color="auto" w:fill="FFFFFF"/>
          <w:lang w:val="cs-CZ"/>
        </w:rPr>
        <w:t>ho fondu a zahraničního trustu</w:t>
      </w:r>
    </w:p>
    <w:p w14:paraId="6BE748D4" w14:textId="77777777" w:rsidR="00343CDC" w:rsidRPr="00A17F6F" w:rsidRDefault="00CD5EEF" w:rsidP="00343CDC">
      <w:pPr>
        <w:rPr>
          <w:rFonts w:ascii="Arial" w:hAnsi="Arial" w:cs="Arial"/>
          <w:color w:val="000000"/>
          <w:shd w:val="clear" w:color="auto" w:fill="FFFFFF"/>
          <w:lang w:val="cs-CZ"/>
        </w:rPr>
      </w:pPr>
      <w:r>
        <w:rPr>
          <w:rFonts w:ascii="Arial" w:hAnsi="Arial" w:cs="Arial"/>
          <w:color w:val="000000"/>
          <w:shd w:val="clear" w:color="auto" w:fill="FFFFFF"/>
          <w:lang w:val="cs-CZ"/>
        </w:rPr>
        <w:br/>
      </w:r>
      <w:r w:rsidR="00343CDC">
        <w:rPr>
          <w:rFonts w:ascii="Arial" w:hAnsi="Arial" w:cs="Arial"/>
          <w:color w:val="000000"/>
          <w:shd w:val="clear" w:color="auto" w:fill="FFFFFF"/>
          <w:lang w:val="cs-CZ"/>
        </w:rPr>
        <w:t>Předkládá:</w:t>
      </w:r>
      <w:r w:rsidR="00343CDC">
        <w:rPr>
          <w:rFonts w:ascii="Arial" w:hAnsi="Arial" w:cs="Arial"/>
          <w:color w:val="000000"/>
          <w:shd w:val="clear" w:color="auto" w:fill="FFFFFF"/>
          <w:lang w:val="cs-CZ"/>
        </w:rPr>
        <w:tab/>
        <w:t xml:space="preserve">Mgr. Zenon Folwarczny, daňový poradce, č. </w:t>
      </w:r>
      <w:proofErr w:type="spellStart"/>
      <w:r w:rsidR="00343CDC">
        <w:rPr>
          <w:rFonts w:ascii="Arial" w:hAnsi="Arial" w:cs="Arial"/>
          <w:color w:val="000000"/>
          <w:shd w:val="clear" w:color="auto" w:fill="FFFFFF"/>
          <w:lang w:val="cs-CZ"/>
        </w:rPr>
        <w:t>osv</w:t>
      </w:r>
      <w:proofErr w:type="spellEnd"/>
      <w:r w:rsidR="00343CDC">
        <w:rPr>
          <w:rFonts w:ascii="Arial" w:hAnsi="Arial" w:cs="Arial"/>
          <w:color w:val="000000"/>
          <w:shd w:val="clear" w:color="auto" w:fill="FFFFFF"/>
          <w:lang w:val="cs-CZ"/>
        </w:rPr>
        <w:t>. 3661</w:t>
      </w:r>
    </w:p>
    <w:p w14:paraId="22E1DFBC" w14:textId="77777777" w:rsidR="00CD5EEF" w:rsidRDefault="00CD5EEF" w:rsidP="00343CDC">
      <w:pPr>
        <w:jc w:val="both"/>
        <w:rPr>
          <w:rFonts w:ascii="Arial" w:hAnsi="Arial" w:cs="Arial"/>
        </w:rPr>
      </w:pPr>
    </w:p>
    <w:p w14:paraId="4E50E65E" w14:textId="77777777" w:rsidR="00CD5EEF" w:rsidRPr="00386E0D" w:rsidRDefault="00CD5EEF" w:rsidP="00CD5EEF">
      <w:pPr>
        <w:jc w:val="both"/>
        <w:rPr>
          <w:rFonts w:ascii="Arial" w:hAnsi="Arial" w:cs="Arial"/>
        </w:rPr>
      </w:pPr>
      <w:proofErr w:type="spellStart"/>
      <w:r w:rsidRPr="00386E0D">
        <w:rPr>
          <w:rFonts w:ascii="Arial" w:hAnsi="Arial" w:cs="Arial"/>
        </w:rPr>
        <w:t>Poděkování</w:t>
      </w:r>
      <w:proofErr w:type="spellEnd"/>
      <w:r w:rsidRPr="00386E0D">
        <w:rPr>
          <w:rFonts w:ascii="Arial" w:hAnsi="Arial" w:cs="Arial"/>
        </w:rPr>
        <w:t xml:space="preserve"> za </w:t>
      </w:r>
      <w:proofErr w:type="spellStart"/>
      <w:r w:rsidRPr="00386E0D">
        <w:rPr>
          <w:rFonts w:ascii="Arial" w:hAnsi="Arial" w:cs="Arial"/>
        </w:rPr>
        <w:t>pomoc</w:t>
      </w:r>
      <w:proofErr w:type="spellEnd"/>
      <w:r w:rsidRPr="00386E0D">
        <w:rPr>
          <w:rFonts w:ascii="Arial" w:hAnsi="Arial" w:cs="Arial"/>
        </w:rPr>
        <w:t xml:space="preserve"> s </w:t>
      </w:r>
      <w:proofErr w:type="spellStart"/>
      <w:r w:rsidRPr="00386E0D">
        <w:rPr>
          <w:rFonts w:ascii="Arial" w:hAnsi="Arial" w:cs="Arial"/>
        </w:rPr>
        <w:t>přípravou</w:t>
      </w:r>
      <w:proofErr w:type="spellEnd"/>
      <w:r w:rsidRPr="00386E0D">
        <w:rPr>
          <w:rFonts w:ascii="Arial" w:hAnsi="Arial" w:cs="Arial"/>
        </w:rPr>
        <w:t xml:space="preserve"> </w:t>
      </w:r>
      <w:proofErr w:type="spellStart"/>
      <w:r w:rsidRPr="00386E0D">
        <w:rPr>
          <w:rFonts w:ascii="Arial" w:hAnsi="Arial" w:cs="Arial"/>
        </w:rPr>
        <w:t>příspěvku</w:t>
      </w:r>
      <w:proofErr w:type="spellEnd"/>
      <w:r w:rsidRPr="00386E0D">
        <w:rPr>
          <w:rFonts w:ascii="Arial" w:hAnsi="Arial" w:cs="Arial"/>
        </w:rPr>
        <w:t xml:space="preserve"> </w:t>
      </w:r>
      <w:proofErr w:type="spellStart"/>
      <w:r w:rsidRPr="00386E0D">
        <w:rPr>
          <w:rFonts w:ascii="Arial" w:hAnsi="Arial" w:cs="Arial"/>
        </w:rPr>
        <w:t>patří</w:t>
      </w:r>
      <w:proofErr w:type="spellEnd"/>
      <w:r w:rsidRPr="00386E0D">
        <w:rPr>
          <w:rFonts w:ascii="Arial" w:hAnsi="Arial" w:cs="Arial"/>
        </w:rPr>
        <w:t xml:space="preserve"> </w:t>
      </w:r>
      <w:proofErr w:type="spellStart"/>
      <w:r w:rsidRPr="00386E0D">
        <w:rPr>
          <w:rFonts w:ascii="Arial" w:hAnsi="Arial" w:cs="Arial"/>
        </w:rPr>
        <w:t>Václavu</w:t>
      </w:r>
      <w:proofErr w:type="spellEnd"/>
      <w:r w:rsidRPr="00386E0D">
        <w:rPr>
          <w:rFonts w:ascii="Arial" w:hAnsi="Arial" w:cs="Arial"/>
        </w:rPr>
        <w:t xml:space="preserve"> </w:t>
      </w:r>
      <w:proofErr w:type="spellStart"/>
      <w:r w:rsidRPr="00386E0D">
        <w:rPr>
          <w:rFonts w:ascii="Arial" w:hAnsi="Arial" w:cs="Arial"/>
        </w:rPr>
        <w:t>Čepelákovi</w:t>
      </w:r>
      <w:proofErr w:type="spellEnd"/>
      <w:r w:rsidRPr="00386E0D">
        <w:rPr>
          <w:rFonts w:ascii="Arial" w:hAnsi="Arial" w:cs="Arial"/>
        </w:rPr>
        <w:t xml:space="preserve">, </w:t>
      </w:r>
      <w:proofErr w:type="spellStart"/>
      <w:r w:rsidRPr="00386E0D">
        <w:rPr>
          <w:rFonts w:ascii="Arial" w:hAnsi="Arial" w:cs="Arial"/>
        </w:rPr>
        <w:t>koncipientovi</w:t>
      </w:r>
      <w:proofErr w:type="spellEnd"/>
      <w:r w:rsidRPr="00386E0D">
        <w:rPr>
          <w:rFonts w:ascii="Arial" w:hAnsi="Arial" w:cs="Arial"/>
        </w:rPr>
        <w:t xml:space="preserve"> v BDO Legal </w:t>
      </w:r>
      <w:proofErr w:type="spellStart"/>
      <w:r w:rsidRPr="00386E0D">
        <w:rPr>
          <w:rFonts w:ascii="Arial" w:hAnsi="Arial" w:cs="Arial"/>
        </w:rPr>
        <w:t>s.r.o.</w:t>
      </w:r>
      <w:proofErr w:type="spellEnd"/>
      <w:r w:rsidRPr="00386E0D">
        <w:rPr>
          <w:rFonts w:ascii="Arial" w:hAnsi="Arial" w:cs="Arial"/>
        </w:rPr>
        <w:t xml:space="preserve">, </w:t>
      </w:r>
      <w:proofErr w:type="spellStart"/>
      <w:r w:rsidRPr="00386E0D">
        <w:rPr>
          <w:rFonts w:ascii="Arial" w:hAnsi="Arial" w:cs="Arial"/>
        </w:rPr>
        <w:t>advokátní</w:t>
      </w:r>
      <w:proofErr w:type="spellEnd"/>
      <w:r w:rsidRPr="00386E0D">
        <w:rPr>
          <w:rFonts w:ascii="Arial" w:hAnsi="Arial" w:cs="Arial"/>
        </w:rPr>
        <w:t xml:space="preserve"> </w:t>
      </w:r>
      <w:proofErr w:type="spellStart"/>
      <w:r w:rsidRPr="00386E0D">
        <w:rPr>
          <w:rFonts w:ascii="Arial" w:hAnsi="Arial" w:cs="Arial"/>
        </w:rPr>
        <w:t>kancelář</w:t>
      </w:r>
      <w:proofErr w:type="spellEnd"/>
      <w:r w:rsidRPr="00386E0D">
        <w:rPr>
          <w:rFonts w:ascii="Arial" w:hAnsi="Arial" w:cs="Arial"/>
        </w:rPr>
        <w:t>.</w:t>
      </w:r>
    </w:p>
    <w:p w14:paraId="10A29166" w14:textId="77777777" w:rsidR="00CD5EEF" w:rsidRPr="00386E0D" w:rsidRDefault="00CD5EEF" w:rsidP="00CD5EEF">
      <w:pPr>
        <w:pStyle w:val="xmsonormal"/>
        <w:jc w:val="both"/>
        <w:rPr>
          <w:rFonts w:ascii="Arial" w:hAnsi="Arial" w:cs="Arial"/>
          <w:color w:val="auto"/>
          <w:sz w:val="24"/>
          <w:szCs w:val="24"/>
        </w:rPr>
      </w:pPr>
    </w:p>
    <w:p w14:paraId="47B0A316"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Tento koordinační výbor má za cíl nastolit větší jistotu zejména pro rodiny zakladatelů zahraničních trustů, nadací a obdobných struktur v oblasti zdanění v ČR.</w:t>
      </w:r>
    </w:p>
    <w:p w14:paraId="5E6D6333"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Tento příspěvek se zabývá praktickou aplikací kritérií srovnatelnosti svěřenského fondu podle zákona č. 89/2012 Sb., občanský zákoník, ve znění pozdějších předpisů („</w:t>
      </w:r>
      <w:r w:rsidRPr="00386E0D">
        <w:rPr>
          <w:rFonts w:ascii="Arial" w:hAnsi="Arial" w:cs="Arial"/>
          <w:b/>
          <w:bCs/>
          <w:color w:val="auto"/>
          <w:sz w:val="24"/>
          <w:szCs w:val="24"/>
        </w:rPr>
        <w:t>občanský zákoník</w:t>
      </w:r>
      <w:r w:rsidRPr="00386E0D">
        <w:rPr>
          <w:rFonts w:ascii="Arial" w:hAnsi="Arial" w:cs="Arial"/>
          <w:color w:val="auto"/>
          <w:sz w:val="24"/>
          <w:szCs w:val="24"/>
        </w:rPr>
        <w:t>”, „</w:t>
      </w:r>
      <w:r w:rsidRPr="00386E0D">
        <w:rPr>
          <w:rFonts w:ascii="Arial" w:hAnsi="Arial" w:cs="Arial"/>
          <w:b/>
          <w:bCs/>
          <w:color w:val="auto"/>
          <w:sz w:val="24"/>
          <w:szCs w:val="24"/>
        </w:rPr>
        <w:t>SF</w:t>
      </w:r>
      <w:r w:rsidRPr="00386E0D">
        <w:rPr>
          <w:rFonts w:ascii="Arial" w:hAnsi="Arial" w:cs="Arial"/>
          <w:color w:val="auto"/>
          <w:sz w:val="24"/>
          <w:szCs w:val="24"/>
        </w:rPr>
        <w:t>“) na modelovém příkladu vybraného srovnatelného institutu dle zahraničního práva - tzv. trustu, a to z pohledu dle zákona č. 586/1992 Sb., o daních z příjmů, ve znění pozdějších předpisů (dále jen „</w:t>
      </w:r>
      <w:r w:rsidRPr="00386E0D">
        <w:rPr>
          <w:rFonts w:ascii="Arial" w:hAnsi="Arial" w:cs="Arial"/>
          <w:b/>
          <w:bCs/>
          <w:color w:val="auto"/>
          <w:sz w:val="24"/>
          <w:szCs w:val="24"/>
        </w:rPr>
        <w:t>ZDP</w:t>
      </w:r>
      <w:r w:rsidRPr="00386E0D">
        <w:rPr>
          <w:rFonts w:ascii="Arial" w:hAnsi="Arial" w:cs="Arial"/>
          <w:color w:val="auto"/>
          <w:sz w:val="24"/>
          <w:szCs w:val="24"/>
        </w:rPr>
        <w:t xml:space="preserve">“). </w:t>
      </w:r>
    </w:p>
    <w:p w14:paraId="25837E0F" w14:textId="77777777" w:rsidR="00CD5EEF" w:rsidRPr="00386E0D" w:rsidRDefault="00CD5EEF" w:rsidP="00CD5EEF">
      <w:pPr>
        <w:pStyle w:val="xmsonormal"/>
        <w:jc w:val="both"/>
        <w:rPr>
          <w:rFonts w:ascii="Arial" w:hAnsi="Arial" w:cs="Arial"/>
          <w:color w:val="auto"/>
          <w:sz w:val="24"/>
          <w:szCs w:val="24"/>
        </w:rPr>
      </w:pPr>
    </w:p>
    <w:p w14:paraId="4087D9D2"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Trust je jako právní institut pro správu cizího majetku jurisdikcí angloamerického práva (</w:t>
      </w:r>
      <w:proofErr w:type="spellStart"/>
      <w:r w:rsidRPr="00386E0D">
        <w:rPr>
          <w:rFonts w:ascii="Arial" w:hAnsi="Arial" w:cs="Arial"/>
          <w:color w:val="auto"/>
          <w:sz w:val="24"/>
          <w:szCs w:val="24"/>
        </w:rPr>
        <w:t>common-law</w:t>
      </w:r>
      <w:proofErr w:type="spellEnd"/>
      <w:r w:rsidRPr="00386E0D">
        <w:rPr>
          <w:rFonts w:ascii="Arial" w:hAnsi="Arial" w:cs="Arial"/>
          <w:color w:val="auto"/>
          <w:sz w:val="24"/>
          <w:szCs w:val="24"/>
        </w:rPr>
        <w:t>) nadán velkou mírou auton</w:t>
      </w:r>
      <w:r w:rsidRPr="00386E0D">
        <w:rPr>
          <w:rFonts w:ascii="Arial" w:eastAsiaTheme="minorEastAsia" w:hAnsi="Arial" w:cs="Arial"/>
          <w:color w:val="auto"/>
          <w:sz w:val="24"/>
          <w:szCs w:val="24"/>
        </w:rPr>
        <w:t xml:space="preserve">omie. </w:t>
      </w:r>
      <w:r w:rsidRPr="00386E0D">
        <w:rPr>
          <w:rFonts w:ascii="Arial" w:hAnsi="Arial" w:cs="Arial"/>
          <w:color w:val="auto"/>
          <w:sz w:val="24"/>
          <w:szCs w:val="24"/>
        </w:rPr>
        <w:t xml:space="preserve">Jeho účelem je </w:t>
      </w:r>
      <w:r w:rsidRPr="00386E0D">
        <w:rPr>
          <w:rFonts w:ascii="Arial" w:eastAsiaTheme="minorEastAsia" w:hAnsi="Arial" w:cs="Arial"/>
          <w:color w:val="auto"/>
          <w:sz w:val="24"/>
          <w:szCs w:val="24"/>
        </w:rPr>
        <w:t>rozdělit vlastnictví majetku mezi osobu označenou jako “</w:t>
      </w:r>
      <w:proofErr w:type="spellStart"/>
      <w:r w:rsidRPr="00386E0D">
        <w:rPr>
          <w:rFonts w:ascii="Arial" w:eastAsiaTheme="minorEastAsia" w:hAnsi="Arial" w:cs="Arial"/>
          <w:color w:val="auto"/>
          <w:sz w:val="24"/>
          <w:szCs w:val="24"/>
        </w:rPr>
        <w:t>trustee</w:t>
      </w:r>
      <w:proofErr w:type="spellEnd"/>
      <w:r w:rsidRPr="00386E0D">
        <w:rPr>
          <w:rFonts w:ascii="Arial" w:eastAsiaTheme="minorEastAsia" w:hAnsi="Arial" w:cs="Arial"/>
          <w:color w:val="auto"/>
          <w:sz w:val="24"/>
          <w:szCs w:val="24"/>
        </w:rPr>
        <w:t>”, které připadnou práva a pravomoci vlastníka, a “beneficienta”, k jehož prospěchu má “</w:t>
      </w:r>
      <w:proofErr w:type="spellStart"/>
      <w:r w:rsidRPr="00386E0D">
        <w:rPr>
          <w:rFonts w:ascii="Arial" w:eastAsiaTheme="minorEastAsia" w:hAnsi="Arial" w:cs="Arial"/>
          <w:color w:val="auto"/>
          <w:sz w:val="24"/>
          <w:szCs w:val="24"/>
        </w:rPr>
        <w:t>trustee</w:t>
      </w:r>
      <w:proofErr w:type="spellEnd"/>
      <w:r w:rsidRPr="00386E0D">
        <w:rPr>
          <w:rFonts w:ascii="Arial" w:eastAsiaTheme="minorEastAsia" w:hAnsi="Arial" w:cs="Arial"/>
          <w:color w:val="auto"/>
          <w:sz w:val="24"/>
          <w:szCs w:val="24"/>
        </w:rPr>
        <w:t xml:space="preserve">” povinnost tato práva a pravomoci vykonávat. </w:t>
      </w:r>
    </w:p>
    <w:p w14:paraId="36BC14FF" w14:textId="77777777" w:rsidR="00CD5EEF" w:rsidRPr="00386E0D" w:rsidRDefault="00CD5EEF" w:rsidP="00CD5EEF">
      <w:pPr>
        <w:pStyle w:val="xmsonormal"/>
        <w:jc w:val="both"/>
        <w:rPr>
          <w:rFonts w:ascii="Arial" w:eastAsiaTheme="minorEastAsia" w:hAnsi="Arial" w:cs="Arial"/>
          <w:color w:val="auto"/>
          <w:sz w:val="24"/>
          <w:szCs w:val="24"/>
        </w:rPr>
      </w:pPr>
    </w:p>
    <w:p w14:paraId="687E4DF4" w14:textId="77777777" w:rsidR="00CD5EEF" w:rsidRPr="00386E0D" w:rsidRDefault="00CD5EEF" w:rsidP="00CD5EEF">
      <w:pPr>
        <w:pStyle w:val="xmsonormal"/>
        <w:jc w:val="both"/>
        <w:rPr>
          <w:rFonts w:ascii="Arial" w:hAnsi="Arial" w:cs="Arial"/>
          <w:sz w:val="24"/>
          <w:szCs w:val="24"/>
        </w:rPr>
      </w:pPr>
      <w:r w:rsidRPr="00386E0D">
        <w:rPr>
          <w:rFonts w:ascii="Arial" w:eastAsiaTheme="minorEastAsia" w:hAnsi="Arial" w:cs="Arial"/>
          <w:color w:val="auto"/>
          <w:sz w:val="24"/>
          <w:szCs w:val="24"/>
        </w:rPr>
        <w:t xml:space="preserve">Jsme si vědomi skutečnosti, že český SF je právním transplantátem </w:t>
      </w:r>
      <w:proofErr w:type="spellStart"/>
      <w:r w:rsidRPr="00386E0D">
        <w:rPr>
          <w:rFonts w:ascii="Arial" w:eastAsiaTheme="minorEastAsia" w:hAnsi="Arial" w:cs="Arial"/>
          <w:color w:val="auto"/>
          <w:sz w:val="24"/>
          <w:szCs w:val="24"/>
        </w:rPr>
        <w:t>fiducie</w:t>
      </w:r>
      <w:proofErr w:type="spellEnd"/>
      <w:r w:rsidRPr="00386E0D">
        <w:rPr>
          <w:rFonts w:ascii="Arial" w:eastAsiaTheme="minorEastAsia" w:hAnsi="Arial" w:cs="Arial"/>
          <w:color w:val="auto"/>
          <w:sz w:val="24"/>
          <w:szCs w:val="24"/>
        </w:rPr>
        <w:t>, trust-</w:t>
      </w:r>
      <w:proofErr w:type="spellStart"/>
      <w:r w:rsidRPr="00386E0D">
        <w:rPr>
          <w:rFonts w:ascii="Arial" w:eastAsiaTheme="minorEastAsia" w:hAnsi="Arial" w:cs="Arial"/>
          <w:color w:val="auto"/>
          <w:sz w:val="24"/>
          <w:szCs w:val="24"/>
        </w:rPr>
        <w:t>like</w:t>
      </w:r>
      <w:proofErr w:type="spellEnd"/>
      <w:r w:rsidRPr="00386E0D">
        <w:rPr>
          <w:rFonts w:ascii="Arial" w:eastAsiaTheme="minorEastAsia" w:hAnsi="Arial" w:cs="Arial"/>
          <w:color w:val="auto"/>
          <w:sz w:val="24"/>
          <w:szCs w:val="24"/>
        </w:rPr>
        <w:t xml:space="preserve"> institutu Quebeckého práva. Občanský zákoník této kanadské provincie (</w:t>
      </w:r>
      <w:proofErr w:type="spellStart"/>
      <w:r w:rsidRPr="00386E0D">
        <w:rPr>
          <w:rFonts w:ascii="Arial" w:eastAsiaTheme="minorEastAsia" w:hAnsi="Arial" w:cs="Arial"/>
          <w:color w:val="auto"/>
          <w:sz w:val="24"/>
          <w:szCs w:val="24"/>
        </w:rPr>
        <w:t>Code</w:t>
      </w:r>
      <w:proofErr w:type="spellEnd"/>
      <w:r w:rsidRPr="00386E0D">
        <w:rPr>
          <w:rFonts w:ascii="Arial" w:eastAsiaTheme="minorEastAsia" w:hAnsi="Arial" w:cs="Arial"/>
          <w:color w:val="auto"/>
          <w:sz w:val="24"/>
          <w:szCs w:val="24"/>
        </w:rPr>
        <w:t xml:space="preserve"> civil </w:t>
      </w:r>
      <w:proofErr w:type="spellStart"/>
      <w:r w:rsidRPr="00386E0D">
        <w:rPr>
          <w:rFonts w:ascii="Arial" w:eastAsiaTheme="minorEastAsia" w:hAnsi="Arial" w:cs="Arial"/>
          <w:color w:val="auto"/>
          <w:sz w:val="24"/>
          <w:szCs w:val="24"/>
        </w:rPr>
        <w:t>du</w:t>
      </w:r>
      <w:proofErr w:type="spellEnd"/>
      <w:r w:rsidRPr="00386E0D">
        <w:rPr>
          <w:rFonts w:ascii="Arial" w:eastAsiaTheme="minorEastAsia" w:hAnsi="Arial" w:cs="Arial"/>
          <w:color w:val="auto"/>
          <w:sz w:val="24"/>
          <w:szCs w:val="24"/>
        </w:rPr>
        <w:t xml:space="preserve"> </w:t>
      </w:r>
      <w:proofErr w:type="spellStart"/>
      <w:r w:rsidRPr="00386E0D">
        <w:rPr>
          <w:rFonts w:ascii="Arial" w:eastAsiaTheme="minorEastAsia" w:hAnsi="Arial" w:cs="Arial"/>
          <w:color w:val="auto"/>
          <w:sz w:val="24"/>
          <w:szCs w:val="24"/>
        </w:rPr>
        <w:t>Québec</w:t>
      </w:r>
      <w:proofErr w:type="spellEnd"/>
      <w:r w:rsidRPr="00386E0D">
        <w:rPr>
          <w:rFonts w:ascii="Arial" w:eastAsiaTheme="minorEastAsia" w:hAnsi="Arial" w:cs="Arial"/>
          <w:color w:val="auto"/>
          <w:sz w:val="24"/>
          <w:szCs w:val="24"/>
        </w:rPr>
        <w:t>; „CCQ“) z roku 1994 se stal předlohou nejen pro úpravu svěřenského fondu, ale celého dílu šestého Občanského zákoníku – správy cizího majetku</w:t>
      </w:r>
      <w:r w:rsidRPr="00386E0D">
        <w:rPr>
          <w:rFonts w:ascii="Arial" w:hAnsi="Arial" w:cs="Arial"/>
          <w:sz w:val="24"/>
          <w:szCs w:val="24"/>
        </w:rPr>
        <w:t>.</w:t>
      </w:r>
    </w:p>
    <w:p w14:paraId="5081893E" w14:textId="77777777" w:rsidR="00CD5EEF" w:rsidRPr="00386E0D" w:rsidRDefault="00CD5EEF" w:rsidP="00CD5EEF">
      <w:pPr>
        <w:pStyle w:val="xmsonormal"/>
        <w:jc w:val="both"/>
        <w:rPr>
          <w:rFonts w:ascii="Arial" w:eastAsiaTheme="minorEastAsia" w:hAnsi="Arial" w:cs="Arial"/>
          <w:color w:val="auto"/>
          <w:sz w:val="24"/>
          <w:szCs w:val="24"/>
        </w:rPr>
      </w:pPr>
    </w:p>
    <w:p w14:paraId="147AF62E" w14:textId="77777777" w:rsidR="00CD5EEF" w:rsidRPr="00386E0D" w:rsidRDefault="00CD5EEF" w:rsidP="00CD5EEF">
      <w:pPr>
        <w:pStyle w:val="xmsonormal"/>
        <w:jc w:val="both"/>
        <w:rPr>
          <w:rFonts w:ascii="Arial" w:hAnsi="Arial" w:cs="Arial"/>
          <w:color w:val="auto"/>
          <w:sz w:val="24"/>
          <w:szCs w:val="24"/>
        </w:rPr>
      </w:pPr>
      <w:r w:rsidRPr="00386E0D">
        <w:rPr>
          <w:rFonts w:ascii="Arial" w:eastAsiaTheme="minorEastAsia" w:hAnsi="Arial" w:cs="Arial"/>
          <w:color w:val="auto"/>
          <w:sz w:val="24"/>
          <w:szCs w:val="24"/>
        </w:rPr>
        <w:t xml:space="preserve">Nicméně pro správní praxi považujeme pro podrobnější analýzu atributů tohoto institutu a jeho srovnatelnosti s trustem podle </w:t>
      </w:r>
      <w:proofErr w:type="spellStart"/>
      <w:r w:rsidRPr="00386E0D">
        <w:rPr>
          <w:rFonts w:ascii="Arial" w:eastAsiaTheme="minorEastAsia" w:hAnsi="Arial" w:cs="Arial"/>
          <w:color w:val="auto"/>
          <w:sz w:val="24"/>
          <w:szCs w:val="24"/>
        </w:rPr>
        <w:t>common</w:t>
      </w:r>
      <w:proofErr w:type="spellEnd"/>
      <w:r w:rsidRPr="00386E0D">
        <w:rPr>
          <w:rFonts w:ascii="Arial" w:eastAsiaTheme="minorEastAsia" w:hAnsi="Arial" w:cs="Arial"/>
          <w:color w:val="auto"/>
          <w:sz w:val="24"/>
          <w:szCs w:val="24"/>
        </w:rPr>
        <w:t xml:space="preserve"> </w:t>
      </w:r>
      <w:proofErr w:type="spellStart"/>
      <w:r w:rsidRPr="00386E0D">
        <w:rPr>
          <w:rFonts w:ascii="Arial" w:eastAsiaTheme="minorEastAsia" w:hAnsi="Arial" w:cs="Arial"/>
          <w:color w:val="auto"/>
          <w:sz w:val="24"/>
          <w:szCs w:val="24"/>
        </w:rPr>
        <w:t>law</w:t>
      </w:r>
      <w:proofErr w:type="spellEnd"/>
      <w:r w:rsidRPr="00386E0D">
        <w:rPr>
          <w:rFonts w:ascii="Arial" w:eastAsiaTheme="minorEastAsia" w:hAnsi="Arial" w:cs="Arial"/>
          <w:color w:val="auto"/>
          <w:sz w:val="24"/>
          <w:szCs w:val="24"/>
        </w:rPr>
        <w:t xml:space="preserve"> na modelové příkladě z možných </w:t>
      </w:r>
      <w:r w:rsidRPr="00386E0D">
        <w:rPr>
          <w:rFonts w:ascii="Arial" w:hAnsi="Arial" w:cs="Arial"/>
          <w:color w:val="auto"/>
          <w:sz w:val="24"/>
          <w:szCs w:val="24"/>
        </w:rPr>
        <w:t xml:space="preserve">jurisdikcí za vhodnější jurisdikci </w:t>
      </w:r>
      <w:r w:rsidRPr="00386E0D">
        <w:rPr>
          <w:rFonts w:ascii="Arial" w:eastAsiaTheme="minorEastAsia" w:hAnsi="Arial" w:cs="Arial"/>
          <w:color w:val="auto"/>
          <w:sz w:val="24"/>
          <w:szCs w:val="24"/>
        </w:rPr>
        <w:t>ostrovu Jersey (ostrov Jersey podléhá suverenitě Spojeného království</w:t>
      </w:r>
      <w:r w:rsidRPr="00386E0D">
        <w:rPr>
          <w:rFonts w:ascii="Arial" w:eastAsiaTheme="minorEastAsia" w:hAnsi="Arial" w:cs="Arial"/>
          <w:color w:val="auto"/>
          <w:sz w:val="24"/>
          <w:szCs w:val="24"/>
          <w:vertAlign w:val="superscript"/>
        </w:rPr>
        <w:footnoteReference w:id="1"/>
      </w:r>
      <w:r w:rsidRPr="00386E0D">
        <w:rPr>
          <w:rFonts w:ascii="Arial" w:eastAsiaTheme="minorEastAsia" w:hAnsi="Arial" w:cs="Arial"/>
          <w:color w:val="auto"/>
          <w:sz w:val="24"/>
          <w:szCs w:val="24"/>
        </w:rPr>
        <w:t>), dále jen „J</w:t>
      </w:r>
      <w:r w:rsidRPr="00386E0D">
        <w:rPr>
          <w:rFonts w:ascii="Arial" w:eastAsiaTheme="minorEastAsia" w:hAnsi="Arial" w:cs="Arial"/>
          <w:b/>
          <w:bCs/>
          <w:color w:val="auto"/>
          <w:sz w:val="24"/>
          <w:szCs w:val="24"/>
        </w:rPr>
        <w:t>ersey trust</w:t>
      </w:r>
      <w:r w:rsidRPr="00386E0D">
        <w:rPr>
          <w:rFonts w:ascii="Arial" w:eastAsiaTheme="minorEastAsia" w:hAnsi="Arial" w:cs="Arial"/>
          <w:color w:val="auto"/>
          <w:sz w:val="24"/>
          <w:szCs w:val="24"/>
        </w:rPr>
        <w:t xml:space="preserve">“, s ohledem na to, že (v současnosti) </w:t>
      </w:r>
      <w:proofErr w:type="gramStart"/>
      <w:r w:rsidRPr="00386E0D">
        <w:rPr>
          <w:rFonts w:ascii="Arial" w:eastAsiaTheme="minorEastAsia" w:hAnsi="Arial" w:cs="Arial"/>
          <w:color w:val="auto"/>
          <w:sz w:val="24"/>
          <w:szCs w:val="24"/>
        </w:rPr>
        <w:t>patří</w:t>
      </w:r>
      <w:proofErr w:type="gramEnd"/>
      <w:r w:rsidRPr="00386E0D">
        <w:rPr>
          <w:rFonts w:ascii="Arial" w:eastAsiaTheme="minorEastAsia" w:hAnsi="Arial" w:cs="Arial"/>
          <w:color w:val="auto"/>
          <w:sz w:val="24"/>
          <w:szCs w:val="24"/>
        </w:rPr>
        <w:t xml:space="preserve"> k jedním z nejčastěji používaných právních institutů tohoto ty</w:t>
      </w:r>
      <w:r w:rsidRPr="00386E0D">
        <w:rPr>
          <w:rFonts w:ascii="Arial" w:hAnsi="Arial" w:cs="Arial"/>
          <w:color w:val="auto"/>
          <w:sz w:val="24"/>
          <w:szCs w:val="24"/>
        </w:rPr>
        <w:t xml:space="preserve">pu z tzv. </w:t>
      </w:r>
      <w:proofErr w:type="spellStart"/>
      <w:r w:rsidRPr="00386E0D">
        <w:rPr>
          <w:rFonts w:ascii="Arial" w:hAnsi="Arial" w:cs="Arial"/>
          <w:color w:val="auto"/>
          <w:sz w:val="24"/>
          <w:szCs w:val="24"/>
        </w:rPr>
        <w:t>common-law</w:t>
      </w:r>
      <w:proofErr w:type="spellEnd"/>
      <w:r w:rsidRPr="00386E0D">
        <w:rPr>
          <w:rFonts w:ascii="Arial" w:hAnsi="Arial" w:cs="Arial"/>
          <w:color w:val="auto"/>
          <w:sz w:val="24"/>
          <w:szCs w:val="24"/>
        </w:rPr>
        <w:t xml:space="preserve"> jurisdikcí. Popis problému, analýzu a závěry naleznete níže.</w:t>
      </w:r>
    </w:p>
    <w:p w14:paraId="4C42F058" w14:textId="77777777" w:rsidR="00CD5EEF" w:rsidRPr="00386E0D" w:rsidRDefault="00CD5EEF" w:rsidP="00CD5EEF">
      <w:pPr>
        <w:pStyle w:val="xmsonormal"/>
        <w:jc w:val="both"/>
        <w:rPr>
          <w:rFonts w:ascii="Arial" w:hAnsi="Arial" w:cs="Arial"/>
          <w:color w:val="auto"/>
          <w:sz w:val="24"/>
          <w:szCs w:val="24"/>
        </w:rPr>
      </w:pPr>
    </w:p>
    <w:p w14:paraId="3F0B2B32"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b/>
          <w:bCs/>
          <w:color w:val="auto"/>
          <w:sz w:val="24"/>
          <w:szCs w:val="24"/>
        </w:rPr>
        <w:t>Shrnutí/závěr předkladatele</w:t>
      </w:r>
    </w:p>
    <w:p w14:paraId="2A850517" w14:textId="77777777" w:rsidR="00CD5EEF" w:rsidRPr="00386E0D" w:rsidRDefault="00CD5EEF" w:rsidP="00CD5EEF">
      <w:pPr>
        <w:pStyle w:val="xmsonormal"/>
        <w:jc w:val="both"/>
        <w:rPr>
          <w:rFonts w:ascii="Arial" w:hAnsi="Arial" w:cs="Arial"/>
          <w:color w:val="auto"/>
          <w:sz w:val="24"/>
          <w:szCs w:val="24"/>
        </w:rPr>
      </w:pPr>
    </w:p>
    <w:p w14:paraId="4C211AB9"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Za zásadní při posuzování kritérií pro srovnatelnost SF a zahraničního trustu je považován princip oddělení rozdílných kvalit vlastnického práva k vyčleněnému majetku (formální vlastnictví je převáděno na vykonavatele trustu – správce trustu, aby </w:t>
      </w:r>
      <w:r w:rsidRPr="00386E0D">
        <w:rPr>
          <w:rFonts w:ascii="Arial" w:hAnsi="Arial" w:cs="Arial"/>
          <w:color w:val="auto"/>
          <w:sz w:val="24"/>
          <w:szCs w:val="24"/>
        </w:rPr>
        <w:lastRenderedPageBreak/>
        <w:t>jej spravoval a držel ve prospěch obmyšleného (beneficienta) - ekvitního vlastníka), neboť převod plného vlastnického práva k majetku zakladatelem na správce trustu bez určení beneficienta (oprávněné osoby) by nebyl ze své podstaty “trustem” (svěřením majetku do správy), ale bezúplatným nabytím majetku správcem trustu.</w:t>
      </w:r>
    </w:p>
    <w:p w14:paraId="2D0AFD1B" w14:textId="77777777" w:rsidR="00CD5EEF" w:rsidRPr="00386E0D" w:rsidRDefault="00CD5EEF" w:rsidP="00CD5EEF">
      <w:pPr>
        <w:pStyle w:val="xmsonormal"/>
        <w:jc w:val="both"/>
        <w:rPr>
          <w:rFonts w:ascii="Arial" w:hAnsi="Arial" w:cs="Arial"/>
          <w:color w:val="auto"/>
          <w:sz w:val="24"/>
          <w:szCs w:val="24"/>
        </w:rPr>
      </w:pPr>
    </w:p>
    <w:p w14:paraId="199CBCBE" w14:textId="77777777" w:rsidR="00CD5EEF" w:rsidRPr="00386E0D" w:rsidRDefault="00CD5EEF" w:rsidP="00CD5EEF">
      <w:pPr>
        <w:pStyle w:val="xmsonormal"/>
        <w:jc w:val="both"/>
        <w:rPr>
          <w:rFonts w:ascii="Arial" w:eastAsiaTheme="minorEastAsia" w:hAnsi="Arial" w:cs="Arial"/>
          <w:color w:val="auto"/>
          <w:sz w:val="24"/>
          <w:szCs w:val="24"/>
        </w:rPr>
      </w:pPr>
      <w:r w:rsidRPr="00386E0D">
        <w:rPr>
          <w:rFonts w:ascii="Arial" w:eastAsia="Times New Roman" w:hAnsi="Arial" w:cs="Arial"/>
          <w:color w:val="auto"/>
          <w:sz w:val="24"/>
          <w:szCs w:val="24"/>
        </w:rPr>
        <w:t xml:space="preserve">Z hlediska aplikace kritérií, které se týkají zdanění, považujeme za zásadní otázku přiřazování zdanitelného příjmu určité entitě/osobě. Cílem je zamezit tzv. “dvojímu nezdanění” z titulu přiřazení příjmu odlišným osobám/entitám v důsledku rozdílné úpravy daňového práva jurisdikcí </w:t>
      </w:r>
      <w:proofErr w:type="gramStart"/>
      <w:r w:rsidRPr="00386E0D">
        <w:rPr>
          <w:rFonts w:ascii="Arial" w:eastAsia="Times New Roman" w:hAnsi="Arial" w:cs="Arial"/>
          <w:color w:val="auto"/>
          <w:sz w:val="24"/>
          <w:szCs w:val="24"/>
        </w:rPr>
        <w:t>trustu</w:t>
      </w:r>
      <w:proofErr w:type="gramEnd"/>
      <w:r w:rsidRPr="00386E0D">
        <w:rPr>
          <w:rFonts w:ascii="Arial" w:eastAsia="Times New Roman" w:hAnsi="Arial" w:cs="Arial"/>
          <w:color w:val="auto"/>
          <w:sz w:val="24"/>
          <w:szCs w:val="24"/>
        </w:rPr>
        <w:t xml:space="preserve"> resp. beneficienta. O</w:t>
      </w:r>
      <w:r w:rsidRPr="00386E0D">
        <w:rPr>
          <w:rFonts w:ascii="Arial" w:eastAsiaTheme="minorEastAsia" w:hAnsi="Arial" w:cs="Arial"/>
          <w:color w:val="auto"/>
          <w:sz w:val="24"/>
          <w:szCs w:val="24"/>
        </w:rPr>
        <w:t>tázka výše daně a efektivní sazby daně nebude podle aktuální právní úpravy posuzována. Rovněž nebude požadována srovnatelnost daňových systému ČR a jurisdikce trustu jako celku (např. teritoriální systém zdanění vs. rezidenční systém zdanění, imputační systém a jiné systémy zdanění vyplácení zisku apod.). Podstatná je naopak otázka přiřazení zdanitelného příjmu určité entitě/</w:t>
      </w:r>
      <w:proofErr w:type="gramStart"/>
      <w:r w:rsidRPr="00386E0D">
        <w:rPr>
          <w:rFonts w:ascii="Arial" w:eastAsiaTheme="minorEastAsia" w:hAnsi="Arial" w:cs="Arial"/>
          <w:color w:val="auto"/>
          <w:sz w:val="24"/>
          <w:szCs w:val="24"/>
        </w:rPr>
        <w:t>osobě - v</w:t>
      </w:r>
      <w:proofErr w:type="gramEnd"/>
      <w:r w:rsidRPr="00386E0D">
        <w:rPr>
          <w:rFonts w:ascii="Arial" w:eastAsiaTheme="minorEastAsia" w:hAnsi="Arial" w:cs="Arial"/>
          <w:color w:val="auto"/>
          <w:sz w:val="24"/>
          <w:szCs w:val="24"/>
        </w:rPr>
        <w:t xml:space="preserve"> daném případě zdanění příjmů z nakládání s majetkem k tíži majetku trustu a přiřazení příjmu z titulu výplaty z trustu beneficientovi.</w:t>
      </w:r>
    </w:p>
    <w:p w14:paraId="2D0186E3" w14:textId="77777777" w:rsidR="00CD5EEF" w:rsidRPr="00386E0D" w:rsidRDefault="00CD5EEF" w:rsidP="00CD5EEF">
      <w:pPr>
        <w:pStyle w:val="xmsonormal"/>
        <w:jc w:val="both"/>
        <w:rPr>
          <w:rFonts w:ascii="Arial" w:hAnsi="Arial" w:cs="Arial"/>
          <w:color w:val="auto"/>
          <w:sz w:val="24"/>
          <w:szCs w:val="24"/>
        </w:rPr>
      </w:pPr>
    </w:p>
    <w:p w14:paraId="2EA07F58" w14:textId="77777777" w:rsidR="00CD5EEF" w:rsidRPr="00386E0D" w:rsidRDefault="00CD5EEF" w:rsidP="00CD5EEF">
      <w:pPr>
        <w:pStyle w:val="xmsonormal"/>
        <w:jc w:val="both"/>
        <w:rPr>
          <w:rFonts w:ascii="Arial" w:hAnsi="Arial" w:cs="Arial"/>
          <w:b/>
          <w:bCs/>
          <w:color w:val="auto"/>
          <w:sz w:val="24"/>
          <w:szCs w:val="24"/>
          <w:u w:val="single"/>
        </w:rPr>
      </w:pPr>
      <w:r w:rsidRPr="00386E0D">
        <w:rPr>
          <w:rFonts w:ascii="Arial" w:hAnsi="Arial" w:cs="Arial"/>
          <w:color w:val="auto"/>
          <w:sz w:val="24"/>
          <w:szCs w:val="24"/>
        </w:rPr>
        <w:t>Na základě níže uvedeného rozboru kritérií a posouzení kritérií na příkladu Jersey trustu (provedeného ve spolupráci s právním a daňovým poradcem působícím na ostrově Jersey a jedním ze správců Jersey trustu) jsme v souladu se závěry (i) koordinačního výboru 421/26.02.14.</w:t>
      </w:r>
      <w:r w:rsidRPr="00386E0D">
        <w:rPr>
          <w:rFonts w:ascii="Arial" w:hAnsi="Arial" w:cs="Arial"/>
          <w:i/>
          <w:iCs/>
          <w:color w:val="auto"/>
          <w:sz w:val="24"/>
          <w:szCs w:val="24"/>
        </w:rPr>
        <w:t xml:space="preserve"> Výklad pojmu svěřenský fond ve vztahu k zahraničním srovnatelným jednotkám </w:t>
      </w:r>
      <w:r w:rsidRPr="00386E0D">
        <w:rPr>
          <w:rFonts w:ascii="Arial" w:hAnsi="Arial" w:cs="Arial"/>
          <w:color w:val="auto"/>
          <w:sz w:val="24"/>
          <w:szCs w:val="24"/>
        </w:rPr>
        <w:t>(„</w:t>
      </w:r>
      <w:r w:rsidRPr="00386E0D">
        <w:rPr>
          <w:rFonts w:ascii="Arial" w:hAnsi="Arial" w:cs="Arial"/>
          <w:b/>
          <w:bCs/>
          <w:color w:val="auto"/>
          <w:sz w:val="24"/>
          <w:szCs w:val="24"/>
        </w:rPr>
        <w:t>KOV</w:t>
      </w:r>
      <w:r w:rsidRPr="00386E0D">
        <w:rPr>
          <w:rFonts w:ascii="Arial" w:hAnsi="Arial" w:cs="Arial"/>
          <w:color w:val="auto"/>
          <w:sz w:val="24"/>
          <w:szCs w:val="24"/>
        </w:rPr>
        <w:t>“) a (</w:t>
      </w:r>
      <w:proofErr w:type="spellStart"/>
      <w:r w:rsidRPr="00386E0D">
        <w:rPr>
          <w:rFonts w:ascii="Arial" w:hAnsi="Arial" w:cs="Arial"/>
          <w:color w:val="auto"/>
          <w:sz w:val="24"/>
          <w:szCs w:val="24"/>
        </w:rPr>
        <w:t>ii</w:t>
      </w:r>
      <w:proofErr w:type="spellEnd"/>
      <w:r w:rsidRPr="00386E0D">
        <w:rPr>
          <w:rFonts w:ascii="Arial" w:hAnsi="Arial" w:cs="Arial"/>
          <w:color w:val="auto"/>
          <w:sz w:val="24"/>
          <w:szCs w:val="24"/>
        </w:rPr>
        <w:t xml:space="preserve">) </w:t>
      </w:r>
      <w:r w:rsidRPr="00386E0D">
        <w:rPr>
          <w:rFonts w:ascii="Arial" w:eastAsia="Trebuchet MS" w:hAnsi="Arial" w:cs="Arial"/>
          <w:sz w:val="24"/>
          <w:szCs w:val="24"/>
        </w:rPr>
        <w:t xml:space="preserve">koordinačního výboru </w:t>
      </w:r>
      <w:r w:rsidRPr="00386E0D">
        <w:rPr>
          <w:rFonts w:ascii="Arial" w:hAnsi="Arial" w:cs="Arial"/>
          <w:color w:val="auto"/>
          <w:sz w:val="24"/>
          <w:szCs w:val="24"/>
        </w:rPr>
        <w:t>588/24.11.21</w:t>
      </w:r>
      <w:r w:rsidRPr="00386E0D">
        <w:rPr>
          <w:rFonts w:ascii="Arial" w:hAnsi="Arial" w:cs="Arial"/>
          <w:i/>
          <w:iCs/>
          <w:color w:val="auto"/>
          <w:sz w:val="24"/>
          <w:szCs w:val="24"/>
        </w:rPr>
        <w:t xml:space="preserve"> Srovnatelnost zahraničních trustů a trustových struktur se svěřenským fondem</w:t>
      </w:r>
      <w:r w:rsidRPr="00386E0D">
        <w:rPr>
          <w:rFonts w:ascii="Arial" w:hAnsi="Arial" w:cs="Arial"/>
          <w:color w:val="auto"/>
          <w:sz w:val="24"/>
          <w:szCs w:val="24"/>
        </w:rPr>
        <w:t>, („</w:t>
      </w:r>
      <w:r w:rsidRPr="00386E0D">
        <w:rPr>
          <w:rFonts w:ascii="Arial" w:hAnsi="Arial" w:cs="Arial"/>
          <w:b/>
          <w:bCs/>
          <w:color w:val="auto"/>
          <w:sz w:val="24"/>
          <w:szCs w:val="24"/>
        </w:rPr>
        <w:t>KOV2</w:t>
      </w:r>
      <w:r w:rsidRPr="00386E0D">
        <w:rPr>
          <w:rFonts w:ascii="Arial" w:hAnsi="Arial" w:cs="Arial"/>
          <w:color w:val="auto"/>
          <w:sz w:val="24"/>
          <w:szCs w:val="24"/>
        </w:rPr>
        <w:t xml:space="preserve">“) dospěli </w:t>
      </w:r>
      <w:r w:rsidRPr="00386E0D">
        <w:rPr>
          <w:rFonts w:ascii="Arial" w:hAnsi="Arial" w:cs="Arial"/>
          <w:b/>
          <w:bCs/>
          <w:color w:val="auto"/>
          <w:sz w:val="24"/>
          <w:szCs w:val="24"/>
        </w:rPr>
        <w:t xml:space="preserve">k  závěru, že předmětný institut „Jersey trust“ </w:t>
      </w:r>
      <w:r w:rsidRPr="00386E0D">
        <w:rPr>
          <w:rFonts w:ascii="Arial" w:hAnsi="Arial" w:cs="Arial"/>
          <w:b/>
          <w:bCs/>
          <w:color w:val="auto"/>
          <w:sz w:val="24"/>
          <w:szCs w:val="24"/>
          <w:u w:val="single"/>
        </w:rPr>
        <w:t>je srovnatelný</w:t>
      </w:r>
      <w:r w:rsidRPr="00386E0D">
        <w:rPr>
          <w:rFonts w:ascii="Arial" w:hAnsi="Arial" w:cs="Arial"/>
          <w:b/>
          <w:bCs/>
          <w:color w:val="auto"/>
          <w:sz w:val="24"/>
          <w:szCs w:val="24"/>
        </w:rPr>
        <w:t xml:space="preserve"> s  českým SF. A tedy, že </w:t>
      </w:r>
      <w:r w:rsidRPr="00386E0D">
        <w:rPr>
          <w:rFonts w:ascii="Arial" w:hAnsi="Arial" w:cs="Arial"/>
          <w:b/>
          <w:bCs/>
          <w:color w:val="auto"/>
          <w:sz w:val="24"/>
          <w:szCs w:val="24"/>
          <w:u w:val="single"/>
        </w:rPr>
        <w:t>se na Jersey trust použijí ustanovení dopadající na SF dle ZDP</w:t>
      </w:r>
      <w:r w:rsidRPr="00386E0D">
        <w:rPr>
          <w:rFonts w:ascii="Arial" w:hAnsi="Arial" w:cs="Arial"/>
          <w:b/>
          <w:bCs/>
          <w:color w:val="auto"/>
          <w:sz w:val="24"/>
          <w:szCs w:val="24"/>
        </w:rPr>
        <w:t>.</w:t>
      </w:r>
    </w:p>
    <w:p w14:paraId="5E421461" w14:textId="77777777" w:rsidR="00CD5EEF" w:rsidRPr="00386E0D" w:rsidRDefault="00CD5EEF" w:rsidP="00CD5EEF">
      <w:pPr>
        <w:pStyle w:val="xmsonormal"/>
        <w:jc w:val="both"/>
        <w:rPr>
          <w:rFonts w:ascii="Arial" w:hAnsi="Arial" w:cs="Arial"/>
          <w:b/>
          <w:bCs/>
          <w:color w:val="auto"/>
          <w:sz w:val="24"/>
          <w:szCs w:val="24"/>
        </w:rPr>
      </w:pPr>
    </w:p>
    <w:p w14:paraId="2814BD08" w14:textId="77777777" w:rsidR="00CD5EEF" w:rsidRPr="00386E0D" w:rsidRDefault="00CD5EEF" w:rsidP="00CD5EEF">
      <w:pPr>
        <w:pStyle w:val="xmsonormal"/>
        <w:jc w:val="both"/>
        <w:rPr>
          <w:rFonts w:ascii="Arial" w:hAnsi="Arial" w:cs="Arial"/>
          <w:b/>
          <w:bCs/>
          <w:color w:val="auto"/>
          <w:sz w:val="24"/>
          <w:szCs w:val="24"/>
          <w:u w:val="single"/>
        </w:rPr>
      </w:pPr>
      <w:r w:rsidRPr="00386E0D">
        <w:rPr>
          <w:rFonts w:ascii="Arial" w:hAnsi="Arial" w:cs="Arial"/>
          <w:b/>
          <w:bCs/>
          <w:color w:val="auto"/>
          <w:sz w:val="24"/>
          <w:szCs w:val="24"/>
          <w:u w:val="single"/>
        </w:rPr>
        <w:t>Kritéria srovnatelnosti dle KOV</w:t>
      </w:r>
    </w:p>
    <w:p w14:paraId="3EA4B60C" w14:textId="77777777" w:rsidR="00CD5EEF" w:rsidRPr="00386E0D" w:rsidRDefault="00CD5EEF" w:rsidP="00CD5EEF">
      <w:pPr>
        <w:pStyle w:val="xmsonormal"/>
        <w:jc w:val="both"/>
        <w:rPr>
          <w:rFonts w:ascii="Arial" w:hAnsi="Arial" w:cs="Arial"/>
          <w:b/>
          <w:bCs/>
          <w:color w:val="auto"/>
          <w:sz w:val="24"/>
          <w:szCs w:val="24"/>
          <w:u w:val="single"/>
        </w:rPr>
      </w:pPr>
    </w:p>
    <w:p w14:paraId="4FE8B18A"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Generální finanční ředitelství (dále také „</w:t>
      </w:r>
      <w:r w:rsidRPr="00386E0D">
        <w:rPr>
          <w:rFonts w:ascii="Arial" w:hAnsi="Arial" w:cs="Arial"/>
          <w:b/>
          <w:bCs/>
          <w:color w:val="auto"/>
          <w:sz w:val="24"/>
          <w:szCs w:val="24"/>
        </w:rPr>
        <w:t>GFŘ</w:t>
      </w:r>
      <w:r w:rsidRPr="00386E0D">
        <w:rPr>
          <w:rFonts w:ascii="Arial" w:hAnsi="Arial" w:cs="Arial"/>
          <w:color w:val="auto"/>
          <w:sz w:val="24"/>
          <w:szCs w:val="24"/>
        </w:rPr>
        <w:t>“) ve svém stanovisku ke KOV vyjmenovalo šest kritérií, která musí zahraniční trust (jednotka) splňovat, aby byla splněna podmínka srovnatelnosti se svěřenským fondem podle občanského zákoníku, a to, že tato obdoba svěřenského fondu:</w:t>
      </w:r>
    </w:p>
    <w:p w14:paraId="2CEFEA67" w14:textId="77777777" w:rsidR="00CD5EEF" w:rsidRPr="00386E0D" w:rsidRDefault="00CD5EEF" w:rsidP="00CD5EEF">
      <w:pPr>
        <w:pStyle w:val="xmsonormal"/>
        <w:jc w:val="both"/>
        <w:rPr>
          <w:rFonts w:ascii="Arial" w:hAnsi="Arial" w:cs="Arial"/>
          <w:color w:val="auto"/>
          <w:sz w:val="24"/>
          <w:szCs w:val="24"/>
        </w:rPr>
      </w:pPr>
    </w:p>
    <w:p w14:paraId="0B004125"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je vytvořena vyčleněním majetku zakladatele tak, že majetek je svěřen správci k určitému účelu smlouvou, nebo pořízení pro případ smrti,</w:t>
      </w:r>
    </w:p>
    <w:p w14:paraId="23CFE61C"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 xml:space="preserve">její správce majetek </w:t>
      </w:r>
      <w:proofErr w:type="gramStart"/>
      <w:r w:rsidRPr="00386E0D">
        <w:rPr>
          <w:rFonts w:ascii="Arial" w:hAnsi="Arial" w:cs="Arial"/>
          <w:color w:val="auto"/>
          <w:sz w:val="24"/>
          <w:szCs w:val="24"/>
        </w:rPr>
        <w:t>drží</w:t>
      </w:r>
      <w:proofErr w:type="gramEnd"/>
      <w:r w:rsidRPr="00386E0D">
        <w:rPr>
          <w:rFonts w:ascii="Arial" w:hAnsi="Arial" w:cs="Arial"/>
          <w:color w:val="auto"/>
          <w:sz w:val="24"/>
          <w:szCs w:val="24"/>
        </w:rPr>
        <w:t xml:space="preserve"> a spravuje, vykonává vlastnická práva k majetku vlastním jménem a na účet jednotky, vede účetnictví zahraniční jednotky,</w:t>
      </w:r>
    </w:p>
    <w:p w14:paraId="79BB8674"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 xml:space="preserve">její majetek není ani vlastnictvím správce, ani vlastnictvím zakladatele, ani vlastnictvím obmyšleného, </w:t>
      </w:r>
    </w:p>
    <w:p w14:paraId="2A21F884"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 xml:space="preserve">nemá právní osobnost (právní subjektivita), </w:t>
      </w:r>
    </w:p>
    <w:p w14:paraId="7447BAD7"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prokáže, že je podle práva státu, jehož je daňovým rezidentem, považován za poplatníka daně obdobné dani z příjmů právnických osob a jeho příjmy se podle práva tohoto státu ani z části nepřičítají jiným osobám,</w:t>
      </w:r>
    </w:p>
    <w:p w14:paraId="7ED7B09B" w14:textId="77777777" w:rsidR="00CD5EEF" w:rsidRPr="00386E0D" w:rsidRDefault="00CD5EEF" w:rsidP="00CD5EEF">
      <w:pPr>
        <w:pStyle w:val="xmsonormal"/>
        <w:numPr>
          <w:ilvl w:val="0"/>
          <w:numId w:val="46"/>
        </w:numPr>
        <w:ind w:left="357" w:hanging="357"/>
        <w:jc w:val="both"/>
        <w:rPr>
          <w:rFonts w:ascii="Arial" w:hAnsi="Arial" w:cs="Arial"/>
          <w:color w:val="auto"/>
          <w:sz w:val="24"/>
          <w:szCs w:val="24"/>
        </w:rPr>
      </w:pPr>
      <w:r w:rsidRPr="00386E0D">
        <w:rPr>
          <w:rFonts w:ascii="Arial" w:hAnsi="Arial" w:cs="Arial"/>
          <w:color w:val="auto"/>
          <w:sz w:val="24"/>
          <w:szCs w:val="24"/>
        </w:rPr>
        <w:t>zisk ze zhodnocení majetku i výplata obmyšlenému je zdanitelným příjmem podle právní úpravy státu, v němž je [obmyšlený] rezidentem.</w:t>
      </w:r>
    </w:p>
    <w:p w14:paraId="339F16BB" w14:textId="77777777" w:rsidR="00CD5EEF" w:rsidRPr="00386E0D" w:rsidRDefault="00CD5EEF" w:rsidP="00CD5EEF">
      <w:pPr>
        <w:pStyle w:val="xmsonormal"/>
        <w:jc w:val="both"/>
        <w:rPr>
          <w:rFonts w:ascii="Arial" w:hAnsi="Arial" w:cs="Arial"/>
          <w:color w:val="auto"/>
          <w:sz w:val="24"/>
          <w:szCs w:val="24"/>
        </w:rPr>
      </w:pPr>
    </w:p>
    <w:p w14:paraId="7937D77A"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Přičemž GFŘ ve svém stanovisku v KOV2 připustilo volnější výklad podmínky č. 5 pro situace, kdy zahraniční trust sám o sobě není daňovým subjektem, avšak daňové povinnosti za něj plní jiná osoba – obvykle správce trustu – k tíži majetku daného </w:t>
      </w:r>
      <w:r w:rsidRPr="00386E0D">
        <w:rPr>
          <w:rFonts w:ascii="Arial" w:hAnsi="Arial" w:cs="Arial"/>
          <w:color w:val="auto"/>
          <w:sz w:val="24"/>
          <w:szCs w:val="24"/>
        </w:rPr>
        <w:lastRenderedPageBreak/>
        <w:t>trustu, tedy tak, že daň z příjmů se platí ze základu daně z příjmů trustu a na vrub majetku trustu. To znamená, že faktický dopad je stejný, jako když zahraniční trust sám je daňovým subjektem. Důkazní povinnost zůstává na poplatníkovi.</w:t>
      </w:r>
    </w:p>
    <w:p w14:paraId="6E525176" w14:textId="77777777" w:rsidR="00CD5EEF" w:rsidRPr="00386E0D" w:rsidRDefault="00CD5EEF" w:rsidP="00CD5EEF">
      <w:pPr>
        <w:pStyle w:val="xmsonormal"/>
        <w:jc w:val="both"/>
        <w:rPr>
          <w:rFonts w:ascii="Arial" w:hAnsi="Arial" w:cs="Arial"/>
          <w:color w:val="auto"/>
          <w:sz w:val="24"/>
          <w:szCs w:val="24"/>
          <w:lang w:eastAsia="en-US"/>
        </w:rPr>
      </w:pPr>
    </w:p>
    <w:p w14:paraId="670C1CAB" w14:textId="77777777" w:rsidR="00CD5EEF" w:rsidRPr="00386E0D" w:rsidRDefault="00CD5EEF" w:rsidP="00CD5EEF">
      <w:pPr>
        <w:pStyle w:val="xmsonormal"/>
        <w:jc w:val="both"/>
        <w:rPr>
          <w:rFonts w:ascii="Arial" w:hAnsi="Arial" w:cs="Arial"/>
          <w:b/>
          <w:bCs/>
          <w:color w:val="auto"/>
          <w:sz w:val="24"/>
          <w:szCs w:val="24"/>
          <w:u w:val="single"/>
        </w:rPr>
      </w:pPr>
    </w:p>
    <w:p w14:paraId="56B4AF40" w14:textId="77777777" w:rsidR="00CD5EEF" w:rsidRPr="00386E0D" w:rsidRDefault="00CD5EEF" w:rsidP="00CD5EEF">
      <w:pPr>
        <w:pStyle w:val="xmsonormal"/>
        <w:jc w:val="both"/>
        <w:rPr>
          <w:rFonts w:ascii="Arial" w:hAnsi="Arial" w:cs="Arial"/>
          <w:b/>
          <w:bCs/>
          <w:color w:val="auto"/>
          <w:sz w:val="24"/>
          <w:szCs w:val="24"/>
          <w:u w:val="single"/>
        </w:rPr>
      </w:pPr>
      <w:r w:rsidRPr="00386E0D">
        <w:rPr>
          <w:rFonts w:ascii="Arial" w:hAnsi="Arial" w:cs="Arial"/>
          <w:b/>
          <w:bCs/>
          <w:color w:val="auto"/>
          <w:sz w:val="24"/>
          <w:szCs w:val="24"/>
          <w:u w:val="single"/>
        </w:rPr>
        <w:t>Analýza k jednotlivým „bodům srovnatelnosti“</w:t>
      </w:r>
    </w:p>
    <w:p w14:paraId="6CB41000" w14:textId="77777777" w:rsidR="00CD5EEF" w:rsidRPr="00386E0D" w:rsidRDefault="00CD5EEF" w:rsidP="00CD5EEF">
      <w:pPr>
        <w:pStyle w:val="xmsonormal"/>
        <w:jc w:val="both"/>
        <w:rPr>
          <w:rFonts w:ascii="Arial" w:hAnsi="Arial" w:cs="Arial"/>
          <w:color w:val="auto"/>
          <w:sz w:val="24"/>
          <w:szCs w:val="24"/>
          <w:u w:val="single"/>
        </w:rPr>
      </w:pPr>
    </w:p>
    <w:p w14:paraId="52D6C377"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t>Vytvoření zahraničního trustu vyčleněním majetku zakladatele tak, že majetek je svěřen správci k určitému účelu smlouvou, nebo pořízení pro případ smrti.</w:t>
      </w:r>
    </w:p>
    <w:p w14:paraId="141582A0" w14:textId="77777777" w:rsidR="00CD5EEF" w:rsidRPr="00386E0D" w:rsidRDefault="00CD5EEF" w:rsidP="00CD5EEF">
      <w:pPr>
        <w:pStyle w:val="xmsonormal"/>
        <w:jc w:val="both"/>
        <w:rPr>
          <w:rFonts w:ascii="Arial" w:hAnsi="Arial" w:cs="Arial"/>
          <w:b/>
          <w:bCs/>
          <w:color w:val="auto"/>
          <w:sz w:val="24"/>
          <w:szCs w:val="24"/>
        </w:rPr>
      </w:pPr>
    </w:p>
    <w:p w14:paraId="1840F82A" w14:textId="77777777" w:rsidR="00CD5EEF" w:rsidRPr="00386E0D" w:rsidRDefault="00CD5EEF" w:rsidP="00CD5EEF">
      <w:pPr>
        <w:pStyle w:val="xmsonormal"/>
        <w:jc w:val="both"/>
        <w:rPr>
          <w:rFonts w:ascii="Arial" w:eastAsiaTheme="minorEastAsia" w:hAnsi="Arial" w:cs="Arial"/>
          <w:color w:val="auto"/>
          <w:sz w:val="24"/>
          <w:szCs w:val="24"/>
        </w:rPr>
      </w:pPr>
      <w:r w:rsidRPr="00386E0D">
        <w:rPr>
          <w:rFonts w:ascii="Arial" w:hAnsi="Arial" w:cs="Arial"/>
          <w:color w:val="auto"/>
          <w:sz w:val="24"/>
          <w:szCs w:val="24"/>
        </w:rPr>
        <w:t>Jako klíčovou podmínku tohoto kritéria vnímáme nutnost, aby fond (trust) vznikl vyčleněním majetku mimo dispozici zakladatele. Za podstatné považujeme, že v důsledku vytvoření trustu zaniká dos</w:t>
      </w:r>
      <w:r w:rsidRPr="00386E0D">
        <w:rPr>
          <w:rFonts w:ascii="Arial" w:eastAsiaTheme="minorEastAsia" w:hAnsi="Arial" w:cs="Arial"/>
          <w:color w:val="auto"/>
          <w:sz w:val="24"/>
          <w:szCs w:val="24"/>
        </w:rPr>
        <w:t xml:space="preserve">avadní (plné) vlastnictví zakladatele (tzv. </w:t>
      </w:r>
      <w:proofErr w:type="spellStart"/>
      <w:r w:rsidRPr="00386E0D">
        <w:rPr>
          <w:rFonts w:ascii="Arial" w:eastAsiaTheme="minorEastAsia" w:hAnsi="Arial" w:cs="Arial"/>
          <w:color w:val="auto"/>
          <w:sz w:val="24"/>
          <w:szCs w:val="24"/>
        </w:rPr>
        <w:t>settlor</w:t>
      </w:r>
      <w:proofErr w:type="spellEnd"/>
      <w:r w:rsidRPr="00386E0D">
        <w:rPr>
          <w:rFonts w:ascii="Arial" w:eastAsiaTheme="minorEastAsia" w:hAnsi="Arial" w:cs="Arial"/>
          <w:color w:val="auto"/>
          <w:sz w:val="24"/>
          <w:szCs w:val="24"/>
        </w:rPr>
        <w:t xml:space="preserve">) k vyčleněnému majetku, a ve smyslu </w:t>
      </w:r>
      <w:proofErr w:type="spellStart"/>
      <w:r w:rsidRPr="00386E0D">
        <w:rPr>
          <w:rFonts w:ascii="Arial" w:eastAsiaTheme="minorEastAsia" w:hAnsi="Arial" w:cs="Arial"/>
          <w:color w:val="auto"/>
          <w:sz w:val="24"/>
          <w:szCs w:val="24"/>
        </w:rPr>
        <w:t>common</w:t>
      </w:r>
      <w:proofErr w:type="spellEnd"/>
      <w:r w:rsidRPr="00386E0D">
        <w:rPr>
          <w:rFonts w:ascii="Arial" w:eastAsiaTheme="minorEastAsia" w:hAnsi="Arial" w:cs="Arial"/>
          <w:color w:val="auto"/>
          <w:sz w:val="24"/>
          <w:szCs w:val="24"/>
        </w:rPr>
        <w:t xml:space="preserve"> </w:t>
      </w:r>
      <w:proofErr w:type="spellStart"/>
      <w:r w:rsidRPr="00386E0D">
        <w:rPr>
          <w:rFonts w:ascii="Arial" w:eastAsiaTheme="minorEastAsia" w:hAnsi="Arial" w:cs="Arial"/>
          <w:color w:val="auto"/>
          <w:sz w:val="24"/>
          <w:szCs w:val="24"/>
        </w:rPr>
        <w:t>law</w:t>
      </w:r>
      <w:proofErr w:type="spellEnd"/>
      <w:r w:rsidRPr="00386E0D">
        <w:rPr>
          <w:rFonts w:ascii="Arial" w:eastAsiaTheme="minorEastAsia" w:hAnsi="Arial" w:cs="Arial"/>
          <w:color w:val="auto"/>
          <w:sz w:val="24"/>
          <w:szCs w:val="24"/>
        </w:rPr>
        <w:t xml:space="preserve"> </w:t>
      </w:r>
      <w:r w:rsidRPr="00386E0D">
        <w:rPr>
          <w:rFonts w:ascii="Arial" w:hAnsi="Arial" w:cs="Arial"/>
          <w:color w:val="auto"/>
          <w:sz w:val="24"/>
          <w:szCs w:val="24"/>
        </w:rPr>
        <w:t xml:space="preserve">dochází </w:t>
      </w:r>
      <w:r w:rsidRPr="00386E0D">
        <w:rPr>
          <w:rFonts w:ascii="Arial" w:eastAsiaTheme="minorEastAsia" w:hAnsi="Arial" w:cs="Arial"/>
          <w:color w:val="auto"/>
          <w:sz w:val="24"/>
          <w:szCs w:val="24"/>
        </w:rPr>
        <w:t>k jeho rozštěpení na formálně-právní vlastnický titul (</w:t>
      </w:r>
      <w:proofErr w:type="spellStart"/>
      <w:r w:rsidRPr="00386E0D">
        <w:rPr>
          <w:rFonts w:ascii="Arial" w:eastAsiaTheme="minorEastAsia" w:hAnsi="Arial" w:cs="Arial"/>
          <w:color w:val="auto"/>
          <w:sz w:val="24"/>
          <w:szCs w:val="24"/>
        </w:rPr>
        <w:t>legal</w:t>
      </w:r>
      <w:proofErr w:type="spellEnd"/>
      <w:r w:rsidRPr="00386E0D">
        <w:rPr>
          <w:rFonts w:ascii="Arial" w:eastAsiaTheme="minorEastAsia" w:hAnsi="Arial" w:cs="Arial"/>
          <w:color w:val="auto"/>
          <w:sz w:val="24"/>
          <w:szCs w:val="24"/>
        </w:rPr>
        <w:t xml:space="preserve"> </w:t>
      </w:r>
      <w:proofErr w:type="spellStart"/>
      <w:r w:rsidRPr="00386E0D">
        <w:rPr>
          <w:rFonts w:ascii="Arial" w:eastAsiaTheme="minorEastAsia" w:hAnsi="Arial" w:cs="Arial"/>
          <w:color w:val="auto"/>
          <w:sz w:val="24"/>
          <w:szCs w:val="24"/>
        </w:rPr>
        <w:t>title</w:t>
      </w:r>
      <w:proofErr w:type="spellEnd"/>
      <w:r w:rsidRPr="00386E0D">
        <w:rPr>
          <w:rFonts w:ascii="Arial" w:eastAsiaTheme="minorEastAsia" w:hAnsi="Arial" w:cs="Arial"/>
          <w:color w:val="auto"/>
          <w:sz w:val="24"/>
          <w:szCs w:val="24"/>
        </w:rPr>
        <w:t xml:space="preserve">/ </w:t>
      </w:r>
      <w:proofErr w:type="spellStart"/>
      <w:proofErr w:type="gramStart"/>
      <w:r w:rsidRPr="00386E0D">
        <w:rPr>
          <w:rFonts w:ascii="Arial" w:eastAsiaTheme="minorEastAsia" w:hAnsi="Arial" w:cs="Arial"/>
          <w:color w:val="auto"/>
          <w:sz w:val="24"/>
          <w:szCs w:val="24"/>
        </w:rPr>
        <w:t>ownership</w:t>
      </w:r>
      <w:proofErr w:type="spellEnd"/>
      <w:r w:rsidRPr="00386E0D">
        <w:rPr>
          <w:rFonts w:ascii="Arial" w:eastAsiaTheme="minorEastAsia" w:hAnsi="Arial" w:cs="Arial"/>
          <w:color w:val="auto"/>
          <w:sz w:val="24"/>
          <w:szCs w:val="24"/>
        </w:rPr>
        <w:t xml:space="preserve"> - formální</w:t>
      </w:r>
      <w:proofErr w:type="gramEnd"/>
      <w:r w:rsidRPr="00386E0D">
        <w:rPr>
          <w:rFonts w:ascii="Arial" w:eastAsiaTheme="minorEastAsia" w:hAnsi="Arial" w:cs="Arial"/>
          <w:color w:val="auto"/>
          <w:sz w:val="24"/>
          <w:szCs w:val="24"/>
        </w:rPr>
        <w:t xml:space="preserve"> vlastnický titul) a beneficiální (ekvitní) vlastnictví (</w:t>
      </w:r>
      <w:proofErr w:type="spellStart"/>
      <w:r w:rsidRPr="00386E0D">
        <w:rPr>
          <w:rFonts w:ascii="Arial" w:eastAsiaTheme="minorEastAsia" w:hAnsi="Arial" w:cs="Arial"/>
          <w:color w:val="auto"/>
          <w:sz w:val="24"/>
          <w:szCs w:val="24"/>
        </w:rPr>
        <w:t>equitable</w:t>
      </w:r>
      <w:proofErr w:type="spellEnd"/>
      <w:r w:rsidRPr="00386E0D">
        <w:rPr>
          <w:rFonts w:ascii="Arial" w:eastAsiaTheme="minorEastAsia" w:hAnsi="Arial" w:cs="Arial"/>
          <w:color w:val="auto"/>
          <w:sz w:val="24"/>
          <w:szCs w:val="24"/>
        </w:rPr>
        <w:t xml:space="preserve"> </w:t>
      </w:r>
      <w:proofErr w:type="spellStart"/>
      <w:r w:rsidRPr="00386E0D">
        <w:rPr>
          <w:rFonts w:ascii="Arial" w:eastAsiaTheme="minorEastAsia" w:hAnsi="Arial" w:cs="Arial"/>
          <w:color w:val="auto"/>
          <w:sz w:val="24"/>
          <w:szCs w:val="24"/>
        </w:rPr>
        <w:t>title</w:t>
      </w:r>
      <w:proofErr w:type="spellEnd"/>
      <w:r w:rsidRPr="00386E0D">
        <w:rPr>
          <w:rFonts w:ascii="Arial" w:eastAsiaTheme="minorEastAsia" w:hAnsi="Arial" w:cs="Arial"/>
          <w:color w:val="auto"/>
          <w:sz w:val="24"/>
          <w:szCs w:val="24"/>
        </w:rPr>
        <w:t>/</w:t>
      </w:r>
      <w:proofErr w:type="spellStart"/>
      <w:r w:rsidRPr="00386E0D">
        <w:rPr>
          <w:rFonts w:ascii="Arial" w:eastAsiaTheme="minorEastAsia" w:hAnsi="Arial" w:cs="Arial"/>
          <w:color w:val="auto"/>
          <w:sz w:val="24"/>
          <w:szCs w:val="24"/>
        </w:rPr>
        <w:t>ownership</w:t>
      </w:r>
      <w:proofErr w:type="spellEnd"/>
      <w:r w:rsidRPr="00386E0D">
        <w:rPr>
          <w:rFonts w:ascii="Arial" w:eastAsiaTheme="minorEastAsia" w:hAnsi="Arial" w:cs="Arial"/>
          <w:color w:val="auto"/>
          <w:sz w:val="24"/>
          <w:szCs w:val="24"/>
        </w:rPr>
        <w:t xml:space="preserve"> - práva dle </w:t>
      </w:r>
      <w:proofErr w:type="spellStart"/>
      <w:r w:rsidRPr="00386E0D">
        <w:rPr>
          <w:rFonts w:ascii="Arial" w:eastAsiaTheme="minorEastAsia" w:hAnsi="Arial" w:cs="Arial"/>
          <w:color w:val="auto"/>
          <w:sz w:val="24"/>
          <w:szCs w:val="24"/>
        </w:rPr>
        <w:t>equity</w:t>
      </w:r>
      <w:proofErr w:type="spellEnd"/>
      <w:r w:rsidRPr="00386E0D">
        <w:rPr>
          <w:rFonts w:ascii="Arial" w:eastAsiaTheme="minorEastAsia" w:hAnsi="Arial" w:cs="Arial"/>
          <w:color w:val="auto"/>
          <w:sz w:val="24"/>
          <w:szCs w:val="24"/>
        </w:rPr>
        <w:t>, ekvitní titul).</w:t>
      </w:r>
    </w:p>
    <w:p w14:paraId="0F7D140A" w14:textId="77777777" w:rsidR="00CD5EEF" w:rsidRPr="00386E0D" w:rsidRDefault="00CD5EEF" w:rsidP="00CD5EEF">
      <w:pPr>
        <w:pStyle w:val="xmsonormal"/>
        <w:jc w:val="both"/>
        <w:rPr>
          <w:rFonts w:ascii="Arial" w:eastAsiaTheme="minorEastAsia" w:hAnsi="Arial" w:cs="Arial"/>
          <w:color w:val="auto"/>
          <w:sz w:val="24"/>
          <w:szCs w:val="24"/>
        </w:rPr>
      </w:pPr>
    </w:p>
    <w:p w14:paraId="4C7680A0"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K podmínce svěření správci smlouvou viz bod 2) níže. </w:t>
      </w:r>
    </w:p>
    <w:p w14:paraId="79314E6B" w14:textId="77777777" w:rsidR="00CD5EEF" w:rsidRPr="00386E0D" w:rsidRDefault="00CD5EEF" w:rsidP="00CD5EEF">
      <w:pPr>
        <w:pStyle w:val="xmsonormal"/>
        <w:jc w:val="both"/>
        <w:rPr>
          <w:rFonts w:ascii="Arial" w:hAnsi="Arial" w:cs="Arial"/>
          <w:color w:val="auto"/>
          <w:sz w:val="24"/>
          <w:szCs w:val="24"/>
        </w:rPr>
      </w:pPr>
    </w:p>
    <w:p w14:paraId="739A45F8"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Účel založení není v podmínce uvedené v KOV konkrétně specifikován. Občanský zákoník definování účelu založení SF obecně ponechává na smluvní bázi (mezi zakladatelem a svěřenským správcem). I v případě zahraničního trustu by měla ohledně účelu platit smluvní volnost. Může se jednat například o založení za účelem prospěchu určitých osob (v praxi často rodinných příslušníků zakladatele) nebo za účelem naplnění charitativního záměru, případně kombinaci. </w:t>
      </w:r>
    </w:p>
    <w:p w14:paraId="007B38E7" w14:textId="77777777" w:rsidR="00CD5EEF" w:rsidRPr="00386E0D" w:rsidRDefault="00CD5EEF" w:rsidP="00CD5EEF">
      <w:pPr>
        <w:pStyle w:val="xmsonormal"/>
        <w:jc w:val="both"/>
        <w:rPr>
          <w:rFonts w:ascii="Arial" w:hAnsi="Arial" w:cs="Arial"/>
          <w:color w:val="auto"/>
          <w:sz w:val="24"/>
          <w:szCs w:val="24"/>
        </w:rPr>
      </w:pPr>
    </w:p>
    <w:p w14:paraId="1242A87F" w14:textId="77777777" w:rsidR="00CD5EEF" w:rsidRPr="00386E0D" w:rsidRDefault="00CD5EEF" w:rsidP="00CD5EEF">
      <w:pPr>
        <w:pStyle w:val="xmsonormal"/>
        <w:jc w:val="both"/>
        <w:rPr>
          <w:rFonts w:ascii="Arial" w:hAnsi="Arial" w:cs="Arial"/>
          <w:sz w:val="24"/>
          <w:szCs w:val="24"/>
        </w:rPr>
      </w:pPr>
      <w:r w:rsidRPr="00386E0D">
        <w:rPr>
          <w:rFonts w:ascii="Arial" w:hAnsi="Arial" w:cs="Arial"/>
          <w:noProof/>
          <w:sz w:val="24"/>
          <w:szCs w:val="24"/>
        </w:rPr>
        <w:drawing>
          <wp:inline distT="0" distB="0" distL="0" distR="0" wp14:anchorId="5FE54A4E" wp14:editId="7A60698D">
            <wp:extent cx="4572000" cy="1866900"/>
            <wp:effectExtent l="0" t="0" r="0" b="0"/>
            <wp:docPr id="23930514" name="Obrázek 2393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2246DAEB" w14:textId="77777777" w:rsidR="00CD5EEF" w:rsidRPr="00386E0D" w:rsidRDefault="00CD5EEF" w:rsidP="00CD5EEF">
      <w:pPr>
        <w:pStyle w:val="xmsonormal"/>
        <w:jc w:val="both"/>
        <w:rPr>
          <w:rFonts w:ascii="Arial" w:hAnsi="Arial" w:cs="Arial"/>
          <w:color w:val="auto"/>
          <w:sz w:val="24"/>
          <w:szCs w:val="24"/>
        </w:rPr>
      </w:pPr>
    </w:p>
    <w:p w14:paraId="134932FE"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u w:val="single"/>
        </w:rPr>
        <w:t>Aplikace na Jersey trust</w:t>
      </w:r>
    </w:p>
    <w:p w14:paraId="7A35EC49" w14:textId="77777777" w:rsidR="00CD5EEF" w:rsidRPr="00386E0D" w:rsidRDefault="00CD5EEF" w:rsidP="00CD5EEF">
      <w:pPr>
        <w:pStyle w:val="xmsonormal"/>
        <w:jc w:val="both"/>
        <w:rPr>
          <w:rFonts w:ascii="Arial" w:hAnsi="Arial" w:cs="Arial"/>
          <w:b/>
          <w:bCs/>
          <w:i/>
          <w:iCs/>
          <w:color w:val="auto"/>
          <w:sz w:val="24"/>
          <w:szCs w:val="24"/>
          <w:lang w:eastAsia="en-US"/>
        </w:rPr>
      </w:pPr>
    </w:p>
    <w:p w14:paraId="01B6A2F3" w14:textId="77777777" w:rsidR="00CD5EEF" w:rsidRPr="00386E0D" w:rsidRDefault="00CD5EEF" w:rsidP="00CD5EEF">
      <w:pPr>
        <w:pStyle w:val="xmsonormal"/>
        <w:jc w:val="both"/>
        <w:rPr>
          <w:rFonts w:ascii="Arial" w:hAnsi="Arial" w:cs="Arial"/>
          <w:color w:val="auto"/>
          <w:sz w:val="24"/>
          <w:szCs w:val="24"/>
          <w:lang w:eastAsia="en-US"/>
        </w:rPr>
      </w:pPr>
      <w:r w:rsidRPr="00386E0D">
        <w:rPr>
          <w:rFonts w:ascii="Arial" w:hAnsi="Arial" w:cs="Arial"/>
          <w:color w:val="auto"/>
          <w:sz w:val="24"/>
          <w:szCs w:val="24"/>
          <w:lang w:eastAsia="en-US"/>
        </w:rPr>
        <w:t>SF představuje autonomní, oddělený samostatný majetek (a dluhy vzniklé při správě majetku) určený k vymezenému účelu. Nejinak je tomu v případě Jersey trustu, který materiálně rovněž vzniká vyčleněním majetku zakladatelem, jak také plyne níže z textu.</w:t>
      </w:r>
    </w:p>
    <w:p w14:paraId="5695E7DE" w14:textId="77777777" w:rsidR="00CD5EEF" w:rsidRPr="00386E0D" w:rsidRDefault="00CD5EEF" w:rsidP="00CD5EEF">
      <w:pPr>
        <w:pStyle w:val="xmsonormal"/>
        <w:jc w:val="both"/>
        <w:rPr>
          <w:rFonts w:ascii="Arial" w:hAnsi="Arial" w:cs="Arial"/>
          <w:color w:val="auto"/>
          <w:sz w:val="24"/>
          <w:szCs w:val="24"/>
          <w:lang w:eastAsia="en-US"/>
        </w:rPr>
      </w:pPr>
      <w:r w:rsidRPr="00386E0D">
        <w:rPr>
          <w:rFonts w:ascii="Arial" w:hAnsi="Arial" w:cs="Arial"/>
          <w:color w:val="auto"/>
          <w:sz w:val="24"/>
          <w:szCs w:val="24"/>
          <w:lang w:eastAsia="en-US"/>
        </w:rPr>
        <w:t xml:space="preserve"> </w:t>
      </w:r>
    </w:p>
    <w:p w14:paraId="4FED1434"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lang w:eastAsia="en-US"/>
        </w:rPr>
        <w:t xml:space="preserve">V obecné rovině je definováno, že Jersey trust je zakládán pro konkrétní osoby (pro jejich prospěch), popřípadě z důvodu naplnění charitativního záměru. Český SF je zakládán „k určitému účelu“, což uvádí i GFŘ v posuzované podmínce. Přičemž platí, že </w:t>
      </w:r>
      <w:r w:rsidRPr="00386E0D">
        <w:rPr>
          <w:rFonts w:ascii="Arial" w:hAnsi="Arial" w:cs="Arial"/>
          <w:color w:val="auto"/>
          <w:sz w:val="24"/>
          <w:szCs w:val="24"/>
        </w:rPr>
        <w:t xml:space="preserve">občanský zákoník definování účelu založení SF ponechává na smluvní bázi (mezi zakladatelem a svěřenským správcem) a účelem založení může být (a </w:t>
      </w:r>
      <w:r w:rsidRPr="00386E0D">
        <w:rPr>
          <w:rFonts w:ascii="Arial" w:hAnsi="Arial" w:cs="Arial"/>
          <w:color w:val="auto"/>
          <w:sz w:val="24"/>
          <w:szCs w:val="24"/>
        </w:rPr>
        <w:lastRenderedPageBreak/>
        <w:t>pravidelně jím v praxi bývá) „prospěch osoby“ beneficienta. Dopad tohoto terminologického rozdílu tak z materiálního hlediska pro naplnění kritéria srovnatelnosti není prakticky žádný, neboť jde pouze o různé cesty k pojmenování totožného výsledku – účelu zřízení SF / Jersey trustu v podobě prospěchu konkrétní osoby, resp. konkrétních osob. To je současně zřejmě v praxi nejčastější případ „účelu“, či „cílů“ fondu v obou jurisdikcích.</w:t>
      </w:r>
    </w:p>
    <w:p w14:paraId="552CF697" w14:textId="77777777" w:rsidR="00CD5EEF" w:rsidRPr="00386E0D" w:rsidRDefault="00CD5EEF" w:rsidP="00CD5EEF">
      <w:pPr>
        <w:pStyle w:val="xmsonormal"/>
        <w:jc w:val="both"/>
        <w:rPr>
          <w:rFonts w:ascii="Arial" w:hAnsi="Arial" w:cs="Arial"/>
          <w:color w:val="auto"/>
          <w:sz w:val="24"/>
          <w:szCs w:val="24"/>
        </w:rPr>
      </w:pPr>
    </w:p>
    <w:p w14:paraId="38FCE7AE" w14:textId="77777777" w:rsidR="00CD5EEF" w:rsidRPr="00386E0D" w:rsidRDefault="00CD5EEF" w:rsidP="00CD5EEF">
      <w:pPr>
        <w:pStyle w:val="xmsonormal"/>
        <w:jc w:val="both"/>
        <w:rPr>
          <w:rFonts w:ascii="Arial" w:hAnsi="Arial" w:cs="Arial"/>
          <w:color w:val="auto"/>
          <w:sz w:val="24"/>
          <w:szCs w:val="24"/>
          <w:lang w:eastAsia="en-US"/>
        </w:rPr>
      </w:pPr>
      <w:r w:rsidRPr="00386E0D">
        <w:rPr>
          <w:rFonts w:ascii="Arial" w:hAnsi="Arial" w:cs="Arial"/>
          <w:color w:val="auto"/>
          <w:sz w:val="24"/>
          <w:szCs w:val="24"/>
          <w:lang w:eastAsia="en-US"/>
        </w:rPr>
        <w:t xml:space="preserve">Vznik Jersey trustu je možný mnoha způsoby, v praxi však téměř vždy vzniká jednostranným právním úkonem zakladatele (tzv. „trust </w:t>
      </w:r>
      <w:proofErr w:type="spellStart"/>
      <w:r w:rsidRPr="00386E0D">
        <w:rPr>
          <w:rFonts w:ascii="Arial" w:hAnsi="Arial" w:cs="Arial"/>
          <w:color w:val="auto"/>
          <w:sz w:val="24"/>
          <w:szCs w:val="24"/>
          <w:lang w:eastAsia="en-US"/>
        </w:rPr>
        <w:t>deed</w:t>
      </w:r>
      <w:proofErr w:type="spellEnd"/>
      <w:r w:rsidRPr="00386E0D">
        <w:rPr>
          <w:rFonts w:ascii="Arial" w:hAnsi="Arial" w:cs="Arial"/>
          <w:color w:val="auto"/>
          <w:sz w:val="24"/>
          <w:szCs w:val="24"/>
          <w:lang w:eastAsia="en-US"/>
        </w:rPr>
        <w:t>“), vyjadřující jeho vůli vyčlenit majetek ve prospěch obmyšleného (beneficienta), který však pravidelně bývá potvrzený (podepsaný) rovněž správcem trustu, čímž se správce trustu zaváže majetek držet a spravovat a majetek je mu tak zakladatelem svěřen. Ačkoli jsou dány dílčí spíše drobnější rozdíly při vzniku SF a Jersey trustu, opět v konečném důsledku vnímáme, že se nejedná o podstatný rozdíl, který by měl mít za následek nesplnění první podmínky srovnatelnosti.</w:t>
      </w:r>
    </w:p>
    <w:p w14:paraId="5950DC78" w14:textId="77777777" w:rsidR="00CD5EEF" w:rsidRPr="00386E0D" w:rsidRDefault="00CD5EEF" w:rsidP="00CD5EEF">
      <w:pPr>
        <w:pStyle w:val="xmsonormal"/>
        <w:jc w:val="both"/>
        <w:rPr>
          <w:rFonts w:ascii="Arial" w:hAnsi="Arial" w:cs="Arial"/>
          <w:color w:val="auto"/>
          <w:sz w:val="24"/>
          <w:szCs w:val="24"/>
        </w:rPr>
      </w:pPr>
    </w:p>
    <w:p w14:paraId="0E26D4C5" w14:textId="77777777" w:rsidR="00CD5EEF" w:rsidRPr="00386E0D" w:rsidRDefault="00CD5EEF" w:rsidP="00CD5EEF">
      <w:pPr>
        <w:pStyle w:val="xmsonormal"/>
        <w:jc w:val="both"/>
        <w:rPr>
          <w:rFonts w:ascii="Arial" w:hAnsi="Arial" w:cs="Arial"/>
          <w:b/>
          <w:bCs/>
          <w:color w:val="auto"/>
          <w:sz w:val="24"/>
          <w:szCs w:val="24"/>
        </w:rPr>
      </w:pPr>
      <w:r w:rsidRPr="00386E0D">
        <w:rPr>
          <w:rFonts w:ascii="Arial" w:hAnsi="Arial" w:cs="Arial"/>
          <w:b/>
          <w:bCs/>
          <w:color w:val="auto"/>
          <w:sz w:val="24"/>
          <w:szCs w:val="24"/>
        </w:rPr>
        <w:t xml:space="preserve">Závěr předkladatele: Na základě výše uvedeného tak uzavíráme, že stejně jako u SF je Jersey trust zakládán zakladatelem a spravován správcem ve prospěch obmyšleného, a to vyčleněním majetku z majetku zakladatele právním úkonem zakladatele. </w:t>
      </w:r>
      <w:r w:rsidRPr="00386E0D">
        <w:rPr>
          <w:rFonts w:ascii="Arial" w:hAnsi="Arial" w:cs="Arial"/>
          <w:b/>
          <w:bCs/>
          <w:color w:val="auto"/>
          <w:sz w:val="24"/>
          <w:szCs w:val="24"/>
          <w:u w:val="single"/>
        </w:rPr>
        <w:t>Dané kritérium tak máme proto za naplněné.</w:t>
      </w:r>
      <w:r w:rsidRPr="00386E0D">
        <w:rPr>
          <w:rFonts w:ascii="Arial" w:hAnsi="Arial" w:cs="Arial"/>
          <w:b/>
          <w:bCs/>
          <w:color w:val="auto"/>
          <w:sz w:val="24"/>
          <w:szCs w:val="24"/>
        </w:rPr>
        <w:t xml:space="preserve">  </w:t>
      </w:r>
    </w:p>
    <w:p w14:paraId="02BD2FA2" w14:textId="77777777" w:rsidR="00CD5EEF" w:rsidRPr="00386E0D" w:rsidRDefault="00CD5EEF" w:rsidP="00CD5EEF">
      <w:pPr>
        <w:pStyle w:val="xmsonormal"/>
        <w:jc w:val="both"/>
        <w:rPr>
          <w:rFonts w:ascii="Arial" w:hAnsi="Arial" w:cs="Arial"/>
          <w:color w:val="auto"/>
          <w:sz w:val="24"/>
          <w:szCs w:val="24"/>
        </w:rPr>
      </w:pPr>
    </w:p>
    <w:p w14:paraId="2ED917D2"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t xml:space="preserve">Správce zahraničního trustu majetek </w:t>
      </w:r>
      <w:proofErr w:type="gramStart"/>
      <w:r w:rsidRPr="00386E0D">
        <w:rPr>
          <w:rFonts w:ascii="Arial" w:hAnsi="Arial" w:cs="Arial"/>
          <w:b/>
          <w:bCs/>
          <w:color w:val="auto"/>
          <w:sz w:val="24"/>
          <w:szCs w:val="24"/>
        </w:rPr>
        <w:t>drží</w:t>
      </w:r>
      <w:proofErr w:type="gramEnd"/>
      <w:r w:rsidRPr="00386E0D">
        <w:rPr>
          <w:rFonts w:ascii="Arial" w:hAnsi="Arial" w:cs="Arial"/>
          <w:b/>
          <w:bCs/>
          <w:color w:val="auto"/>
          <w:sz w:val="24"/>
          <w:szCs w:val="24"/>
        </w:rPr>
        <w:t xml:space="preserve"> a spravuje, vykonává vlastnická práva k majetku vlastním jménem a na účet jednotky, vede účetnictví zahraniční jednotky.</w:t>
      </w:r>
    </w:p>
    <w:p w14:paraId="59738F15" w14:textId="77777777" w:rsidR="00CD5EEF" w:rsidRPr="00386E0D" w:rsidRDefault="00CD5EEF" w:rsidP="00CD5EEF">
      <w:pPr>
        <w:pStyle w:val="xmsonormal"/>
        <w:jc w:val="both"/>
        <w:rPr>
          <w:rFonts w:ascii="Arial" w:hAnsi="Arial" w:cs="Arial"/>
          <w:color w:val="auto"/>
          <w:sz w:val="24"/>
          <w:szCs w:val="24"/>
        </w:rPr>
      </w:pPr>
    </w:p>
    <w:p w14:paraId="41450786"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V případě Jersey trustu plynou povinnosti uvedené v tomto kritériu, stejně jako je tomu v případě českého SF, správci trustu jako tzv. formálnímu vlastníkovi, a to v podobě odpovídající konceptu rozložení vlastnického práva v rámci právního systému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Právní systém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však oproti kontinentálnímu právu dokáže rozlišovat mezi tzv. „právním titulem vlastnictví“ (</w:t>
      </w:r>
      <w:proofErr w:type="spellStart"/>
      <w:r w:rsidRPr="00386E0D">
        <w:rPr>
          <w:rFonts w:ascii="Arial" w:hAnsi="Arial" w:cs="Arial"/>
          <w:color w:val="auto"/>
          <w:sz w:val="24"/>
          <w:szCs w:val="24"/>
        </w:rPr>
        <w:t>legal</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title</w:t>
      </w:r>
      <w:proofErr w:type="spellEnd"/>
      <w:r w:rsidRPr="00386E0D">
        <w:rPr>
          <w:rFonts w:ascii="Arial" w:hAnsi="Arial" w:cs="Arial"/>
          <w:color w:val="auto"/>
          <w:sz w:val="24"/>
          <w:szCs w:val="24"/>
        </w:rPr>
        <w:t>), neboli formálním vlastnictvím, a „skutečným/spravedlivým titulem vlastnictví“ (</w:t>
      </w:r>
      <w:proofErr w:type="spellStart"/>
      <w:r w:rsidRPr="00386E0D">
        <w:rPr>
          <w:rFonts w:ascii="Arial" w:hAnsi="Arial" w:cs="Arial"/>
          <w:color w:val="auto"/>
          <w:sz w:val="24"/>
          <w:szCs w:val="24"/>
        </w:rPr>
        <w:t>equitable</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title</w:t>
      </w:r>
      <w:proofErr w:type="spellEnd"/>
      <w:r w:rsidRPr="00386E0D">
        <w:rPr>
          <w:rFonts w:ascii="Arial" w:hAnsi="Arial" w:cs="Arial"/>
          <w:color w:val="auto"/>
          <w:sz w:val="24"/>
          <w:szCs w:val="24"/>
        </w:rPr>
        <w:t xml:space="preserve">), neboli ekvitním vlastnictvím, a každý z nich přiznat odlišné osobě. Právě koncept rozdělení vlastnictví je podstatou trustů v systému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w:t>
      </w:r>
    </w:p>
    <w:p w14:paraId="103E72EE" w14:textId="77777777" w:rsidR="00CD5EEF" w:rsidRPr="00386E0D" w:rsidRDefault="00CD5EEF" w:rsidP="00CD5EEF">
      <w:pPr>
        <w:pStyle w:val="xmsonormal"/>
        <w:jc w:val="both"/>
        <w:rPr>
          <w:rFonts w:ascii="Arial" w:hAnsi="Arial" w:cs="Arial"/>
          <w:color w:val="auto"/>
          <w:sz w:val="24"/>
          <w:szCs w:val="24"/>
        </w:rPr>
      </w:pPr>
    </w:p>
    <w:p w14:paraId="46CBC05E" w14:textId="77777777" w:rsidR="00CD5EEF" w:rsidRPr="00386E0D" w:rsidRDefault="00CD5EEF" w:rsidP="00CD5EEF">
      <w:pPr>
        <w:pStyle w:val="xmsonormal"/>
        <w:jc w:val="both"/>
        <w:rPr>
          <w:rFonts w:ascii="Arial" w:hAnsi="Arial" w:cs="Arial"/>
          <w:color w:val="auto"/>
          <w:sz w:val="24"/>
          <w:szCs w:val="24"/>
          <w:shd w:val="clear" w:color="auto" w:fill="FFFFFF"/>
        </w:rPr>
      </w:pPr>
      <w:r w:rsidRPr="00386E0D">
        <w:rPr>
          <w:rFonts w:ascii="Arial" w:hAnsi="Arial" w:cs="Arial"/>
          <w:color w:val="auto"/>
          <w:sz w:val="24"/>
          <w:szCs w:val="24"/>
        </w:rPr>
        <w:t xml:space="preserve">Jak již bylo uvedeno výše, Jersey trust vzniká v souladu s pravidly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na základě právní dispozice s majetkem zakladatele trustu, který převádí formální vlastnictví na vykonavatele trustu – správce trustu, aby jej spravoval a držel ve prospěch obmyšleného (beneficienta) - ekvitního vlastníka. </w:t>
      </w:r>
      <w:r w:rsidRPr="00386E0D">
        <w:rPr>
          <w:rFonts w:ascii="Arial" w:hAnsi="Arial" w:cs="Arial"/>
          <w:color w:val="auto"/>
          <w:sz w:val="24"/>
          <w:szCs w:val="24"/>
          <w:shd w:val="clear" w:color="auto" w:fill="FFFFFF"/>
        </w:rPr>
        <w:t xml:space="preserve">Z hlediska kontinentálního právního systému lze s jistou mírou nepřesnosti tento režim připodobnit rozdělení modalit vlastnického práva (např. práva věc držet a práva brát z věci plody a užitky). </w:t>
      </w:r>
    </w:p>
    <w:p w14:paraId="119FC0ED" w14:textId="77777777" w:rsidR="00CD5EEF" w:rsidRPr="00386E0D" w:rsidRDefault="00CD5EEF" w:rsidP="00CD5EEF">
      <w:pPr>
        <w:pStyle w:val="xmsonormal"/>
        <w:jc w:val="both"/>
        <w:rPr>
          <w:rFonts w:ascii="Arial" w:hAnsi="Arial" w:cs="Arial"/>
          <w:color w:val="auto"/>
          <w:sz w:val="24"/>
          <w:szCs w:val="24"/>
        </w:rPr>
      </w:pPr>
    </w:p>
    <w:p w14:paraId="38B8F15B"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Nositelem práv a povinností Jersey trustu je tak správce trustu („</w:t>
      </w:r>
      <w:proofErr w:type="spellStart"/>
      <w:r w:rsidRPr="00386E0D">
        <w:rPr>
          <w:rFonts w:ascii="Arial" w:hAnsi="Arial" w:cs="Arial"/>
          <w:b/>
          <w:bCs/>
          <w:color w:val="auto"/>
          <w:sz w:val="24"/>
          <w:szCs w:val="24"/>
        </w:rPr>
        <w:t>trustee</w:t>
      </w:r>
      <w:proofErr w:type="spellEnd"/>
      <w:r w:rsidRPr="00386E0D">
        <w:rPr>
          <w:rFonts w:ascii="Arial" w:hAnsi="Arial" w:cs="Arial"/>
          <w:color w:val="auto"/>
          <w:sz w:val="24"/>
          <w:szCs w:val="24"/>
        </w:rPr>
        <w:t xml:space="preserve">”), který majetek vyčleněný do Jersey trustu </w:t>
      </w:r>
      <w:proofErr w:type="gramStart"/>
      <w:r w:rsidRPr="00386E0D">
        <w:rPr>
          <w:rFonts w:ascii="Arial" w:hAnsi="Arial" w:cs="Arial"/>
          <w:color w:val="auto"/>
          <w:sz w:val="24"/>
          <w:szCs w:val="24"/>
        </w:rPr>
        <w:t>drží</w:t>
      </w:r>
      <w:proofErr w:type="gramEnd"/>
      <w:r w:rsidRPr="00386E0D">
        <w:rPr>
          <w:rFonts w:ascii="Arial" w:hAnsi="Arial" w:cs="Arial"/>
          <w:color w:val="auto"/>
          <w:sz w:val="24"/>
          <w:szCs w:val="24"/>
        </w:rPr>
        <w:t xml:space="preserve"> a spravuje ve prospěch obmyšleného. Za tímto účelem správce trustu vykonává vlastnická práva k vyčleněnému majetku vlastním jménem a na účet Jersey trustu (tj. ve prospěch a k tíži majetku v Jersey trustu). Správce trustu je také povinen vést účetnictví Jersey trustu v souladu s legislativními požadavky ostrova Jersey.</w:t>
      </w:r>
    </w:p>
    <w:p w14:paraId="2A0FFECF" w14:textId="77777777" w:rsidR="00CD5EEF" w:rsidRPr="00386E0D" w:rsidRDefault="00CD5EEF" w:rsidP="00CD5EEF">
      <w:pPr>
        <w:pStyle w:val="xmsonormal"/>
        <w:jc w:val="both"/>
        <w:rPr>
          <w:rFonts w:ascii="Arial" w:hAnsi="Arial" w:cs="Arial"/>
          <w:color w:val="auto"/>
          <w:sz w:val="24"/>
          <w:szCs w:val="24"/>
        </w:rPr>
      </w:pPr>
    </w:p>
    <w:p w14:paraId="42AF215E"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lastRenderedPageBreak/>
        <w:t xml:space="preserve">Věříme, že specifické rysy právního systému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zejména odlišné pojetí duálního vlastnického práva, nemohou z materiálního hlediska zapříčinit nenaplnění kritéria srovnatelnosti, neboť v konečném důsledku vykonává vlastnická práva k majetku správce trustu, a to vlastním jménem a na účet Jersey trustu, a to za účelem naplnění podstaty Jersey trustu.</w:t>
      </w:r>
    </w:p>
    <w:p w14:paraId="539FE8A4" w14:textId="77777777" w:rsidR="00CD5EEF" w:rsidRPr="00386E0D" w:rsidRDefault="00CD5EEF" w:rsidP="00CD5EEF">
      <w:pPr>
        <w:pStyle w:val="xmsonormal"/>
        <w:jc w:val="both"/>
        <w:rPr>
          <w:rFonts w:ascii="Arial" w:hAnsi="Arial" w:cs="Arial"/>
          <w:color w:val="auto"/>
          <w:sz w:val="24"/>
          <w:szCs w:val="24"/>
        </w:rPr>
      </w:pPr>
    </w:p>
    <w:p w14:paraId="38ACBF15" w14:textId="77777777" w:rsidR="00CD5EEF" w:rsidRPr="00386E0D" w:rsidRDefault="00CD5EEF" w:rsidP="00CD5EEF">
      <w:pPr>
        <w:pStyle w:val="xmsonormal"/>
        <w:jc w:val="both"/>
        <w:rPr>
          <w:rFonts w:ascii="Arial" w:hAnsi="Arial" w:cs="Arial"/>
          <w:b/>
          <w:bCs/>
          <w:color w:val="auto"/>
          <w:sz w:val="24"/>
          <w:szCs w:val="24"/>
        </w:rPr>
      </w:pPr>
      <w:r w:rsidRPr="00386E0D">
        <w:rPr>
          <w:rFonts w:ascii="Arial" w:hAnsi="Arial" w:cs="Arial"/>
          <w:b/>
          <w:bCs/>
          <w:color w:val="auto"/>
          <w:sz w:val="24"/>
          <w:szCs w:val="24"/>
        </w:rPr>
        <w:t xml:space="preserve">Závěr předkladatele: Vzhledem k výše uvedenému tak </w:t>
      </w:r>
      <w:r w:rsidRPr="00386E0D">
        <w:rPr>
          <w:rFonts w:ascii="Arial" w:hAnsi="Arial" w:cs="Arial"/>
          <w:b/>
          <w:bCs/>
          <w:color w:val="auto"/>
          <w:sz w:val="24"/>
          <w:szCs w:val="24"/>
          <w:u w:val="single"/>
        </w:rPr>
        <w:t xml:space="preserve">tuto podmínku </w:t>
      </w:r>
      <w:proofErr w:type="spellStart"/>
      <w:r w:rsidRPr="00386E0D">
        <w:rPr>
          <w:rFonts w:ascii="Arial" w:hAnsi="Arial" w:cs="Arial"/>
          <w:b/>
          <w:bCs/>
          <w:color w:val="auto"/>
          <w:sz w:val="24"/>
          <w:szCs w:val="24"/>
          <w:u w:val="single"/>
        </w:rPr>
        <w:t>komparability</w:t>
      </w:r>
      <w:proofErr w:type="spellEnd"/>
      <w:r w:rsidRPr="00386E0D">
        <w:rPr>
          <w:rFonts w:ascii="Arial" w:hAnsi="Arial" w:cs="Arial"/>
          <w:b/>
          <w:bCs/>
          <w:color w:val="auto"/>
          <w:sz w:val="24"/>
          <w:szCs w:val="24"/>
          <w:u w:val="single"/>
        </w:rPr>
        <w:t xml:space="preserve"> Jersey trustu a SF máme za splněnou.</w:t>
      </w:r>
      <w:r w:rsidRPr="00386E0D">
        <w:rPr>
          <w:rFonts w:ascii="Arial" w:hAnsi="Arial" w:cs="Arial"/>
          <w:b/>
          <w:bCs/>
          <w:color w:val="auto"/>
          <w:sz w:val="24"/>
          <w:szCs w:val="24"/>
        </w:rPr>
        <w:t xml:space="preserve">  </w:t>
      </w:r>
    </w:p>
    <w:p w14:paraId="562B6ADC" w14:textId="77777777" w:rsidR="00CD5EEF" w:rsidRPr="00386E0D" w:rsidRDefault="00CD5EEF" w:rsidP="00CD5EEF">
      <w:pPr>
        <w:pStyle w:val="xmsonormal"/>
        <w:jc w:val="both"/>
        <w:rPr>
          <w:rFonts w:ascii="Arial" w:hAnsi="Arial" w:cs="Arial"/>
          <w:b/>
          <w:bCs/>
          <w:color w:val="auto"/>
          <w:sz w:val="24"/>
          <w:szCs w:val="24"/>
        </w:rPr>
      </w:pPr>
    </w:p>
    <w:p w14:paraId="5AAF58C8"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t>Majetek není ani vlastnictvím správce trustu, ani vlastnictvím zakladatele, ani vlastnictvím obmyšleného.</w:t>
      </w:r>
    </w:p>
    <w:p w14:paraId="13EDC8DA" w14:textId="77777777" w:rsidR="00CD5EEF" w:rsidRPr="00386E0D" w:rsidRDefault="00CD5EEF" w:rsidP="00CD5EEF">
      <w:pPr>
        <w:pStyle w:val="xmsonormal"/>
        <w:jc w:val="both"/>
        <w:rPr>
          <w:rFonts w:ascii="Arial" w:hAnsi="Arial" w:cs="Arial"/>
          <w:color w:val="auto"/>
          <w:sz w:val="24"/>
          <w:szCs w:val="24"/>
        </w:rPr>
      </w:pPr>
    </w:p>
    <w:p w14:paraId="243EFEA8"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Jak již bylo nastíněno, právní systém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dělí vlastnictví na formální vlastnický titul (převáděn na správce trustu) a práva dle </w:t>
      </w:r>
      <w:proofErr w:type="spellStart"/>
      <w:r w:rsidRPr="00386E0D">
        <w:rPr>
          <w:rFonts w:ascii="Arial" w:hAnsi="Arial" w:cs="Arial"/>
          <w:color w:val="auto"/>
          <w:sz w:val="24"/>
          <w:szCs w:val="24"/>
        </w:rPr>
        <w:t>equity</w:t>
      </w:r>
      <w:proofErr w:type="spellEnd"/>
      <w:r w:rsidRPr="00386E0D">
        <w:rPr>
          <w:rFonts w:ascii="Arial" w:hAnsi="Arial" w:cs="Arial"/>
          <w:color w:val="auto"/>
          <w:sz w:val="24"/>
          <w:szCs w:val="24"/>
        </w:rPr>
        <w:t xml:space="preserve"> / ekvitní titul (přiznávané obmyšleným = beneficientům). </w:t>
      </w:r>
    </w:p>
    <w:p w14:paraId="1FBC33FF" w14:textId="77777777" w:rsidR="00CD5EEF" w:rsidRPr="00386E0D" w:rsidRDefault="00CD5EEF" w:rsidP="00CD5EEF">
      <w:pPr>
        <w:pStyle w:val="xmsonormal"/>
        <w:jc w:val="both"/>
        <w:rPr>
          <w:rFonts w:ascii="Arial" w:hAnsi="Arial" w:cs="Arial"/>
          <w:color w:val="auto"/>
          <w:sz w:val="24"/>
          <w:szCs w:val="24"/>
        </w:rPr>
      </w:pPr>
    </w:p>
    <w:p w14:paraId="1223839F"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Oproti tomu kontinentální právní nauka zná z teoretického hlediska vlastnictví pouze jediné a univerzální a s podobným dělením vlastnictví na formální a ekvitní pracovat nedokáže. Vlastnictví mohou osoby nabývat a pozbývat pouze celé a naráz. Občanský zákoník inspirovaný quebeckou právní úpravou proto upravil souběh odlišných kvalit vlastnického práva dvou stran k témuž předmětu vlastnického práva tak, že </w:t>
      </w:r>
      <w:proofErr w:type="gramStart"/>
      <w:r w:rsidRPr="00386E0D">
        <w:rPr>
          <w:rFonts w:ascii="Arial" w:hAnsi="Arial" w:cs="Arial"/>
          <w:color w:val="auto"/>
          <w:sz w:val="24"/>
          <w:szCs w:val="24"/>
        </w:rPr>
        <w:t>vytváří</w:t>
      </w:r>
      <w:proofErr w:type="gramEnd"/>
      <w:r w:rsidRPr="00386E0D">
        <w:rPr>
          <w:rFonts w:ascii="Arial" w:hAnsi="Arial" w:cs="Arial"/>
          <w:color w:val="auto"/>
          <w:sz w:val="24"/>
          <w:szCs w:val="24"/>
        </w:rPr>
        <w:t xml:space="preserve"> samostatně stojící majetek bez vlastníka. Majetek ve SF totiž není ani vlastnictvím správce, ani vlastnictvím zakladatele, ani vlastnictvím osoby, které má být ze SF plněno.</w:t>
      </w:r>
    </w:p>
    <w:p w14:paraId="777D3743" w14:textId="77777777" w:rsidR="00CD5EEF" w:rsidRPr="00386E0D" w:rsidRDefault="00CD5EEF" w:rsidP="00CD5EEF">
      <w:pPr>
        <w:pStyle w:val="xmsonormal"/>
        <w:jc w:val="both"/>
        <w:rPr>
          <w:rFonts w:ascii="Arial" w:hAnsi="Arial" w:cs="Arial"/>
          <w:color w:val="auto"/>
          <w:sz w:val="24"/>
          <w:szCs w:val="24"/>
        </w:rPr>
      </w:pPr>
    </w:p>
    <w:p w14:paraId="19BDF0A4"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Oba koncepty nicméně dosahují stejného cíle v tom smyslu, že zakladatel ztrácí možnost dispozice s majetkem vyčleněným do fondu a požitky z něj berou beneficienti. Toto „dělené vlastnictví” („split </w:t>
      </w:r>
      <w:proofErr w:type="spellStart"/>
      <w:r w:rsidRPr="00386E0D">
        <w:rPr>
          <w:rFonts w:ascii="Arial" w:hAnsi="Arial" w:cs="Arial"/>
          <w:color w:val="auto"/>
          <w:sz w:val="24"/>
          <w:szCs w:val="24"/>
        </w:rPr>
        <w:t>ownership</w:t>
      </w:r>
      <w:proofErr w:type="spellEnd"/>
      <w:r w:rsidRPr="00386E0D">
        <w:rPr>
          <w:rFonts w:ascii="Arial" w:hAnsi="Arial" w:cs="Arial"/>
          <w:color w:val="auto"/>
          <w:sz w:val="24"/>
          <w:szCs w:val="24"/>
        </w:rPr>
        <w:t>”) resp. „dvojí vlastnictví” („</w:t>
      </w:r>
      <w:proofErr w:type="spellStart"/>
      <w:r w:rsidRPr="00386E0D">
        <w:rPr>
          <w:rFonts w:ascii="Arial" w:hAnsi="Arial" w:cs="Arial"/>
          <w:color w:val="auto"/>
          <w:sz w:val="24"/>
          <w:szCs w:val="24"/>
        </w:rPr>
        <w:t>dual</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ownership</w:t>
      </w:r>
      <w:proofErr w:type="spellEnd"/>
      <w:r w:rsidRPr="00386E0D">
        <w:rPr>
          <w:rFonts w:ascii="Arial" w:hAnsi="Arial" w:cs="Arial"/>
          <w:color w:val="auto"/>
          <w:sz w:val="24"/>
          <w:szCs w:val="24"/>
        </w:rPr>
        <w:t xml:space="preserve">“) je hlavním rysem trustů v jurisdikci systému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w:t>
      </w:r>
      <w:r w:rsidRPr="00386E0D">
        <w:rPr>
          <w:rStyle w:val="Znakapoznpodarou"/>
          <w:rFonts w:ascii="Arial" w:hAnsi="Arial" w:cs="Arial"/>
          <w:color w:val="auto"/>
          <w:sz w:val="24"/>
          <w:szCs w:val="24"/>
        </w:rPr>
        <w:footnoteReference w:id="2"/>
      </w:r>
    </w:p>
    <w:p w14:paraId="26C57B40" w14:textId="77777777" w:rsidR="00CD5EEF" w:rsidRPr="00386E0D" w:rsidRDefault="00CD5EEF" w:rsidP="00CD5EEF">
      <w:pPr>
        <w:pStyle w:val="xmsonormal"/>
        <w:jc w:val="both"/>
        <w:rPr>
          <w:rFonts w:ascii="Arial" w:hAnsi="Arial" w:cs="Arial"/>
          <w:color w:val="auto"/>
          <w:sz w:val="24"/>
          <w:szCs w:val="24"/>
        </w:rPr>
      </w:pPr>
    </w:p>
    <w:p w14:paraId="01161E85"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S ohledem na odlišný přístup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a kontinentálního práva k vlastnictví chápeme, že účelem podmínky uvedené v KOV je úprava vlastnických práv ve smyslu oddělení odlišných kvalit vlastnického práva k témuž předmětu, jak je popsáno výše. </w:t>
      </w:r>
      <w:r w:rsidRPr="00386E0D">
        <w:rPr>
          <w:rFonts w:ascii="Arial" w:hAnsi="Arial" w:cs="Arial"/>
          <w:sz w:val="24"/>
          <w:szCs w:val="24"/>
        </w:rPr>
        <w:t>T</w:t>
      </w:r>
      <w:r w:rsidRPr="00386E0D">
        <w:rPr>
          <w:rFonts w:ascii="Arial" w:eastAsiaTheme="minorEastAsia" w:hAnsi="Arial" w:cs="Arial"/>
          <w:color w:val="auto"/>
          <w:sz w:val="24"/>
          <w:szCs w:val="24"/>
        </w:rPr>
        <w:t xml:space="preserve">oto kritérium týkající se oddělení různých kvalit </w:t>
      </w:r>
      <w:r w:rsidRPr="00386E0D">
        <w:rPr>
          <w:rFonts w:ascii="Arial" w:hAnsi="Arial" w:cs="Arial"/>
          <w:sz w:val="24"/>
          <w:szCs w:val="24"/>
        </w:rPr>
        <w:t xml:space="preserve">vlastnického </w:t>
      </w:r>
      <w:r w:rsidRPr="00386E0D">
        <w:rPr>
          <w:rFonts w:ascii="Arial" w:eastAsiaTheme="minorEastAsia" w:hAnsi="Arial" w:cs="Arial"/>
          <w:color w:val="auto"/>
          <w:sz w:val="24"/>
          <w:szCs w:val="24"/>
        </w:rPr>
        <w:t>práva považujeme za stěžejní, neboť převod majetku zakladatelem na správce trustu bez určení beneficienta by nebyl “trustem” - svěřením majetku do správy, ale bezúplatným nabytím správcem trustu.</w:t>
      </w:r>
    </w:p>
    <w:p w14:paraId="489D86BE" w14:textId="77777777" w:rsidR="00CD5EEF" w:rsidRPr="00386E0D" w:rsidRDefault="00CD5EEF" w:rsidP="00CD5EEF">
      <w:pPr>
        <w:pStyle w:val="xmsonormal"/>
        <w:jc w:val="both"/>
        <w:rPr>
          <w:rFonts w:ascii="Arial" w:eastAsiaTheme="minorEastAsia" w:hAnsi="Arial" w:cs="Arial"/>
          <w:color w:val="auto"/>
          <w:sz w:val="24"/>
          <w:szCs w:val="24"/>
        </w:rPr>
      </w:pPr>
    </w:p>
    <w:p w14:paraId="5E470A3A"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u w:val="single"/>
        </w:rPr>
        <w:t>Aplikace na Jersey trust</w:t>
      </w:r>
    </w:p>
    <w:p w14:paraId="66604B41" w14:textId="77777777" w:rsidR="00CD5EEF" w:rsidRPr="00386E0D" w:rsidRDefault="00CD5EEF" w:rsidP="00CD5EEF">
      <w:pPr>
        <w:pStyle w:val="xmsonormal"/>
        <w:jc w:val="both"/>
        <w:rPr>
          <w:rFonts w:ascii="Arial" w:hAnsi="Arial" w:cs="Arial"/>
          <w:color w:val="auto"/>
          <w:sz w:val="24"/>
          <w:szCs w:val="24"/>
        </w:rPr>
      </w:pPr>
    </w:p>
    <w:p w14:paraId="1733E3F1"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V praktické rovině Jersey trust existenci tohoto odlišení využívá tak, že správci trustu přiznává právní titul k předmětnému majetku, avšak skutečný nárok na prospěch z tohoto majetku má pouze určený beneficient. Beneficient tak na jednu stranu v souladu s konkrétními podmínkami z trustu pobírá užitky či jiné příjmy, avšak zároveň s jeho podstatou nemůže žádným způsobem nakládat a trust je, coby formální vlastnictví třetí osoby, rovněž chráněn před beneficientovými věřiteli.</w:t>
      </w:r>
      <w:r w:rsidRPr="00386E0D">
        <w:rPr>
          <w:rStyle w:val="Znakapoznpodarou"/>
          <w:rFonts w:ascii="Arial" w:hAnsi="Arial" w:cs="Arial"/>
          <w:color w:val="auto"/>
          <w:sz w:val="24"/>
          <w:szCs w:val="24"/>
        </w:rPr>
        <w:t xml:space="preserve"> </w:t>
      </w:r>
      <w:r w:rsidRPr="00386E0D">
        <w:rPr>
          <w:rStyle w:val="Znakapoznpodarou"/>
          <w:rFonts w:ascii="Arial" w:hAnsi="Arial" w:cs="Arial"/>
          <w:color w:val="auto"/>
          <w:sz w:val="24"/>
          <w:szCs w:val="24"/>
        </w:rPr>
        <w:footnoteReference w:id="3"/>
      </w:r>
    </w:p>
    <w:p w14:paraId="3CBC5A89" w14:textId="77777777" w:rsidR="00CD5EEF" w:rsidRPr="00386E0D" w:rsidRDefault="00CD5EEF" w:rsidP="00CD5EEF">
      <w:pPr>
        <w:pStyle w:val="xmsonormal"/>
        <w:jc w:val="both"/>
        <w:rPr>
          <w:rFonts w:ascii="Arial" w:hAnsi="Arial" w:cs="Arial"/>
          <w:color w:val="auto"/>
          <w:sz w:val="24"/>
          <w:szCs w:val="24"/>
        </w:rPr>
      </w:pPr>
    </w:p>
    <w:p w14:paraId="20EA0646"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Podle našeho názoru tento koncept splňuje podmínku v tom smyslu, že zakladatel ztrácí možnost dispozice s majetkem vyčleněným do fondu a požitky z něj berou beneficienti. To považujeme z hlediska posuzovaného kritéria za klíčové a na základě výše uvedeného proto uzavíráme, že naplnění daného kritéria (tj. že vydělený majetek není ani vlastnictvím správce trustu, ani vlastnictvím zakladatele, ani vlastnictvím obmyšleného) je v případě Jersey trustu zajištěno právě nastavením rozložení vlastnického práva tak, že z materiálního hlediska není vyčleněný majetek vlastněn žádnou </w:t>
      </w:r>
      <w:r w:rsidRPr="00386E0D">
        <w:rPr>
          <w:rFonts w:ascii="Arial" w:hAnsi="Arial" w:cs="Arial"/>
          <w:color w:val="auto"/>
          <w:sz w:val="24"/>
          <w:szCs w:val="24"/>
          <w:u w:val="single"/>
        </w:rPr>
        <w:t>jedinou</w:t>
      </w:r>
      <w:r w:rsidRPr="00386E0D">
        <w:rPr>
          <w:rFonts w:ascii="Arial" w:hAnsi="Arial" w:cs="Arial"/>
          <w:color w:val="auto"/>
          <w:sz w:val="24"/>
          <w:szCs w:val="24"/>
        </w:rPr>
        <w:t xml:space="preserve"> konkrétní osobou, která by disponovala tím, co je obsahem „plného“ vlastnického práva. Je tedy splněna </w:t>
      </w:r>
      <w:proofErr w:type="gramStart"/>
      <w:r w:rsidRPr="00386E0D">
        <w:rPr>
          <w:rFonts w:ascii="Arial" w:hAnsi="Arial" w:cs="Arial"/>
          <w:color w:val="auto"/>
          <w:sz w:val="24"/>
          <w:szCs w:val="24"/>
        </w:rPr>
        <w:t>podmínka  srovnatelnosti</w:t>
      </w:r>
      <w:proofErr w:type="gramEnd"/>
      <w:r w:rsidRPr="00386E0D">
        <w:rPr>
          <w:rFonts w:ascii="Arial" w:hAnsi="Arial" w:cs="Arial"/>
          <w:color w:val="auto"/>
          <w:sz w:val="24"/>
          <w:szCs w:val="24"/>
        </w:rPr>
        <w:t xml:space="preserve">, který se týká oddělení odlišných kvalit vlastnického práva k témuž předmětu u SF podle Občanského zákoníku a tzv. „děleného vlastnictví” - „split </w:t>
      </w:r>
      <w:proofErr w:type="spellStart"/>
      <w:r w:rsidRPr="00386E0D">
        <w:rPr>
          <w:rFonts w:ascii="Arial" w:hAnsi="Arial" w:cs="Arial"/>
          <w:color w:val="auto"/>
          <w:sz w:val="24"/>
          <w:szCs w:val="24"/>
        </w:rPr>
        <w:t>ownership</w:t>
      </w:r>
      <w:proofErr w:type="spellEnd"/>
      <w:r w:rsidRPr="00386E0D">
        <w:rPr>
          <w:rFonts w:ascii="Arial" w:hAnsi="Arial" w:cs="Arial"/>
          <w:color w:val="auto"/>
          <w:sz w:val="24"/>
          <w:szCs w:val="24"/>
        </w:rPr>
        <w:t xml:space="preserve">”) resp. „dvojího vlastnictví” - </w:t>
      </w:r>
      <w:proofErr w:type="spellStart"/>
      <w:r w:rsidRPr="00386E0D">
        <w:rPr>
          <w:rFonts w:ascii="Arial" w:hAnsi="Arial" w:cs="Arial"/>
          <w:color w:val="auto"/>
          <w:sz w:val="24"/>
          <w:szCs w:val="24"/>
        </w:rPr>
        <w:t>dual</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ownership</w:t>
      </w:r>
      <w:proofErr w:type="spellEnd"/>
      <w:r w:rsidRPr="00386E0D">
        <w:rPr>
          <w:rFonts w:ascii="Arial" w:hAnsi="Arial" w:cs="Arial"/>
          <w:color w:val="auto"/>
          <w:sz w:val="24"/>
          <w:szCs w:val="24"/>
        </w:rPr>
        <w:t xml:space="preserve">“, které je hlavním rysem trustů v jurisdikci systému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w:t>
      </w:r>
      <w:r w:rsidRPr="00386E0D">
        <w:rPr>
          <w:rStyle w:val="Znakapoznpodarou"/>
          <w:rFonts w:ascii="Arial" w:hAnsi="Arial" w:cs="Arial"/>
          <w:color w:val="auto"/>
          <w:sz w:val="24"/>
          <w:szCs w:val="24"/>
        </w:rPr>
        <w:footnoteReference w:id="4"/>
      </w:r>
    </w:p>
    <w:p w14:paraId="4CFF705D" w14:textId="77777777" w:rsidR="00CD5EEF" w:rsidRPr="00386E0D" w:rsidRDefault="00CD5EEF" w:rsidP="00CD5EEF">
      <w:pPr>
        <w:pStyle w:val="xmsonormal"/>
        <w:jc w:val="both"/>
        <w:rPr>
          <w:rFonts w:ascii="Arial" w:hAnsi="Arial" w:cs="Arial"/>
          <w:color w:val="auto"/>
          <w:sz w:val="24"/>
          <w:szCs w:val="24"/>
        </w:rPr>
      </w:pPr>
    </w:p>
    <w:p w14:paraId="7E867DD1"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b/>
          <w:bCs/>
          <w:color w:val="auto"/>
          <w:sz w:val="24"/>
          <w:szCs w:val="24"/>
        </w:rPr>
        <w:t xml:space="preserve">Závěr předkladatele: Vzhledem k výše uvedenému předmětné kritérium srovnatelnosti rovněž pokládáme za splněné. </w:t>
      </w:r>
    </w:p>
    <w:p w14:paraId="0895B98F" w14:textId="77777777" w:rsidR="00CD5EEF" w:rsidRPr="00386E0D" w:rsidRDefault="00CD5EEF" w:rsidP="00CD5EEF">
      <w:pPr>
        <w:pStyle w:val="xmsonormal"/>
        <w:jc w:val="both"/>
        <w:rPr>
          <w:rFonts w:ascii="Arial" w:hAnsi="Arial" w:cs="Arial"/>
          <w:color w:val="auto"/>
          <w:sz w:val="24"/>
          <w:szCs w:val="24"/>
        </w:rPr>
      </w:pPr>
    </w:p>
    <w:p w14:paraId="72FC5586"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t>Zahraniční trust nemá právní osobnost (právní subjektivitu).</w:t>
      </w:r>
    </w:p>
    <w:p w14:paraId="5569E6D2" w14:textId="77777777" w:rsidR="00CD5EEF" w:rsidRPr="00386E0D" w:rsidRDefault="00CD5EEF" w:rsidP="00CD5EEF">
      <w:pPr>
        <w:pStyle w:val="xmsonormal"/>
        <w:jc w:val="both"/>
        <w:rPr>
          <w:rFonts w:ascii="Arial" w:hAnsi="Arial" w:cs="Arial"/>
          <w:color w:val="auto"/>
          <w:sz w:val="24"/>
          <w:szCs w:val="24"/>
        </w:rPr>
      </w:pPr>
    </w:p>
    <w:p w14:paraId="5AC8EAEB"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Právní osobnost nebo také právní subjektivita je schopnost vystupovat jako subjekt a nikoli jako objekt práva, tedy schopnost být nositelem i vykonavatelem práv a povinností. V souladu s občanským zákoníkem je SF souborem majetku bez právní subjektivity, který byl zakladatelem vyčleněn z jeho vlastnictví ke zvláštnímu účelu a je spravován jmenovanou osobou – správcem trustu, ve prospěch zakladatele.</w:t>
      </w:r>
    </w:p>
    <w:p w14:paraId="68E91109" w14:textId="77777777" w:rsidR="00CD5EEF" w:rsidRPr="00386E0D" w:rsidRDefault="00CD5EEF" w:rsidP="00CD5EEF">
      <w:pPr>
        <w:pStyle w:val="xmsonormal"/>
        <w:jc w:val="both"/>
        <w:rPr>
          <w:rFonts w:ascii="Arial" w:hAnsi="Arial" w:cs="Arial"/>
          <w:color w:val="auto"/>
          <w:sz w:val="24"/>
          <w:szCs w:val="24"/>
        </w:rPr>
      </w:pPr>
    </w:p>
    <w:p w14:paraId="503F740A"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S ohledem na to, že v jurisdikcích </w:t>
      </w:r>
      <w:proofErr w:type="spellStart"/>
      <w:r w:rsidRPr="00386E0D">
        <w:rPr>
          <w:rFonts w:ascii="Arial" w:hAnsi="Arial" w:cs="Arial"/>
          <w:color w:val="auto"/>
          <w:sz w:val="24"/>
          <w:szCs w:val="24"/>
        </w:rPr>
        <w:t>common</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law</w:t>
      </w:r>
      <w:proofErr w:type="spellEnd"/>
      <w:r w:rsidRPr="00386E0D">
        <w:rPr>
          <w:rFonts w:ascii="Arial" w:hAnsi="Arial" w:cs="Arial"/>
          <w:color w:val="auto"/>
          <w:sz w:val="24"/>
          <w:szCs w:val="24"/>
        </w:rPr>
        <w:t xml:space="preserve"> platí oproti tuzemskému právnímu systému větší smluvní volnost, je nutno splnění této podmínky posuzovat individuálně. </w:t>
      </w:r>
    </w:p>
    <w:p w14:paraId="2D538172" w14:textId="77777777" w:rsidR="00CD5EEF" w:rsidRPr="00386E0D" w:rsidRDefault="00CD5EEF" w:rsidP="00CD5EEF">
      <w:pPr>
        <w:pStyle w:val="xmsonormal"/>
        <w:jc w:val="both"/>
        <w:rPr>
          <w:rFonts w:ascii="Arial" w:hAnsi="Arial" w:cs="Arial"/>
          <w:color w:val="auto"/>
          <w:sz w:val="24"/>
          <w:szCs w:val="24"/>
        </w:rPr>
      </w:pPr>
    </w:p>
    <w:p w14:paraId="7799B5C6" w14:textId="77777777" w:rsidR="00CD5EEF" w:rsidRPr="00386E0D" w:rsidRDefault="00CD5EEF" w:rsidP="00CD5EEF">
      <w:pPr>
        <w:pStyle w:val="xmsonormal"/>
        <w:jc w:val="both"/>
        <w:rPr>
          <w:rFonts w:ascii="Arial" w:eastAsiaTheme="minorEastAsia" w:hAnsi="Arial" w:cs="Arial"/>
          <w:color w:val="auto"/>
          <w:sz w:val="24"/>
          <w:szCs w:val="24"/>
        </w:rPr>
      </w:pPr>
      <w:r w:rsidRPr="00386E0D">
        <w:rPr>
          <w:rFonts w:ascii="Arial" w:hAnsi="Arial" w:cs="Arial"/>
          <w:color w:val="auto"/>
          <w:sz w:val="24"/>
          <w:szCs w:val="24"/>
        </w:rPr>
        <w:t>Domníváme se, že tuto podmínku je nutno posuzovat s přihlédnutím k podmínkám 1) a 2), které</w:t>
      </w:r>
      <w:r w:rsidRPr="00386E0D">
        <w:rPr>
          <w:rFonts w:ascii="Arial" w:eastAsiaTheme="minorEastAsia" w:hAnsi="Arial" w:cs="Arial"/>
          <w:color w:val="auto"/>
          <w:sz w:val="24"/>
          <w:szCs w:val="24"/>
        </w:rPr>
        <w:t xml:space="preserve"> se týkají podstaty trustů a svěřenských fondů spočívajících k oddělení odlišných kvalit vlastnického práva a podstaty obligačního vztahu mezi zakladatelem a svěřenským správcem. Práva vlastníka by měl vykonávat svěřenský správce (vlastním jménem), avšak na účet trustu (beneficientů), plná vlastnická práva by tedy neměl vykonávat trust jako právní subjekt sám ve svůj prospěch.</w:t>
      </w:r>
    </w:p>
    <w:p w14:paraId="5EDF5215" w14:textId="77777777" w:rsidR="00CD5EEF" w:rsidRPr="00386E0D" w:rsidRDefault="00CD5EEF" w:rsidP="00CD5EEF">
      <w:pPr>
        <w:pStyle w:val="xmsonormal"/>
        <w:jc w:val="both"/>
        <w:rPr>
          <w:rFonts w:ascii="Arial" w:eastAsiaTheme="minorEastAsia" w:hAnsi="Arial" w:cs="Arial"/>
          <w:color w:val="auto"/>
          <w:sz w:val="24"/>
          <w:szCs w:val="24"/>
        </w:rPr>
      </w:pPr>
    </w:p>
    <w:p w14:paraId="385CD1DC"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u w:val="single"/>
        </w:rPr>
        <w:t>Aplikace na Jersey trust</w:t>
      </w:r>
    </w:p>
    <w:p w14:paraId="5BEBC3C8" w14:textId="77777777" w:rsidR="00CD5EEF" w:rsidRPr="00386E0D" w:rsidRDefault="00CD5EEF" w:rsidP="00CD5EEF">
      <w:pPr>
        <w:pStyle w:val="xmsonormal"/>
        <w:jc w:val="both"/>
        <w:rPr>
          <w:rFonts w:ascii="Arial" w:hAnsi="Arial" w:cs="Arial"/>
          <w:color w:val="auto"/>
          <w:sz w:val="24"/>
          <w:szCs w:val="24"/>
        </w:rPr>
      </w:pPr>
    </w:p>
    <w:p w14:paraId="7EC2A7D8"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Jersey trust nemá obdobně jako SF právní osobnost, neboť obligační vztahy, ani samostatné vlastnictví majetku nemohou být nositeli práv a povinností a nejsou ani „jinou právnickou osobou“, neboť nemají právní osobnost.</w:t>
      </w:r>
    </w:p>
    <w:p w14:paraId="0CAE01A8" w14:textId="77777777" w:rsidR="00CD5EEF" w:rsidRPr="00386E0D" w:rsidRDefault="00CD5EEF" w:rsidP="00CD5EEF">
      <w:pPr>
        <w:pStyle w:val="xmsonormal"/>
        <w:jc w:val="both"/>
        <w:rPr>
          <w:rFonts w:ascii="Arial" w:hAnsi="Arial" w:cs="Arial"/>
          <w:color w:val="auto"/>
          <w:sz w:val="24"/>
          <w:szCs w:val="24"/>
        </w:rPr>
      </w:pPr>
    </w:p>
    <w:p w14:paraId="0A824AFF" w14:textId="77777777" w:rsidR="00CD5EEF" w:rsidRPr="00386E0D" w:rsidRDefault="00CD5EEF" w:rsidP="00CD5EEF">
      <w:pPr>
        <w:pStyle w:val="xmsonormal"/>
        <w:jc w:val="both"/>
        <w:rPr>
          <w:rFonts w:ascii="Arial" w:hAnsi="Arial" w:cs="Arial"/>
          <w:b/>
          <w:bCs/>
          <w:color w:val="auto"/>
          <w:sz w:val="24"/>
          <w:szCs w:val="24"/>
        </w:rPr>
      </w:pPr>
      <w:r w:rsidRPr="00386E0D">
        <w:rPr>
          <w:rFonts w:ascii="Arial" w:hAnsi="Arial" w:cs="Arial"/>
          <w:b/>
          <w:bCs/>
          <w:color w:val="auto"/>
          <w:sz w:val="24"/>
          <w:szCs w:val="24"/>
        </w:rPr>
        <w:t xml:space="preserve">Závěr předkladatele: </w:t>
      </w:r>
      <w:r w:rsidRPr="00386E0D">
        <w:rPr>
          <w:rFonts w:ascii="Arial" w:eastAsia="Trebuchet MS" w:hAnsi="Arial" w:cs="Arial"/>
          <w:b/>
          <w:bCs/>
          <w:sz w:val="24"/>
          <w:szCs w:val="24"/>
        </w:rPr>
        <w:t xml:space="preserve">Vzhledem k výše uvedenému </w:t>
      </w:r>
      <w:r w:rsidRPr="00386E0D">
        <w:rPr>
          <w:rFonts w:ascii="Arial" w:hAnsi="Arial" w:cs="Arial"/>
          <w:b/>
          <w:bCs/>
          <w:color w:val="auto"/>
          <w:sz w:val="24"/>
          <w:szCs w:val="24"/>
        </w:rPr>
        <w:t>i v této otázce spatřujeme kritérium srovnatelnosti za naplněné.</w:t>
      </w:r>
    </w:p>
    <w:p w14:paraId="4383DE9F"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 </w:t>
      </w:r>
    </w:p>
    <w:p w14:paraId="35004644"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lastRenderedPageBreak/>
        <w:t>Zahraniční trust prokáže, že je podle práva státu, jehož je daňovým rezidentem, považován za poplatníka daně obdobné dani z příjmů právnických osob a jeho příjmy se podle práva tohoto státu ani z části nepřičítají jiným osobám.</w:t>
      </w:r>
    </w:p>
    <w:p w14:paraId="669463A3" w14:textId="77777777" w:rsidR="00CD5EEF" w:rsidRPr="00386E0D" w:rsidRDefault="00CD5EEF" w:rsidP="00CD5EEF">
      <w:pPr>
        <w:pStyle w:val="xmsonormal"/>
        <w:jc w:val="both"/>
        <w:rPr>
          <w:rFonts w:ascii="Arial" w:hAnsi="Arial" w:cs="Arial"/>
          <w:color w:val="auto"/>
          <w:sz w:val="24"/>
          <w:szCs w:val="24"/>
        </w:rPr>
      </w:pPr>
    </w:p>
    <w:p w14:paraId="65BF423F" w14:textId="77777777" w:rsidR="00CD5EEF" w:rsidRPr="00CD5EEF" w:rsidRDefault="00CD5EEF" w:rsidP="00CD5EEF">
      <w:pPr>
        <w:ind w:left="-20" w:right="-20"/>
        <w:jc w:val="both"/>
        <w:rPr>
          <w:rFonts w:ascii="Arial" w:eastAsia="Trebuchet MS" w:hAnsi="Arial" w:cs="Arial"/>
        </w:rPr>
      </w:pPr>
      <w:proofErr w:type="spellStart"/>
      <w:r w:rsidRPr="00CD5EEF">
        <w:rPr>
          <w:rFonts w:ascii="Arial" w:eastAsia="Trebuchet MS" w:hAnsi="Arial" w:cs="Arial"/>
        </w:rPr>
        <w:t>Podstatou</w:t>
      </w:r>
      <w:proofErr w:type="spellEnd"/>
      <w:r w:rsidRPr="00CD5EEF">
        <w:rPr>
          <w:rFonts w:ascii="Arial" w:eastAsia="Trebuchet MS" w:hAnsi="Arial" w:cs="Arial"/>
        </w:rPr>
        <w:t xml:space="preserve"> </w:t>
      </w:r>
      <w:proofErr w:type="spellStart"/>
      <w:r w:rsidRPr="00CD5EEF">
        <w:rPr>
          <w:rFonts w:ascii="Arial" w:eastAsia="Trebuchet MS" w:hAnsi="Arial" w:cs="Arial"/>
        </w:rPr>
        <w:t>tohoto</w:t>
      </w:r>
      <w:proofErr w:type="spellEnd"/>
      <w:r w:rsidRPr="00CD5EEF">
        <w:rPr>
          <w:rFonts w:ascii="Arial" w:eastAsia="Trebuchet MS" w:hAnsi="Arial" w:cs="Arial"/>
        </w:rPr>
        <w:t xml:space="preserve"> </w:t>
      </w:r>
      <w:proofErr w:type="spellStart"/>
      <w:r w:rsidRPr="00CD5EEF">
        <w:rPr>
          <w:rFonts w:ascii="Arial" w:eastAsia="Trebuchet MS" w:hAnsi="Arial" w:cs="Arial"/>
        </w:rPr>
        <w:t>kritéria</w:t>
      </w:r>
      <w:proofErr w:type="spellEnd"/>
      <w:r w:rsidRPr="00CD5EEF">
        <w:rPr>
          <w:rFonts w:ascii="Arial" w:eastAsia="Trebuchet MS" w:hAnsi="Arial" w:cs="Arial"/>
        </w:rPr>
        <w:t xml:space="preserve"> je, aby </w:t>
      </w:r>
      <w:proofErr w:type="spellStart"/>
      <w:r w:rsidRPr="00CD5EEF">
        <w:rPr>
          <w:rFonts w:ascii="Arial" w:eastAsia="Trebuchet MS" w:hAnsi="Arial" w:cs="Arial"/>
        </w:rPr>
        <w:t>příjmy</w:t>
      </w:r>
      <w:proofErr w:type="spellEnd"/>
      <w:r w:rsidRPr="00CD5EEF">
        <w:rPr>
          <w:rFonts w:ascii="Arial" w:eastAsia="Trebuchet MS" w:hAnsi="Arial" w:cs="Arial"/>
        </w:rPr>
        <w:t xml:space="preserve"> a </w:t>
      </w:r>
      <w:proofErr w:type="spellStart"/>
      <w:r w:rsidRPr="00CD5EEF">
        <w:rPr>
          <w:rFonts w:ascii="Arial" w:eastAsia="Trebuchet MS" w:hAnsi="Arial" w:cs="Arial"/>
        </w:rPr>
        <w:t>výnosy</w:t>
      </w:r>
      <w:proofErr w:type="spellEnd"/>
      <w:r w:rsidRPr="00CD5EEF">
        <w:rPr>
          <w:rFonts w:ascii="Arial" w:eastAsia="Trebuchet MS" w:hAnsi="Arial" w:cs="Arial"/>
        </w:rPr>
        <w:t xml:space="preserve"> ze </w:t>
      </w:r>
      <w:proofErr w:type="spellStart"/>
      <w:r w:rsidRPr="00CD5EEF">
        <w:rPr>
          <w:rFonts w:ascii="Arial" w:eastAsia="Trebuchet MS" w:hAnsi="Arial" w:cs="Arial"/>
        </w:rPr>
        <w:t>zhodnocení</w:t>
      </w:r>
      <w:proofErr w:type="spellEnd"/>
      <w:r w:rsidRPr="00CD5EEF">
        <w:rPr>
          <w:rFonts w:ascii="Arial" w:eastAsia="Trebuchet MS" w:hAnsi="Arial" w:cs="Arial"/>
        </w:rPr>
        <w:t xml:space="preserve"> </w:t>
      </w:r>
      <w:proofErr w:type="spellStart"/>
      <w:r w:rsidRPr="00CD5EEF">
        <w:rPr>
          <w:rFonts w:ascii="Arial" w:eastAsia="Trebuchet MS" w:hAnsi="Arial" w:cs="Arial"/>
        </w:rPr>
        <w:t>majetku</w:t>
      </w:r>
      <w:proofErr w:type="spellEnd"/>
      <w:r w:rsidRPr="00CD5EEF">
        <w:rPr>
          <w:rFonts w:ascii="Arial" w:eastAsia="Trebuchet MS" w:hAnsi="Arial" w:cs="Arial"/>
        </w:rPr>
        <w:t xml:space="preserve"> </w:t>
      </w:r>
      <w:proofErr w:type="spellStart"/>
      <w:r w:rsidRPr="00CD5EEF">
        <w:rPr>
          <w:rFonts w:ascii="Arial" w:eastAsia="Trebuchet MS" w:hAnsi="Arial" w:cs="Arial"/>
        </w:rPr>
        <w:t>vyčleněného</w:t>
      </w:r>
      <w:proofErr w:type="spellEnd"/>
      <w:r w:rsidRPr="00CD5EEF">
        <w:rPr>
          <w:rFonts w:ascii="Arial" w:eastAsia="Trebuchet MS" w:hAnsi="Arial" w:cs="Arial"/>
        </w:rPr>
        <w:t xml:space="preserve"> do </w:t>
      </w:r>
      <w:proofErr w:type="spellStart"/>
      <w:r w:rsidRPr="00CD5EEF">
        <w:rPr>
          <w:rFonts w:ascii="Arial" w:eastAsia="Trebuchet MS" w:hAnsi="Arial" w:cs="Arial"/>
        </w:rPr>
        <w:t>trustu</w:t>
      </w:r>
      <w:proofErr w:type="spellEnd"/>
      <w:r w:rsidRPr="00CD5EEF">
        <w:rPr>
          <w:rFonts w:ascii="Arial" w:eastAsia="Trebuchet MS" w:hAnsi="Arial" w:cs="Arial"/>
        </w:rPr>
        <w:t xml:space="preserve"> </w:t>
      </w:r>
      <w:proofErr w:type="spellStart"/>
      <w:r w:rsidRPr="00CD5EEF">
        <w:rPr>
          <w:rFonts w:ascii="Arial" w:eastAsia="Trebuchet MS" w:hAnsi="Arial" w:cs="Arial"/>
        </w:rPr>
        <w:t>byly</w:t>
      </w:r>
      <w:proofErr w:type="spellEnd"/>
      <w:r w:rsidRPr="00CD5EEF">
        <w:rPr>
          <w:rFonts w:ascii="Arial" w:eastAsia="Trebuchet MS" w:hAnsi="Arial" w:cs="Arial"/>
        </w:rPr>
        <w:t xml:space="preserve"> </w:t>
      </w:r>
      <w:proofErr w:type="spellStart"/>
      <w:r w:rsidRPr="00CD5EEF">
        <w:rPr>
          <w:rFonts w:ascii="Arial" w:eastAsia="Trebuchet MS" w:hAnsi="Arial" w:cs="Arial"/>
        </w:rPr>
        <w:t>zdaňovány</w:t>
      </w:r>
      <w:proofErr w:type="spellEnd"/>
      <w:r w:rsidRPr="00CD5EEF">
        <w:rPr>
          <w:rFonts w:ascii="Arial" w:eastAsia="Trebuchet MS" w:hAnsi="Arial" w:cs="Arial"/>
        </w:rPr>
        <w:t xml:space="preserve"> </w:t>
      </w:r>
      <w:proofErr w:type="spellStart"/>
      <w:r w:rsidRPr="00CD5EEF">
        <w:rPr>
          <w:rFonts w:ascii="Arial" w:eastAsia="Trebuchet MS" w:hAnsi="Arial" w:cs="Arial"/>
        </w:rPr>
        <w:t>na</w:t>
      </w:r>
      <w:proofErr w:type="spellEnd"/>
      <w:r w:rsidRPr="00CD5EEF">
        <w:rPr>
          <w:rFonts w:ascii="Arial" w:eastAsia="Trebuchet MS" w:hAnsi="Arial" w:cs="Arial"/>
        </w:rPr>
        <w:t xml:space="preserve"> </w:t>
      </w:r>
      <w:proofErr w:type="spellStart"/>
      <w:r w:rsidRPr="00CD5EEF">
        <w:rPr>
          <w:rFonts w:ascii="Arial" w:eastAsia="Trebuchet MS" w:hAnsi="Arial" w:cs="Arial"/>
        </w:rPr>
        <w:t>úrovni</w:t>
      </w:r>
      <w:proofErr w:type="spellEnd"/>
      <w:r w:rsidRPr="00CD5EEF">
        <w:rPr>
          <w:rFonts w:ascii="Arial" w:eastAsia="Trebuchet MS" w:hAnsi="Arial" w:cs="Arial"/>
        </w:rPr>
        <w:t xml:space="preserve"> </w:t>
      </w:r>
      <w:proofErr w:type="spellStart"/>
      <w:r w:rsidRPr="00CD5EEF">
        <w:rPr>
          <w:rFonts w:ascii="Arial" w:eastAsia="Trebuchet MS" w:hAnsi="Arial" w:cs="Arial"/>
        </w:rPr>
        <w:t>trustu</w:t>
      </w:r>
      <w:proofErr w:type="spellEnd"/>
      <w:r w:rsidRPr="00CD5EEF">
        <w:rPr>
          <w:rFonts w:ascii="Arial" w:eastAsia="Trebuchet MS" w:hAnsi="Arial" w:cs="Arial"/>
        </w:rPr>
        <w:t xml:space="preserve">, </w:t>
      </w:r>
      <w:proofErr w:type="spellStart"/>
      <w:r w:rsidRPr="00CD5EEF">
        <w:rPr>
          <w:rFonts w:ascii="Arial" w:eastAsia="Trebuchet MS" w:hAnsi="Arial" w:cs="Arial"/>
        </w:rPr>
        <w:t>šly</w:t>
      </w:r>
      <w:proofErr w:type="spellEnd"/>
      <w:r w:rsidRPr="00CD5EEF">
        <w:rPr>
          <w:rFonts w:ascii="Arial" w:eastAsia="Trebuchet MS" w:hAnsi="Arial" w:cs="Arial"/>
        </w:rPr>
        <w:t xml:space="preserve"> k </w:t>
      </w:r>
      <w:proofErr w:type="spellStart"/>
      <w:r w:rsidRPr="00CD5EEF">
        <w:rPr>
          <w:rFonts w:ascii="Arial" w:eastAsia="Trebuchet MS" w:hAnsi="Arial" w:cs="Arial"/>
        </w:rPr>
        <w:t>tíži</w:t>
      </w:r>
      <w:proofErr w:type="spellEnd"/>
      <w:r w:rsidRPr="00CD5EEF">
        <w:rPr>
          <w:rFonts w:ascii="Arial" w:eastAsia="Trebuchet MS" w:hAnsi="Arial" w:cs="Arial"/>
        </w:rPr>
        <w:t xml:space="preserve"> </w:t>
      </w:r>
      <w:proofErr w:type="spellStart"/>
      <w:r w:rsidRPr="00CD5EEF">
        <w:rPr>
          <w:rFonts w:ascii="Arial" w:eastAsia="Trebuchet MS" w:hAnsi="Arial" w:cs="Arial"/>
        </w:rPr>
        <w:t>tohoto</w:t>
      </w:r>
      <w:proofErr w:type="spellEnd"/>
      <w:r w:rsidRPr="00CD5EEF">
        <w:rPr>
          <w:rFonts w:ascii="Arial" w:eastAsia="Trebuchet MS" w:hAnsi="Arial" w:cs="Arial"/>
        </w:rPr>
        <w:t xml:space="preserve"> </w:t>
      </w:r>
      <w:proofErr w:type="spellStart"/>
      <w:r w:rsidRPr="00CD5EEF">
        <w:rPr>
          <w:rFonts w:ascii="Arial" w:eastAsia="Trebuchet MS" w:hAnsi="Arial" w:cs="Arial"/>
        </w:rPr>
        <w:t>majetku</w:t>
      </w:r>
      <w:proofErr w:type="spellEnd"/>
      <w:r w:rsidRPr="00CD5EEF">
        <w:rPr>
          <w:rFonts w:ascii="Arial" w:eastAsia="Trebuchet MS" w:hAnsi="Arial" w:cs="Arial"/>
        </w:rPr>
        <w:t xml:space="preserve">. </w:t>
      </w:r>
      <w:proofErr w:type="spellStart"/>
      <w:r w:rsidRPr="00CD5EEF">
        <w:rPr>
          <w:rFonts w:ascii="Arial" w:eastAsia="Trebuchet MS" w:hAnsi="Arial" w:cs="Arial"/>
        </w:rPr>
        <w:t>Podstatná</w:t>
      </w:r>
      <w:proofErr w:type="spellEnd"/>
      <w:r w:rsidRPr="00CD5EEF">
        <w:rPr>
          <w:rFonts w:ascii="Arial" w:eastAsia="Trebuchet MS" w:hAnsi="Arial" w:cs="Arial"/>
        </w:rPr>
        <w:t xml:space="preserve"> je </w:t>
      </w:r>
      <w:proofErr w:type="spellStart"/>
      <w:r w:rsidRPr="00CD5EEF">
        <w:rPr>
          <w:rFonts w:ascii="Arial" w:eastAsia="Trebuchet MS" w:hAnsi="Arial" w:cs="Arial"/>
        </w:rPr>
        <w:t>otázka</w:t>
      </w:r>
      <w:proofErr w:type="spellEnd"/>
      <w:r w:rsidRPr="00CD5EEF">
        <w:rPr>
          <w:rFonts w:ascii="Arial" w:eastAsia="Trebuchet MS" w:hAnsi="Arial" w:cs="Arial"/>
        </w:rPr>
        <w:t xml:space="preserve"> </w:t>
      </w:r>
      <w:proofErr w:type="spellStart"/>
      <w:r w:rsidRPr="00CD5EEF">
        <w:rPr>
          <w:rFonts w:ascii="Arial" w:eastAsia="Trebuchet MS" w:hAnsi="Arial" w:cs="Arial"/>
        </w:rPr>
        <w:t>přiřazování</w:t>
      </w:r>
      <w:proofErr w:type="spellEnd"/>
      <w:r w:rsidRPr="00CD5EEF">
        <w:rPr>
          <w:rFonts w:ascii="Arial" w:eastAsia="Trebuchet MS" w:hAnsi="Arial" w:cs="Arial"/>
        </w:rPr>
        <w:t xml:space="preserve"> </w:t>
      </w:r>
      <w:proofErr w:type="spellStart"/>
      <w:r w:rsidRPr="00CD5EEF">
        <w:rPr>
          <w:rFonts w:ascii="Arial" w:eastAsia="Trebuchet MS" w:hAnsi="Arial" w:cs="Arial"/>
        </w:rPr>
        <w:t>zdanitelného</w:t>
      </w:r>
      <w:proofErr w:type="spellEnd"/>
      <w:r w:rsidRPr="00CD5EEF">
        <w:rPr>
          <w:rFonts w:ascii="Arial" w:eastAsia="Trebuchet MS" w:hAnsi="Arial" w:cs="Arial"/>
        </w:rPr>
        <w:t xml:space="preserve"> </w:t>
      </w:r>
      <w:proofErr w:type="spellStart"/>
      <w:r w:rsidRPr="00CD5EEF">
        <w:rPr>
          <w:rFonts w:ascii="Arial" w:eastAsia="Trebuchet MS" w:hAnsi="Arial" w:cs="Arial"/>
        </w:rPr>
        <w:t>příjmu</w:t>
      </w:r>
      <w:proofErr w:type="spellEnd"/>
      <w:r w:rsidRPr="00CD5EEF">
        <w:rPr>
          <w:rFonts w:ascii="Arial" w:eastAsia="Trebuchet MS" w:hAnsi="Arial" w:cs="Arial"/>
        </w:rPr>
        <w:t xml:space="preserve"> </w:t>
      </w:r>
      <w:proofErr w:type="spellStart"/>
      <w:r w:rsidRPr="00CD5EEF">
        <w:rPr>
          <w:rFonts w:ascii="Arial" w:eastAsia="Trebuchet MS" w:hAnsi="Arial" w:cs="Arial"/>
        </w:rPr>
        <w:t>určité</w:t>
      </w:r>
      <w:proofErr w:type="spellEnd"/>
      <w:r w:rsidRPr="00CD5EEF">
        <w:rPr>
          <w:rFonts w:ascii="Arial" w:eastAsia="Trebuchet MS" w:hAnsi="Arial" w:cs="Arial"/>
        </w:rPr>
        <w:t xml:space="preserve"> </w:t>
      </w:r>
      <w:proofErr w:type="spellStart"/>
      <w:r w:rsidRPr="00CD5EEF">
        <w:rPr>
          <w:rFonts w:ascii="Arial" w:eastAsia="Trebuchet MS" w:hAnsi="Arial" w:cs="Arial"/>
        </w:rPr>
        <w:t>entitě</w:t>
      </w:r>
      <w:proofErr w:type="spellEnd"/>
      <w:r w:rsidRPr="00CD5EEF">
        <w:rPr>
          <w:rFonts w:ascii="Arial" w:eastAsia="Trebuchet MS" w:hAnsi="Arial" w:cs="Arial"/>
        </w:rPr>
        <w:t xml:space="preserve"> </w:t>
      </w:r>
      <w:proofErr w:type="spellStart"/>
      <w:r w:rsidRPr="00CD5EEF">
        <w:rPr>
          <w:rFonts w:ascii="Arial" w:eastAsia="Trebuchet MS" w:hAnsi="Arial" w:cs="Arial"/>
        </w:rPr>
        <w:t>podle</w:t>
      </w:r>
      <w:proofErr w:type="spellEnd"/>
      <w:r w:rsidRPr="00CD5EEF">
        <w:rPr>
          <w:rFonts w:ascii="Arial" w:eastAsia="Trebuchet MS" w:hAnsi="Arial" w:cs="Arial"/>
        </w:rPr>
        <w:t xml:space="preserve"> </w:t>
      </w:r>
      <w:proofErr w:type="spellStart"/>
      <w:r w:rsidRPr="00CD5EEF">
        <w:rPr>
          <w:rFonts w:ascii="Arial" w:eastAsia="Trebuchet MS" w:hAnsi="Arial" w:cs="Arial"/>
        </w:rPr>
        <w:t>daňových</w:t>
      </w:r>
      <w:proofErr w:type="spellEnd"/>
      <w:r w:rsidRPr="00CD5EEF">
        <w:rPr>
          <w:rFonts w:ascii="Arial" w:eastAsia="Trebuchet MS" w:hAnsi="Arial" w:cs="Arial"/>
        </w:rPr>
        <w:t xml:space="preserve"> </w:t>
      </w:r>
      <w:proofErr w:type="spellStart"/>
      <w:r w:rsidRPr="00CD5EEF">
        <w:rPr>
          <w:rFonts w:ascii="Arial" w:eastAsia="Trebuchet MS" w:hAnsi="Arial" w:cs="Arial"/>
        </w:rPr>
        <w:t>předpisů</w:t>
      </w:r>
      <w:proofErr w:type="spellEnd"/>
      <w:r w:rsidRPr="00CD5EEF">
        <w:rPr>
          <w:rFonts w:ascii="Arial" w:eastAsia="Trebuchet MS" w:hAnsi="Arial" w:cs="Arial"/>
        </w:rPr>
        <w:t xml:space="preserve"> </w:t>
      </w:r>
      <w:proofErr w:type="spellStart"/>
      <w:r w:rsidRPr="00CD5EEF">
        <w:rPr>
          <w:rFonts w:ascii="Arial" w:eastAsia="Trebuchet MS" w:hAnsi="Arial" w:cs="Arial"/>
        </w:rPr>
        <w:t>platných</w:t>
      </w:r>
      <w:proofErr w:type="spellEnd"/>
      <w:r w:rsidRPr="00CD5EEF">
        <w:rPr>
          <w:rFonts w:ascii="Arial" w:eastAsia="Trebuchet MS" w:hAnsi="Arial" w:cs="Arial"/>
        </w:rPr>
        <w:t xml:space="preserve"> v </w:t>
      </w:r>
      <w:proofErr w:type="spellStart"/>
      <w:r w:rsidRPr="00CD5EEF">
        <w:rPr>
          <w:rFonts w:ascii="Arial" w:eastAsia="Trebuchet MS" w:hAnsi="Arial" w:cs="Arial"/>
        </w:rPr>
        <w:t>relevantní</w:t>
      </w:r>
      <w:proofErr w:type="spellEnd"/>
      <w:r w:rsidRPr="00CD5EEF">
        <w:rPr>
          <w:rFonts w:ascii="Arial" w:eastAsia="Trebuchet MS" w:hAnsi="Arial" w:cs="Arial"/>
        </w:rPr>
        <w:t xml:space="preserve"> </w:t>
      </w:r>
      <w:proofErr w:type="spellStart"/>
      <w:r w:rsidRPr="00CD5EEF">
        <w:rPr>
          <w:rFonts w:ascii="Arial" w:eastAsia="Trebuchet MS" w:hAnsi="Arial" w:cs="Arial"/>
        </w:rPr>
        <w:t>jurisdikcí</w:t>
      </w:r>
      <w:proofErr w:type="spellEnd"/>
      <w:r w:rsidRPr="00CD5EEF">
        <w:rPr>
          <w:rFonts w:ascii="Arial" w:eastAsia="Trebuchet MS" w:hAnsi="Arial" w:cs="Arial"/>
        </w:rPr>
        <w:t xml:space="preserve"> (</w:t>
      </w:r>
      <w:proofErr w:type="spellStart"/>
      <w:r w:rsidRPr="00CD5EEF">
        <w:rPr>
          <w:rFonts w:ascii="Arial" w:eastAsia="Trebuchet MS" w:hAnsi="Arial" w:cs="Arial"/>
        </w:rPr>
        <w:t>obvykle</w:t>
      </w:r>
      <w:proofErr w:type="spellEnd"/>
      <w:r w:rsidRPr="00CD5EEF">
        <w:rPr>
          <w:rFonts w:ascii="Arial" w:eastAsia="Trebuchet MS" w:hAnsi="Arial" w:cs="Arial"/>
        </w:rPr>
        <w:t xml:space="preserve"> v </w:t>
      </w:r>
      <w:proofErr w:type="spellStart"/>
      <w:r w:rsidRPr="00CD5EEF">
        <w:rPr>
          <w:rFonts w:ascii="Arial" w:eastAsia="Trebuchet MS" w:hAnsi="Arial" w:cs="Arial"/>
        </w:rPr>
        <w:t>jurisdikci</w:t>
      </w:r>
      <w:proofErr w:type="spellEnd"/>
      <w:r w:rsidRPr="00CD5EEF">
        <w:rPr>
          <w:rFonts w:ascii="Arial" w:eastAsia="Trebuchet MS" w:hAnsi="Arial" w:cs="Arial"/>
        </w:rPr>
        <w:t xml:space="preserve"> </w:t>
      </w:r>
      <w:proofErr w:type="spellStart"/>
      <w:r w:rsidRPr="00CD5EEF">
        <w:rPr>
          <w:rFonts w:ascii="Arial" w:eastAsia="Trebuchet MS" w:hAnsi="Arial" w:cs="Arial"/>
        </w:rPr>
        <w:t>rezidence</w:t>
      </w:r>
      <w:proofErr w:type="spellEnd"/>
      <w:r w:rsidRPr="00CD5EEF">
        <w:rPr>
          <w:rFonts w:ascii="Arial" w:eastAsia="Trebuchet MS" w:hAnsi="Arial" w:cs="Arial"/>
        </w:rPr>
        <w:t xml:space="preserve"> </w:t>
      </w:r>
      <w:proofErr w:type="spellStart"/>
      <w:r w:rsidRPr="00CD5EEF">
        <w:rPr>
          <w:rFonts w:ascii="Arial" w:eastAsia="Trebuchet MS" w:hAnsi="Arial" w:cs="Arial"/>
        </w:rPr>
        <w:t>správce</w:t>
      </w:r>
      <w:proofErr w:type="spellEnd"/>
      <w:r w:rsidRPr="00CD5EEF">
        <w:rPr>
          <w:rFonts w:ascii="Arial" w:eastAsia="Trebuchet MS" w:hAnsi="Arial" w:cs="Arial"/>
        </w:rPr>
        <w:t xml:space="preserve"> </w:t>
      </w:r>
      <w:proofErr w:type="spellStart"/>
      <w:r w:rsidRPr="00CD5EEF">
        <w:rPr>
          <w:rFonts w:ascii="Arial" w:eastAsia="Trebuchet MS" w:hAnsi="Arial" w:cs="Arial"/>
        </w:rPr>
        <w:t>trustu</w:t>
      </w:r>
      <w:proofErr w:type="spellEnd"/>
      <w:r w:rsidRPr="00CD5EEF">
        <w:rPr>
          <w:rFonts w:ascii="Arial" w:eastAsia="Trebuchet MS" w:hAnsi="Arial" w:cs="Arial"/>
        </w:rPr>
        <w:t xml:space="preserve">) - a </w:t>
      </w:r>
      <w:proofErr w:type="spellStart"/>
      <w:r w:rsidRPr="00CD5EEF">
        <w:rPr>
          <w:rFonts w:ascii="Arial" w:eastAsia="Trebuchet MS" w:hAnsi="Arial" w:cs="Arial"/>
        </w:rPr>
        <w:t>tedy</w:t>
      </w:r>
      <w:proofErr w:type="spellEnd"/>
      <w:r w:rsidRPr="00CD5EEF">
        <w:rPr>
          <w:rFonts w:ascii="Arial" w:eastAsia="Trebuchet MS" w:hAnsi="Arial" w:cs="Arial"/>
        </w:rPr>
        <w:t xml:space="preserve"> </w:t>
      </w:r>
      <w:proofErr w:type="spellStart"/>
      <w:r w:rsidRPr="00CD5EEF">
        <w:rPr>
          <w:rFonts w:ascii="Arial" w:eastAsia="Trebuchet MS" w:hAnsi="Arial" w:cs="Arial"/>
        </w:rPr>
        <w:t>zdanění</w:t>
      </w:r>
      <w:proofErr w:type="spellEnd"/>
      <w:r w:rsidRPr="00CD5EEF">
        <w:rPr>
          <w:rFonts w:ascii="Arial" w:eastAsia="Trebuchet MS" w:hAnsi="Arial" w:cs="Arial"/>
        </w:rPr>
        <w:t xml:space="preserve">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k </w:t>
      </w:r>
      <w:proofErr w:type="spellStart"/>
      <w:r w:rsidRPr="00CD5EEF">
        <w:rPr>
          <w:rFonts w:ascii="Arial" w:eastAsia="Trebuchet MS" w:hAnsi="Arial" w:cs="Arial"/>
        </w:rPr>
        <w:t>tíži</w:t>
      </w:r>
      <w:proofErr w:type="spellEnd"/>
      <w:r w:rsidRPr="00CD5EEF">
        <w:rPr>
          <w:rFonts w:ascii="Arial" w:eastAsia="Trebuchet MS" w:hAnsi="Arial" w:cs="Arial"/>
        </w:rPr>
        <w:t xml:space="preserve"> </w:t>
      </w:r>
      <w:proofErr w:type="spellStart"/>
      <w:r w:rsidRPr="00CD5EEF">
        <w:rPr>
          <w:rFonts w:ascii="Arial" w:eastAsia="Trebuchet MS" w:hAnsi="Arial" w:cs="Arial"/>
        </w:rPr>
        <w:t>majetku</w:t>
      </w:r>
      <w:proofErr w:type="spellEnd"/>
      <w:r w:rsidRPr="00CD5EEF">
        <w:rPr>
          <w:rFonts w:ascii="Arial" w:eastAsia="Trebuchet MS" w:hAnsi="Arial" w:cs="Arial"/>
        </w:rPr>
        <w:t xml:space="preserve"> </w:t>
      </w:r>
      <w:proofErr w:type="spellStart"/>
      <w:r w:rsidRPr="00CD5EEF">
        <w:rPr>
          <w:rFonts w:ascii="Arial" w:eastAsia="Trebuchet MS" w:hAnsi="Arial" w:cs="Arial"/>
        </w:rPr>
        <w:t>trus</w:t>
      </w:r>
      <w:r w:rsidRPr="00CD5EEF">
        <w:rPr>
          <w:rFonts w:ascii="Arial" w:hAnsi="Arial" w:cs="Arial"/>
        </w:rPr>
        <w:t>tu</w:t>
      </w:r>
      <w:proofErr w:type="spellEnd"/>
      <w:r w:rsidRPr="00CD5EEF">
        <w:rPr>
          <w:rFonts w:ascii="Arial" w:hAnsi="Arial" w:cs="Arial"/>
        </w:rPr>
        <w:t xml:space="preserve">. </w:t>
      </w:r>
      <w:proofErr w:type="spellStart"/>
      <w:r w:rsidRPr="00CD5EEF">
        <w:rPr>
          <w:rFonts w:ascii="Arial" w:hAnsi="Arial" w:cs="Arial"/>
        </w:rPr>
        <w:t>Jde</w:t>
      </w:r>
      <w:proofErr w:type="spellEnd"/>
      <w:r w:rsidRPr="00CD5EEF">
        <w:rPr>
          <w:rFonts w:ascii="Arial" w:hAnsi="Arial" w:cs="Arial"/>
        </w:rPr>
        <w:t xml:space="preserve"> o </w:t>
      </w:r>
      <w:proofErr w:type="gramStart"/>
      <w:r w:rsidRPr="00CD5EEF">
        <w:rPr>
          <w:rFonts w:ascii="Arial" w:hAnsi="Arial" w:cs="Arial"/>
        </w:rPr>
        <w:t>to,</w:t>
      </w:r>
      <w:proofErr w:type="gramEnd"/>
      <w:r w:rsidRPr="00CD5EEF">
        <w:rPr>
          <w:rFonts w:ascii="Arial" w:hAnsi="Arial" w:cs="Arial"/>
        </w:rPr>
        <w:t xml:space="preserve"> aby </w:t>
      </w:r>
      <w:proofErr w:type="spellStart"/>
      <w:r w:rsidRPr="00CD5EEF">
        <w:rPr>
          <w:rFonts w:ascii="Arial" w:hAnsi="Arial" w:cs="Arial"/>
        </w:rPr>
        <w:t>příjmy</w:t>
      </w:r>
      <w:proofErr w:type="spellEnd"/>
      <w:r w:rsidRPr="00CD5EEF">
        <w:rPr>
          <w:rFonts w:ascii="Arial" w:hAnsi="Arial" w:cs="Arial"/>
        </w:rPr>
        <w:t xml:space="preserve"> </w:t>
      </w:r>
      <w:proofErr w:type="spellStart"/>
      <w:r w:rsidRPr="00CD5EEF">
        <w:rPr>
          <w:rFonts w:ascii="Arial" w:hAnsi="Arial" w:cs="Arial"/>
        </w:rPr>
        <w:t>dosažené</w:t>
      </w:r>
      <w:proofErr w:type="spellEnd"/>
      <w:r w:rsidRPr="00CD5EEF">
        <w:rPr>
          <w:rFonts w:ascii="Arial" w:hAnsi="Arial" w:cs="Arial"/>
        </w:rPr>
        <w:t xml:space="preserve"> v </w:t>
      </w:r>
      <w:proofErr w:type="spellStart"/>
      <w:r w:rsidRPr="00CD5EEF">
        <w:rPr>
          <w:rFonts w:ascii="Arial" w:hAnsi="Arial" w:cs="Arial"/>
        </w:rPr>
        <w:t>rámci</w:t>
      </w:r>
      <w:proofErr w:type="spellEnd"/>
      <w:r w:rsidRPr="00CD5EEF">
        <w:rPr>
          <w:rFonts w:ascii="Arial" w:hAnsi="Arial" w:cs="Arial"/>
        </w:rPr>
        <w:t xml:space="preserve"> </w:t>
      </w:r>
      <w:proofErr w:type="spellStart"/>
      <w:r w:rsidRPr="00CD5EEF">
        <w:rPr>
          <w:rFonts w:ascii="Arial" w:hAnsi="Arial" w:cs="Arial"/>
        </w:rPr>
        <w:t>trustu</w:t>
      </w:r>
      <w:proofErr w:type="spellEnd"/>
      <w:r w:rsidRPr="00CD5EEF">
        <w:rPr>
          <w:rFonts w:ascii="Arial" w:hAnsi="Arial" w:cs="Arial"/>
        </w:rPr>
        <w:t xml:space="preserve"> </w:t>
      </w:r>
      <w:proofErr w:type="spellStart"/>
      <w:r w:rsidRPr="00CD5EEF">
        <w:rPr>
          <w:rFonts w:ascii="Arial" w:hAnsi="Arial" w:cs="Arial"/>
        </w:rPr>
        <w:t>nebyly</w:t>
      </w:r>
      <w:proofErr w:type="spellEnd"/>
      <w:r w:rsidRPr="00CD5EEF">
        <w:rPr>
          <w:rFonts w:ascii="Arial" w:hAnsi="Arial" w:cs="Arial"/>
        </w:rPr>
        <w:t xml:space="preserve"> </w:t>
      </w:r>
      <w:proofErr w:type="spellStart"/>
      <w:r w:rsidRPr="00CD5EEF">
        <w:rPr>
          <w:rFonts w:ascii="Arial" w:hAnsi="Arial" w:cs="Arial"/>
        </w:rPr>
        <w:t>považovány</w:t>
      </w:r>
      <w:proofErr w:type="spellEnd"/>
      <w:r w:rsidRPr="00CD5EEF">
        <w:rPr>
          <w:rFonts w:ascii="Arial" w:hAnsi="Arial" w:cs="Arial"/>
        </w:rPr>
        <w:t xml:space="preserve"> za </w:t>
      </w:r>
      <w:proofErr w:type="spellStart"/>
      <w:r w:rsidRPr="00CD5EEF">
        <w:rPr>
          <w:rFonts w:ascii="Arial" w:hAnsi="Arial" w:cs="Arial"/>
        </w:rPr>
        <w:t>příjmy</w:t>
      </w:r>
      <w:proofErr w:type="spellEnd"/>
      <w:r w:rsidRPr="00CD5EEF">
        <w:rPr>
          <w:rFonts w:ascii="Arial" w:hAnsi="Arial" w:cs="Arial"/>
        </w:rPr>
        <w:t xml:space="preserve"> </w:t>
      </w:r>
      <w:proofErr w:type="spellStart"/>
      <w:r w:rsidRPr="00CD5EEF">
        <w:rPr>
          <w:rFonts w:ascii="Arial" w:hAnsi="Arial" w:cs="Arial"/>
        </w:rPr>
        <w:t>jiné</w:t>
      </w:r>
      <w:proofErr w:type="spellEnd"/>
      <w:r w:rsidRPr="00CD5EEF">
        <w:rPr>
          <w:rFonts w:ascii="Arial" w:hAnsi="Arial" w:cs="Arial"/>
        </w:rPr>
        <w:t xml:space="preserve"> </w:t>
      </w:r>
      <w:proofErr w:type="spellStart"/>
      <w:r w:rsidRPr="00CD5EEF">
        <w:rPr>
          <w:rFonts w:ascii="Arial" w:hAnsi="Arial" w:cs="Arial"/>
        </w:rPr>
        <w:t>osoby</w:t>
      </w:r>
      <w:proofErr w:type="spellEnd"/>
      <w:r w:rsidRPr="00CD5EEF">
        <w:rPr>
          <w:rFonts w:ascii="Arial" w:hAnsi="Arial" w:cs="Arial"/>
        </w:rPr>
        <w:t xml:space="preserve"> – a trust </w:t>
      </w:r>
      <w:proofErr w:type="spellStart"/>
      <w:r w:rsidRPr="00CD5EEF">
        <w:rPr>
          <w:rFonts w:ascii="Arial" w:hAnsi="Arial" w:cs="Arial"/>
        </w:rPr>
        <w:t>tedy</w:t>
      </w:r>
      <w:proofErr w:type="spellEnd"/>
      <w:r w:rsidRPr="00CD5EEF">
        <w:rPr>
          <w:rFonts w:ascii="Arial" w:hAnsi="Arial" w:cs="Arial"/>
        </w:rPr>
        <w:t xml:space="preserve"> </w:t>
      </w:r>
      <w:proofErr w:type="spellStart"/>
      <w:r w:rsidRPr="00CD5EEF">
        <w:rPr>
          <w:rFonts w:ascii="Arial" w:hAnsi="Arial" w:cs="Arial"/>
        </w:rPr>
        <w:t>nebyl</w:t>
      </w:r>
      <w:proofErr w:type="spellEnd"/>
      <w:r w:rsidRPr="00CD5EEF">
        <w:rPr>
          <w:rFonts w:ascii="Arial" w:hAnsi="Arial" w:cs="Arial"/>
        </w:rPr>
        <w:t xml:space="preserve"> </w:t>
      </w:r>
      <w:proofErr w:type="spellStart"/>
      <w:r w:rsidRPr="00CD5EEF">
        <w:rPr>
          <w:rFonts w:ascii="Arial" w:hAnsi="Arial" w:cs="Arial"/>
        </w:rPr>
        <w:t>považován</w:t>
      </w:r>
      <w:proofErr w:type="spellEnd"/>
      <w:r w:rsidRPr="00CD5EEF">
        <w:rPr>
          <w:rFonts w:ascii="Arial" w:hAnsi="Arial" w:cs="Arial"/>
        </w:rPr>
        <w:t xml:space="preserve"> za</w:t>
      </w:r>
      <w:r w:rsidRPr="00CD5EEF">
        <w:rPr>
          <w:rFonts w:ascii="Arial" w:eastAsia="Trebuchet MS" w:hAnsi="Arial" w:cs="Arial"/>
        </w:rPr>
        <w:t xml:space="preserve"> </w:t>
      </w:r>
      <w:proofErr w:type="spellStart"/>
      <w:r w:rsidRPr="00CD5EEF">
        <w:rPr>
          <w:rFonts w:ascii="Arial" w:eastAsia="Trebuchet MS" w:hAnsi="Arial" w:cs="Arial"/>
        </w:rPr>
        <w:t>daňově</w:t>
      </w:r>
      <w:proofErr w:type="spellEnd"/>
      <w:r w:rsidRPr="00CD5EEF">
        <w:rPr>
          <w:rFonts w:ascii="Arial" w:eastAsia="Trebuchet MS" w:hAnsi="Arial" w:cs="Arial"/>
        </w:rPr>
        <w:t xml:space="preserve"> </w:t>
      </w:r>
      <w:proofErr w:type="spellStart"/>
      <w:r w:rsidRPr="00CD5EEF">
        <w:rPr>
          <w:rFonts w:ascii="Arial" w:eastAsia="Trebuchet MS" w:hAnsi="Arial" w:cs="Arial"/>
        </w:rPr>
        <w:t>transparentní</w:t>
      </w:r>
      <w:proofErr w:type="spellEnd"/>
      <w:r w:rsidRPr="00CD5EEF">
        <w:rPr>
          <w:rFonts w:ascii="Arial" w:eastAsia="Trebuchet MS" w:hAnsi="Arial" w:cs="Arial"/>
        </w:rPr>
        <w:t xml:space="preserve"> </w:t>
      </w:r>
      <w:proofErr w:type="spellStart"/>
      <w:r w:rsidRPr="00CD5EEF">
        <w:rPr>
          <w:rFonts w:ascii="Arial" w:eastAsia="Trebuchet MS" w:hAnsi="Arial" w:cs="Arial"/>
        </w:rPr>
        <w:t>entitu</w:t>
      </w:r>
      <w:proofErr w:type="spellEnd"/>
      <w:r w:rsidRPr="00CD5EEF">
        <w:rPr>
          <w:rFonts w:ascii="Arial" w:eastAsia="Trebuchet MS" w:hAnsi="Arial" w:cs="Arial"/>
        </w:rPr>
        <w:t xml:space="preserve">. </w:t>
      </w:r>
      <w:proofErr w:type="spellStart"/>
      <w:r w:rsidRPr="00CD5EEF">
        <w:rPr>
          <w:rFonts w:ascii="Arial" w:eastAsia="Trebuchet MS" w:hAnsi="Arial" w:cs="Arial"/>
        </w:rPr>
        <w:t>Záměrem</w:t>
      </w:r>
      <w:proofErr w:type="spellEnd"/>
      <w:r w:rsidRPr="00CD5EEF">
        <w:rPr>
          <w:rFonts w:ascii="Arial" w:eastAsia="Trebuchet MS" w:hAnsi="Arial" w:cs="Arial"/>
        </w:rPr>
        <w:t xml:space="preserve"> je </w:t>
      </w:r>
      <w:proofErr w:type="spellStart"/>
      <w:r w:rsidRPr="00CD5EEF">
        <w:rPr>
          <w:rFonts w:ascii="Arial" w:eastAsia="Trebuchet MS" w:hAnsi="Arial" w:cs="Arial"/>
        </w:rPr>
        <w:t>zamezit</w:t>
      </w:r>
      <w:proofErr w:type="spellEnd"/>
      <w:r w:rsidRPr="00CD5EEF">
        <w:rPr>
          <w:rFonts w:ascii="Arial" w:eastAsia="Trebuchet MS" w:hAnsi="Arial" w:cs="Arial"/>
        </w:rPr>
        <w:t xml:space="preserve"> </w:t>
      </w:r>
      <w:proofErr w:type="spellStart"/>
      <w:r w:rsidRPr="00CD5EEF">
        <w:rPr>
          <w:rFonts w:ascii="Arial" w:eastAsia="Trebuchet MS" w:hAnsi="Arial" w:cs="Arial"/>
        </w:rPr>
        <w:t>situacím</w:t>
      </w:r>
      <w:proofErr w:type="spellEnd"/>
      <w:r w:rsidRPr="00CD5EEF">
        <w:rPr>
          <w:rFonts w:ascii="Arial" w:eastAsia="Trebuchet MS" w:hAnsi="Arial" w:cs="Arial"/>
        </w:rPr>
        <w:t xml:space="preserve">, </w:t>
      </w:r>
      <w:proofErr w:type="spellStart"/>
      <w:r w:rsidRPr="00CD5EEF">
        <w:rPr>
          <w:rFonts w:ascii="Arial" w:eastAsia="Trebuchet MS" w:hAnsi="Arial" w:cs="Arial"/>
        </w:rPr>
        <w:t>kdy</w:t>
      </w:r>
      <w:proofErr w:type="spellEnd"/>
      <w:r w:rsidRPr="00CD5EEF">
        <w:rPr>
          <w:rFonts w:ascii="Arial" w:eastAsia="Trebuchet MS" w:hAnsi="Arial" w:cs="Arial"/>
        </w:rPr>
        <w:t xml:space="preserve"> </w:t>
      </w:r>
      <w:proofErr w:type="spellStart"/>
      <w:r w:rsidRPr="00CD5EEF">
        <w:rPr>
          <w:rFonts w:ascii="Arial" w:eastAsia="Trebuchet MS" w:hAnsi="Arial" w:cs="Arial"/>
        </w:rPr>
        <w:t>dojde</w:t>
      </w:r>
      <w:proofErr w:type="spellEnd"/>
      <w:r w:rsidRPr="00CD5EEF">
        <w:rPr>
          <w:rFonts w:ascii="Arial" w:eastAsia="Trebuchet MS" w:hAnsi="Arial" w:cs="Arial"/>
        </w:rPr>
        <w:t xml:space="preserve"> </w:t>
      </w:r>
      <w:proofErr w:type="spellStart"/>
      <w:r w:rsidRPr="00CD5EEF">
        <w:rPr>
          <w:rFonts w:ascii="Arial" w:eastAsia="Trebuchet MS" w:hAnsi="Arial" w:cs="Arial"/>
        </w:rPr>
        <w:t>ke</w:t>
      </w:r>
      <w:proofErr w:type="spellEnd"/>
      <w:r w:rsidRPr="00CD5EEF">
        <w:rPr>
          <w:rFonts w:ascii="Arial" w:eastAsia="Trebuchet MS" w:hAnsi="Arial" w:cs="Arial"/>
        </w:rPr>
        <w:t xml:space="preserve"> “</w:t>
      </w:r>
      <w:proofErr w:type="spellStart"/>
      <w:r w:rsidRPr="00CD5EEF">
        <w:rPr>
          <w:rFonts w:ascii="Arial" w:eastAsia="Trebuchet MS" w:hAnsi="Arial" w:cs="Arial"/>
        </w:rPr>
        <w:t>dvojímu</w:t>
      </w:r>
      <w:proofErr w:type="spellEnd"/>
      <w:r w:rsidRPr="00CD5EEF">
        <w:rPr>
          <w:rFonts w:ascii="Arial" w:eastAsia="Trebuchet MS" w:hAnsi="Arial" w:cs="Arial"/>
        </w:rPr>
        <w:t xml:space="preserve"> </w:t>
      </w:r>
      <w:proofErr w:type="spellStart"/>
      <w:r w:rsidRPr="00CD5EEF">
        <w:rPr>
          <w:rFonts w:ascii="Arial" w:eastAsia="Trebuchet MS" w:hAnsi="Arial" w:cs="Arial"/>
        </w:rPr>
        <w:t>nezdanění</w:t>
      </w:r>
      <w:proofErr w:type="spellEnd"/>
      <w:r w:rsidRPr="00CD5EEF">
        <w:rPr>
          <w:rFonts w:ascii="Arial" w:eastAsia="Trebuchet MS" w:hAnsi="Arial" w:cs="Arial"/>
        </w:rPr>
        <w:t xml:space="preserve">”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z </w:t>
      </w:r>
      <w:proofErr w:type="spellStart"/>
      <w:r w:rsidRPr="00CD5EEF">
        <w:rPr>
          <w:rFonts w:ascii="Arial" w:eastAsia="Trebuchet MS" w:hAnsi="Arial" w:cs="Arial"/>
        </w:rPr>
        <w:t>titulu</w:t>
      </w:r>
      <w:proofErr w:type="spellEnd"/>
      <w:r w:rsidRPr="00CD5EEF">
        <w:rPr>
          <w:rFonts w:ascii="Arial" w:eastAsia="Trebuchet MS" w:hAnsi="Arial" w:cs="Arial"/>
        </w:rPr>
        <w:t xml:space="preserve"> </w:t>
      </w:r>
      <w:proofErr w:type="spellStart"/>
      <w:r w:rsidRPr="00CD5EEF">
        <w:rPr>
          <w:rFonts w:ascii="Arial" w:eastAsia="Trebuchet MS" w:hAnsi="Arial" w:cs="Arial"/>
        </w:rPr>
        <w:t>přiřazení</w:t>
      </w:r>
      <w:proofErr w:type="spellEnd"/>
      <w:r w:rsidRPr="00CD5EEF">
        <w:rPr>
          <w:rFonts w:ascii="Arial" w:eastAsia="Trebuchet MS" w:hAnsi="Arial" w:cs="Arial"/>
        </w:rPr>
        <w:t xml:space="preserve">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w:t>
      </w:r>
      <w:proofErr w:type="spellStart"/>
      <w:r w:rsidRPr="00CD5EEF">
        <w:rPr>
          <w:rFonts w:ascii="Arial" w:eastAsia="Trebuchet MS" w:hAnsi="Arial" w:cs="Arial"/>
        </w:rPr>
        <w:t>odlišné</w:t>
      </w:r>
      <w:proofErr w:type="spellEnd"/>
      <w:r w:rsidRPr="00CD5EEF">
        <w:rPr>
          <w:rFonts w:ascii="Arial" w:eastAsia="Trebuchet MS" w:hAnsi="Arial" w:cs="Arial"/>
        </w:rPr>
        <w:t xml:space="preserve"> </w:t>
      </w:r>
      <w:proofErr w:type="spellStart"/>
      <w:r w:rsidRPr="00CD5EEF">
        <w:rPr>
          <w:rFonts w:ascii="Arial" w:eastAsia="Trebuchet MS" w:hAnsi="Arial" w:cs="Arial"/>
        </w:rPr>
        <w:t>osobě</w:t>
      </w:r>
      <w:proofErr w:type="spellEnd"/>
      <w:r w:rsidRPr="00CD5EEF">
        <w:rPr>
          <w:rFonts w:ascii="Arial" w:eastAsia="Trebuchet MS" w:hAnsi="Arial" w:cs="Arial"/>
        </w:rPr>
        <w:t xml:space="preserve"> </w:t>
      </w:r>
      <w:proofErr w:type="spellStart"/>
      <w:r w:rsidRPr="00CD5EEF">
        <w:rPr>
          <w:rFonts w:ascii="Arial" w:eastAsia="Trebuchet MS" w:hAnsi="Arial" w:cs="Arial"/>
        </w:rPr>
        <w:t>podle</w:t>
      </w:r>
      <w:proofErr w:type="spellEnd"/>
      <w:r w:rsidRPr="00CD5EEF">
        <w:rPr>
          <w:rFonts w:ascii="Arial" w:eastAsia="Trebuchet MS" w:hAnsi="Arial" w:cs="Arial"/>
        </w:rPr>
        <w:t xml:space="preserve"> </w:t>
      </w:r>
      <w:proofErr w:type="spellStart"/>
      <w:r w:rsidRPr="00CD5EEF">
        <w:rPr>
          <w:rFonts w:ascii="Arial" w:eastAsia="Trebuchet MS" w:hAnsi="Arial" w:cs="Arial"/>
        </w:rPr>
        <w:t>práva</w:t>
      </w:r>
      <w:proofErr w:type="spellEnd"/>
      <w:r w:rsidRPr="00CD5EEF">
        <w:rPr>
          <w:rFonts w:ascii="Arial" w:eastAsia="Trebuchet MS" w:hAnsi="Arial" w:cs="Arial"/>
        </w:rPr>
        <w:t xml:space="preserve"> </w:t>
      </w:r>
      <w:proofErr w:type="spellStart"/>
      <w:r w:rsidRPr="00CD5EEF">
        <w:rPr>
          <w:rFonts w:ascii="Arial" w:eastAsia="Trebuchet MS" w:hAnsi="Arial" w:cs="Arial"/>
        </w:rPr>
        <w:t>různých</w:t>
      </w:r>
      <w:proofErr w:type="spellEnd"/>
      <w:r w:rsidRPr="00CD5EEF">
        <w:rPr>
          <w:rFonts w:ascii="Arial" w:eastAsia="Trebuchet MS" w:hAnsi="Arial" w:cs="Arial"/>
        </w:rPr>
        <w:t xml:space="preserve"> </w:t>
      </w:r>
      <w:proofErr w:type="spellStart"/>
      <w:r w:rsidRPr="00CD5EEF">
        <w:rPr>
          <w:rFonts w:ascii="Arial" w:eastAsia="Trebuchet MS" w:hAnsi="Arial" w:cs="Arial"/>
        </w:rPr>
        <w:t>jurisdikcí</w:t>
      </w:r>
      <w:proofErr w:type="spellEnd"/>
      <w:r w:rsidRPr="00CD5EEF">
        <w:rPr>
          <w:rFonts w:ascii="Arial" w:eastAsia="Trebuchet MS" w:hAnsi="Arial" w:cs="Arial"/>
        </w:rPr>
        <w:t xml:space="preserve">. </w:t>
      </w:r>
    </w:p>
    <w:p w14:paraId="755D6983" w14:textId="77777777" w:rsidR="00CD5EEF" w:rsidRPr="00CD5EEF" w:rsidRDefault="00CD5EEF" w:rsidP="00CD5EEF">
      <w:pPr>
        <w:ind w:left="-20" w:right="-20"/>
        <w:jc w:val="both"/>
        <w:rPr>
          <w:rFonts w:ascii="Arial" w:eastAsia="Trebuchet MS" w:hAnsi="Arial" w:cs="Arial"/>
        </w:rPr>
      </w:pPr>
    </w:p>
    <w:p w14:paraId="1BA5C5BF" w14:textId="77777777" w:rsidR="00CD5EEF" w:rsidRPr="00CD5EEF" w:rsidRDefault="00CD5EEF" w:rsidP="00CD5EEF">
      <w:pPr>
        <w:ind w:left="-20" w:right="-20"/>
        <w:jc w:val="both"/>
        <w:rPr>
          <w:rFonts w:ascii="Arial" w:eastAsia="Trebuchet MS" w:hAnsi="Arial" w:cs="Arial"/>
        </w:rPr>
      </w:pPr>
      <w:r w:rsidRPr="00CD5EEF">
        <w:rPr>
          <w:rFonts w:ascii="Arial" w:eastAsia="Trebuchet MS" w:hAnsi="Arial" w:cs="Arial"/>
        </w:rPr>
        <w:t xml:space="preserve">Z </w:t>
      </w:r>
      <w:proofErr w:type="spellStart"/>
      <w:r w:rsidRPr="00CD5EEF">
        <w:rPr>
          <w:rFonts w:ascii="Arial" w:eastAsia="Trebuchet MS" w:hAnsi="Arial" w:cs="Arial"/>
        </w:rPr>
        <w:t>hlediska</w:t>
      </w:r>
      <w:proofErr w:type="spellEnd"/>
      <w:r w:rsidRPr="00CD5EEF">
        <w:rPr>
          <w:rFonts w:ascii="Arial" w:eastAsia="Trebuchet MS" w:hAnsi="Arial" w:cs="Arial"/>
        </w:rPr>
        <w:t xml:space="preserve"> </w:t>
      </w:r>
      <w:proofErr w:type="spellStart"/>
      <w:r w:rsidRPr="00CD5EEF">
        <w:rPr>
          <w:rFonts w:ascii="Arial" w:eastAsia="Trebuchet MS" w:hAnsi="Arial" w:cs="Arial"/>
        </w:rPr>
        <w:t>obsahu</w:t>
      </w:r>
      <w:proofErr w:type="spellEnd"/>
      <w:r w:rsidRPr="00CD5EEF">
        <w:rPr>
          <w:rFonts w:ascii="Arial" w:eastAsia="Trebuchet MS" w:hAnsi="Arial" w:cs="Arial"/>
        </w:rPr>
        <w:t xml:space="preserve"> </w:t>
      </w:r>
      <w:proofErr w:type="spellStart"/>
      <w:r w:rsidRPr="00CD5EEF">
        <w:rPr>
          <w:rFonts w:ascii="Arial" w:eastAsia="Trebuchet MS" w:hAnsi="Arial" w:cs="Arial"/>
        </w:rPr>
        <w:t>tohoto</w:t>
      </w:r>
      <w:proofErr w:type="spellEnd"/>
      <w:r w:rsidRPr="00CD5EEF">
        <w:rPr>
          <w:rFonts w:ascii="Arial" w:eastAsia="Trebuchet MS" w:hAnsi="Arial" w:cs="Arial"/>
        </w:rPr>
        <w:t xml:space="preserve"> </w:t>
      </w:r>
      <w:proofErr w:type="spellStart"/>
      <w:r w:rsidRPr="00CD5EEF">
        <w:rPr>
          <w:rFonts w:ascii="Arial" w:eastAsia="Trebuchet MS" w:hAnsi="Arial" w:cs="Arial"/>
        </w:rPr>
        <w:t>kritéria</w:t>
      </w:r>
      <w:proofErr w:type="spellEnd"/>
      <w:r w:rsidRPr="00CD5EEF">
        <w:rPr>
          <w:rFonts w:ascii="Arial" w:eastAsia="Trebuchet MS" w:hAnsi="Arial" w:cs="Arial"/>
        </w:rPr>
        <w:t xml:space="preserve"> </w:t>
      </w:r>
      <w:proofErr w:type="spellStart"/>
      <w:r w:rsidRPr="00CD5EEF">
        <w:rPr>
          <w:rFonts w:ascii="Arial" w:eastAsia="Trebuchet MS" w:hAnsi="Arial" w:cs="Arial"/>
        </w:rPr>
        <w:t>tedy</w:t>
      </w:r>
      <w:proofErr w:type="spellEnd"/>
      <w:r w:rsidRPr="00CD5EEF">
        <w:rPr>
          <w:rFonts w:ascii="Arial" w:eastAsia="Trebuchet MS" w:hAnsi="Arial" w:cs="Arial"/>
        </w:rPr>
        <w:t xml:space="preserve"> </w:t>
      </w:r>
      <w:proofErr w:type="spellStart"/>
      <w:r w:rsidRPr="00CD5EEF">
        <w:rPr>
          <w:rFonts w:ascii="Arial" w:eastAsia="Trebuchet MS" w:hAnsi="Arial" w:cs="Arial"/>
        </w:rPr>
        <w:t>považujeme</w:t>
      </w:r>
      <w:proofErr w:type="spellEnd"/>
      <w:r w:rsidRPr="00CD5EEF">
        <w:rPr>
          <w:rFonts w:ascii="Arial" w:eastAsia="Trebuchet MS" w:hAnsi="Arial" w:cs="Arial"/>
        </w:rPr>
        <w:t xml:space="preserve"> za </w:t>
      </w:r>
      <w:proofErr w:type="spellStart"/>
      <w:r w:rsidRPr="00CD5EEF">
        <w:rPr>
          <w:rFonts w:ascii="Arial" w:eastAsia="Trebuchet MS" w:hAnsi="Arial" w:cs="Arial"/>
        </w:rPr>
        <w:t>zásadní</w:t>
      </w:r>
      <w:proofErr w:type="spellEnd"/>
      <w:r w:rsidRPr="00CD5EEF">
        <w:rPr>
          <w:rFonts w:ascii="Arial" w:eastAsia="Trebuchet MS" w:hAnsi="Arial" w:cs="Arial"/>
        </w:rPr>
        <w:t xml:space="preserve">, </w:t>
      </w:r>
      <w:proofErr w:type="spellStart"/>
      <w:r w:rsidRPr="00CD5EEF">
        <w:rPr>
          <w:rFonts w:ascii="Arial" w:eastAsia="Trebuchet MS" w:hAnsi="Arial" w:cs="Arial"/>
        </w:rPr>
        <w:t>že</w:t>
      </w:r>
      <w:proofErr w:type="spellEnd"/>
      <w:r w:rsidRPr="00CD5EEF">
        <w:rPr>
          <w:rFonts w:ascii="Arial" w:eastAsia="Trebuchet MS" w:hAnsi="Arial" w:cs="Arial"/>
        </w:rPr>
        <w:t xml:space="preserve"> </w:t>
      </w:r>
      <w:proofErr w:type="spellStart"/>
      <w:r w:rsidRPr="00CD5EEF">
        <w:rPr>
          <w:rFonts w:ascii="Arial" w:eastAsia="Trebuchet MS" w:hAnsi="Arial" w:cs="Arial"/>
        </w:rPr>
        <w:t>daňové</w:t>
      </w:r>
      <w:proofErr w:type="spellEnd"/>
      <w:r w:rsidRPr="00CD5EEF">
        <w:rPr>
          <w:rFonts w:ascii="Arial" w:eastAsia="Trebuchet MS" w:hAnsi="Arial" w:cs="Arial"/>
        </w:rPr>
        <w:t xml:space="preserve"> </w:t>
      </w:r>
      <w:proofErr w:type="spellStart"/>
      <w:r w:rsidRPr="00CD5EEF">
        <w:rPr>
          <w:rFonts w:ascii="Arial" w:eastAsia="Trebuchet MS" w:hAnsi="Arial" w:cs="Arial"/>
        </w:rPr>
        <w:t>povinnosti</w:t>
      </w:r>
      <w:proofErr w:type="spellEnd"/>
      <w:r w:rsidRPr="00CD5EEF">
        <w:rPr>
          <w:rFonts w:ascii="Arial" w:eastAsia="Trebuchet MS" w:hAnsi="Arial" w:cs="Arial"/>
        </w:rPr>
        <w:t xml:space="preserve"> za trust </w:t>
      </w:r>
      <w:proofErr w:type="spellStart"/>
      <w:r w:rsidRPr="00CD5EEF">
        <w:rPr>
          <w:rFonts w:ascii="Arial" w:eastAsia="Trebuchet MS" w:hAnsi="Arial" w:cs="Arial"/>
        </w:rPr>
        <w:t>jsou</w:t>
      </w:r>
      <w:proofErr w:type="spellEnd"/>
      <w:r w:rsidRPr="00CD5EEF">
        <w:rPr>
          <w:rFonts w:ascii="Arial" w:eastAsia="Trebuchet MS" w:hAnsi="Arial" w:cs="Arial"/>
        </w:rPr>
        <w:t xml:space="preserve"> </w:t>
      </w:r>
      <w:proofErr w:type="spellStart"/>
      <w:r w:rsidRPr="00CD5EEF">
        <w:rPr>
          <w:rFonts w:ascii="Arial" w:eastAsia="Trebuchet MS" w:hAnsi="Arial" w:cs="Arial"/>
        </w:rPr>
        <w:t>plněny</w:t>
      </w:r>
      <w:proofErr w:type="spellEnd"/>
      <w:r w:rsidRPr="00CD5EEF">
        <w:rPr>
          <w:rFonts w:ascii="Arial" w:eastAsia="Trebuchet MS" w:hAnsi="Arial" w:cs="Arial"/>
        </w:rPr>
        <w:t xml:space="preserve"> k </w:t>
      </w:r>
      <w:proofErr w:type="spellStart"/>
      <w:r w:rsidRPr="00CD5EEF">
        <w:rPr>
          <w:rFonts w:ascii="Arial" w:eastAsia="Trebuchet MS" w:hAnsi="Arial" w:cs="Arial"/>
        </w:rPr>
        <w:t>tíži</w:t>
      </w:r>
      <w:proofErr w:type="spellEnd"/>
      <w:r w:rsidRPr="00CD5EEF">
        <w:rPr>
          <w:rFonts w:ascii="Arial" w:eastAsia="Trebuchet MS" w:hAnsi="Arial" w:cs="Arial"/>
        </w:rPr>
        <w:t xml:space="preserve"> </w:t>
      </w:r>
      <w:proofErr w:type="spellStart"/>
      <w:r w:rsidRPr="00CD5EEF">
        <w:rPr>
          <w:rFonts w:ascii="Arial" w:eastAsia="Trebuchet MS" w:hAnsi="Arial" w:cs="Arial"/>
        </w:rPr>
        <w:t>vyčleněného</w:t>
      </w:r>
      <w:proofErr w:type="spellEnd"/>
      <w:r w:rsidRPr="00CD5EEF">
        <w:rPr>
          <w:rFonts w:ascii="Arial" w:eastAsia="Trebuchet MS" w:hAnsi="Arial" w:cs="Arial"/>
        </w:rPr>
        <w:t xml:space="preserve"> </w:t>
      </w:r>
      <w:proofErr w:type="spellStart"/>
      <w:r w:rsidRPr="00CD5EEF">
        <w:rPr>
          <w:rFonts w:ascii="Arial" w:eastAsia="Trebuchet MS" w:hAnsi="Arial" w:cs="Arial"/>
        </w:rPr>
        <w:t>majetku</w:t>
      </w:r>
      <w:proofErr w:type="spellEnd"/>
      <w:r w:rsidRPr="00CD5EEF">
        <w:rPr>
          <w:rFonts w:ascii="Arial" w:eastAsia="Trebuchet MS" w:hAnsi="Arial" w:cs="Arial"/>
        </w:rPr>
        <w:t xml:space="preserve">, </w:t>
      </w:r>
      <w:proofErr w:type="spellStart"/>
      <w:r w:rsidRPr="00CD5EEF">
        <w:rPr>
          <w:rFonts w:ascii="Arial" w:eastAsia="Trebuchet MS" w:hAnsi="Arial" w:cs="Arial"/>
        </w:rPr>
        <w:t>tj</w:t>
      </w:r>
      <w:proofErr w:type="spellEnd"/>
      <w:r w:rsidRPr="00CD5EEF">
        <w:rPr>
          <w:rFonts w:ascii="Arial" w:eastAsia="Trebuchet MS" w:hAnsi="Arial" w:cs="Arial"/>
        </w:rPr>
        <w:t xml:space="preserve">. </w:t>
      </w:r>
      <w:proofErr w:type="spellStart"/>
      <w:r w:rsidRPr="00CD5EEF">
        <w:rPr>
          <w:rFonts w:ascii="Arial" w:eastAsia="Trebuchet MS" w:hAnsi="Arial" w:cs="Arial"/>
        </w:rPr>
        <w:t>obsahově</w:t>
      </w:r>
      <w:proofErr w:type="spellEnd"/>
      <w:r w:rsidRPr="00CD5EEF">
        <w:rPr>
          <w:rFonts w:ascii="Arial" w:eastAsia="Trebuchet MS" w:hAnsi="Arial" w:cs="Arial"/>
        </w:rPr>
        <w:t xml:space="preserve"> </w:t>
      </w:r>
      <w:proofErr w:type="spellStart"/>
      <w:r w:rsidRPr="00CD5EEF">
        <w:rPr>
          <w:rFonts w:ascii="Arial" w:eastAsia="Trebuchet MS" w:hAnsi="Arial" w:cs="Arial"/>
        </w:rPr>
        <w:t>totožně</w:t>
      </w:r>
      <w:proofErr w:type="spellEnd"/>
      <w:r w:rsidRPr="00CD5EEF">
        <w:rPr>
          <w:rFonts w:ascii="Arial" w:eastAsia="Trebuchet MS" w:hAnsi="Arial" w:cs="Arial"/>
        </w:rPr>
        <w:t xml:space="preserve">, </w:t>
      </w:r>
      <w:proofErr w:type="spellStart"/>
      <w:r w:rsidRPr="00CD5EEF">
        <w:rPr>
          <w:rFonts w:ascii="Arial" w:eastAsia="Trebuchet MS" w:hAnsi="Arial" w:cs="Arial"/>
        </w:rPr>
        <w:t>jako</w:t>
      </w:r>
      <w:proofErr w:type="spellEnd"/>
      <w:r w:rsidRPr="00CD5EEF">
        <w:rPr>
          <w:rFonts w:ascii="Arial" w:eastAsia="Trebuchet MS" w:hAnsi="Arial" w:cs="Arial"/>
        </w:rPr>
        <w:t xml:space="preserve"> to </w:t>
      </w:r>
      <w:proofErr w:type="spellStart"/>
      <w:r w:rsidRPr="00CD5EEF">
        <w:rPr>
          <w:rFonts w:ascii="Arial" w:eastAsia="Trebuchet MS" w:hAnsi="Arial" w:cs="Arial"/>
        </w:rPr>
        <w:t>činí</w:t>
      </w:r>
      <w:proofErr w:type="spellEnd"/>
      <w:r w:rsidRPr="00CD5EEF">
        <w:rPr>
          <w:rFonts w:ascii="Arial" w:eastAsia="Trebuchet MS" w:hAnsi="Arial" w:cs="Arial"/>
        </w:rPr>
        <w:t xml:space="preserve"> </w:t>
      </w:r>
      <w:proofErr w:type="spellStart"/>
      <w:r w:rsidRPr="00CD5EEF">
        <w:rPr>
          <w:rFonts w:ascii="Arial" w:eastAsia="Trebuchet MS" w:hAnsi="Arial" w:cs="Arial"/>
        </w:rPr>
        <w:t>svěřenský</w:t>
      </w:r>
      <w:proofErr w:type="spellEnd"/>
      <w:r w:rsidRPr="00CD5EEF">
        <w:rPr>
          <w:rFonts w:ascii="Arial" w:eastAsia="Trebuchet MS" w:hAnsi="Arial" w:cs="Arial"/>
        </w:rPr>
        <w:t xml:space="preserve"> </w:t>
      </w:r>
      <w:proofErr w:type="spellStart"/>
      <w:r w:rsidRPr="00CD5EEF">
        <w:rPr>
          <w:rFonts w:ascii="Arial" w:eastAsia="Trebuchet MS" w:hAnsi="Arial" w:cs="Arial"/>
        </w:rPr>
        <w:t>správce</w:t>
      </w:r>
      <w:proofErr w:type="spellEnd"/>
      <w:r w:rsidRPr="00CD5EEF">
        <w:rPr>
          <w:rFonts w:ascii="Arial" w:eastAsia="Trebuchet MS" w:hAnsi="Arial" w:cs="Arial"/>
        </w:rPr>
        <w:t xml:space="preserve"> ve </w:t>
      </w:r>
      <w:proofErr w:type="spellStart"/>
      <w:r w:rsidRPr="00CD5EEF">
        <w:rPr>
          <w:rFonts w:ascii="Arial" w:eastAsia="Trebuchet MS" w:hAnsi="Arial" w:cs="Arial"/>
        </w:rPr>
        <w:t>vztahu</w:t>
      </w:r>
      <w:proofErr w:type="spellEnd"/>
      <w:r w:rsidRPr="00CD5EEF">
        <w:rPr>
          <w:rFonts w:ascii="Arial" w:eastAsia="Trebuchet MS" w:hAnsi="Arial" w:cs="Arial"/>
        </w:rPr>
        <w:t xml:space="preserve"> k </w:t>
      </w:r>
      <w:proofErr w:type="spellStart"/>
      <w:r w:rsidRPr="00CD5EEF">
        <w:rPr>
          <w:rFonts w:ascii="Arial" w:eastAsia="Trebuchet MS" w:hAnsi="Arial" w:cs="Arial"/>
        </w:rPr>
        <w:t>českému</w:t>
      </w:r>
      <w:proofErr w:type="spellEnd"/>
      <w:r w:rsidRPr="00CD5EEF">
        <w:rPr>
          <w:rFonts w:ascii="Arial" w:eastAsia="Trebuchet MS" w:hAnsi="Arial" w:cs="Arial"/>
        </w:rPr>
        <w:t xml:space="preserve"> SF (viz KOV2). </w:t>
      </w:r>
      <w:proofErr w:type="spellStart"/>
      <w:r w:rsidRPr="00CD5EEF">
        <w:rPr>
          <w:rFonts w:ascii="Arial" w:eastAsia="Trebuchet MS" w:hAnsi="Arial" w:cs="Arial"/>
        </w:rPr>
        <w:t>Otázku</w:t>
      </w:r>
      <w:proofErr w:type="spellEnd"/>
      <w:r w:rsidRPr="00CD5EEF">
        <w:rPr>
          <w:rFonts w:ascii="Arial" w:eastAsia="Trebuchet MS" w:hAnsi="Arial" w:cs="Arial"/>
        </w:rPr>
        <w:t xml:space="preserve">, </w:t>
      </w:r>
      <w:proofErr w:type="spellStart"/>
      <w:r w:rsidRPr="00CD5EEF">
        <w:rPr>
          <w:rFonts w:ascii="Arial" w:eastAsia="Trebuchet MS" w:hAnsi="Arial" w:cs="Arial"/>
        </w:rPr>
        <w:t>zda</w:t>
      </w:r>
      <w:proofErr w:type="spellEnd"/>
      <w:r w:rsidRPr="00CD5EEF">
        <w:rPr>
          <w:rFonts w:ascii="Arial" w:eastAsia="Trebuchet MS" w:hAnsi="Arial" w:cs="Arial"/>
        </w:rPr>
        <w:t xml:space="preserve"> je v </w:t>
      </w:r>
      <w:proofErr w:type="spellStart"/>
      <w:r w:rsidRPr="00CD5EEF">
        <w:rPr>
          <w:rFonts w:ascii="Arial" w:eastAsia="Trebuchet MS" w:hAnsi="Arial" w:cs="Arial"/>
        </w:rPr>
        <w:t>daňovém</w:t>
      </w:r>
      <w:proofErr w:type="spellEnd"/>
      <w:r w:rsidRPr="00CD5EEF">
        <w:rPr>
          <w:rFonts w:ascii="Arial" w:eastAsia="Trebuchet MS" w:hAnsi="Arial" w:cs="Arial"/>
        </w:rPr>
        <w:t xml:space="preserve"> </w:t>
      </w:r>
      <w:proofErr w:type="spellStart"/>
      <w:r w:rsidRPr="00CD5EEF">
        <w:rPr>
          <w:rFonts w:ascii="Arial" w:eastAsia="Trebuchet MS" w:hAnsi="Arial" w:cs="Arial"/>
        </w:rPr>
        <w:t>přiznání</w:t>
      </w:r>
      <w:proofErr w:type="spellEnd"/>
      <w:r w:rsidRPr="00CD5EEF">
        <w:rPr>
          <w:rFonts w:ascii="Arial" w:eastAsia="Trebuchet MS" w:hAnsi="Arial" w:cs="Arial"/>
        </w:rPr>
        <w:t xml:space="preserve"> po </w:t>
      </w:r>
      <w:proofErr w:type="spellStart"/>
      <w:r w:rsidRPr="00CD5EEF">
        <w:rPr>
          <w:rFonts w:ascii="Arial" w:eastAsia="Trebuchet MS" w:hAnsi="Arial" w:cs="Arial"/>
        </w:rPr>
        <w:t>formální</w:t>
      </w:r>
      <w:proofErr w:type="spellEnd"/>
      <w:r w:rsidRPr="00CD5EEF">
        <w:rPr>
          <w:rFonts w:ascii="Arial" w:eastAsia="Trebuchet MS" w:hAnsi="Arial" w:cs="Arial"/>
        </w:rPr>
        <w:t xml:space="preserve"> </w:t>
      </w:r>
      <w:proofErr w:type="spellStart"/>
      <w:r w:rsidRPr="00CD5EEF">
        <w:rPr>
          <w:rFonts w:ascii="Arial" w:eastAsia="Trebuchet MS" w:hAnsi="Arial" w:cs="Arial"/>
        </w:rPr>
        <w:t>stránce</w:t>
      </w:r>
      <w:proofErr w:type="spellEnd"/>
      <w:r w:rsidRPr="00CD5EEF">
        <w:rPr>
          <w:rFonts w:ascii="Arial" w:eastAsia="Trebuchet MS" w:hAnsi="Arial" w:cs="Arial"/>
        </w:rPr>
        <w:t xml:space="preserve"> </w:t>
      </w:r>
      <w:proofErr w:type="spellStart"/>
      <w:r w:rsidRPr="00CD5EEF">
        <w:rPr>
          <w:rFonts w:ascii="Arial" w:eastAsia="Trebuchet MS" w:hAnsi="Arial" w:cs="Arial"/>
        </w:rPr>
        <w:t>uveden</w:t>
      </w:r>
      <w:proofErr w:type="spellEnd"/>
      <w:r w:rsidRPr="00CD5EEF">
        <w:rPr>
          <w:rFonts w:ascii="Arial" w:eastAsia="Trebuchet MS" w:hAnsi="Arial" w:cs="Arial"/>
        </w:rPr>
        <w:t xml:space="preserve"> </w:t>
      </w:r>
      <w:proofErr w:type="spellStart"/>
      <w:r w:rsidRPr="00CD5EEF">
        <w:rPr>
          <w:rFonts w:ascii="Arial" w:eastAsia="Trebuchet MS" w:hAnsi="Arial" w:cs="Arial"/>
        </w:rPr>
        <w:t>zahraniční</w:t>
      </w:r>
      <w:proofErr w:type="spellEnd"/>
      <w:r w:rsidRPr="00CD5EEF">
        <w:rPr>
          <w:rFonts w:ascii="Arial" w:eastAsia="Trebuchet MS" w:hAnsi="Arial" w:cs="Arial"/>
        </w:rPr>
        <w:t xml:space="preserve"> trust (</w:t>
      </w:r>
      <w:proofErr w:type="spellStart"/>
      <w:r w:rsidRPr="00CD5EEF">
        <w:rPr>
          <w:rFonts w:ascii="Arial" w:eastAsia="Trebuchet MS" w:hAnsi="Arial" w:cs="Arial"/>
        </w:rPr>
        <w:t>jako</w:t>
      </w:r>
      <w:proofErr w:type="spellEnd"/>
      <w:r w:rsidRPr="00CD5EEF">
        <w:rPr>
          <w:rFonts w:ascii="Arial" w:eastAsia="Trebuchet MS" w:hAnsi="Arial" w:cs="Arial"/>
        </w:rPr>
        <w:t xml:space="preserve"> </w:t>
      </w:r>
      <w:proofErr w:type="spellStart"/>
      <w:r w:rsidRPr="00CD5EEF">
        <w:rPr>
          <w:rFonts w:ascii="Arial" w:eastAsia="Trebuchet MS" w:hAnsi="Arial" w:cs="Arial"/>
        </w:rPr>
        <w:t>daňový</w:t>
      </w:r>
      <w:proofErr w:type="spellEnd"/>
      <w:r w:rsidRPr="00CD5EEF">
        <w:rPr>
          <w:rFonts w:ascii="Arial" w:eastAsia="Trebuchet MS" w:hAnsi="Arial" w:cs="Arial"/>
        </w:rPr>
        <w:t xml:space="preserve"> </w:t>
      </w:r>
      <w:proofErr w:type="spellStart"/>
      <w:r w:rsidRPr="00CD5EEF">
        <w:rPr>
          <w:rFonts w:ascii="Arial" w:eastAsia="Trebuchet MS" w:hAnsi="Arial" w:cs="Arial"/>
        </w:rPr>
        <w:t>subjekt</w:t>
      </w:r>
      <w:proofErr w:type="spellEnd"/>
      <w:r w:rsidRPr="00CD5EEF">
        <w:rPr>
          <w:rFonts w:ascii="Arial" w:eastAsia="Trebuchet MS" w:hAnsi="Arial" w:cs="Arial"/>
        </w:rPr>
        <w:t xml:space="preserve">) </w:t>
      </w:r>
      <w:proofErr w:type="spellStart"/>
      <w:r w:rsidRPr="00CD5EEF">
        <w:rPr>
          <w:rFonts w:ascii="Arial" w:eastAsia="Trebuchet MS" w:hAnsi="Arial" w:cs="Arial"/>
        </w:rPr>
        <w:t>nebo</w:t>
      </w:r>
      <w:proofErr w:type="spellEnd"/>
      <w:r w:rsidRPr="00CD5EEF">
        <w:rPr>
          <w:rFonts w:ascii="Arial" w:eastAsia="Trebuchet MS" w:hAnsi="Arial" w:cs="Arial"/>
        </w:rPr>
        <w:t xml:space="preserve"> </w:t>
      </w:r>
      <w:proofErr w:type="spellStart"/>
      <w:r w:rsidRPr="00CD5EEF">
        <w:rPr>
          <w:rFonts w:ascii="Arial" w:eastAsia="Trebuchet MS" w:hAnsi="Arial" w:cs="Arial"/>
        </w:rPr>
        <w:t>svěřenský</w:t>
      </w:r>
      <w:proofErr w:type="spellEnd"/>
      <w:r w:rsidRPr="00CD5EEF">
        <w:rPr>
          <w:rFonts w:ascii="Arial" w:eastAsia="Trebuchet MS" w:hAnsi="Arial" w:cs="Arial"/>
        </w:rPr>
        <w:t xml:space="preserve"> </w:t>
      </w:r>
      <w:proofErr w:type="spellStart"/>
      <w:r w:rsidRPr="00CD5EEF">
        <w:rPr>
          <w:rFonts w:ascii="Arial" w:eastAsia="Trebuchet MS" w:hAnsi="Arial" w:cs="Arial"/>
        </w:rPr>
        <w:t>správce</w:t>
      </w:r>
      <w:proofErr w:type="spellEnd"/>
      <w:r w:rsidRPr="00CD5EEF">
        <w:rPr>
          <w:rFonts w:ascii="Arial" w:eastAsia="Trebuchet MS" w:hAnsi="Arial" w:cs="Arial"/>
        </w:rPr>
        <w:t xml:space="preserve"> (</w:t>
      </w:r>
      <w:proofErr w:type="spellStart"/>
      <w:r w:rsidRPr="00CD5EEF">
        <w:rPr>
          <w:rFonts w:ascii="Arial" w:eastAsia="Trebuchet MS" w:hAnsi="Arial" w:cs="Arial"/>
        </w:rPr>
        <w:t>přičemž</w:t>
      </w:r>
      <w:proofErr w:type="spellEnd"/>
      <w:r w:rsidRPr="00CD5EEF">
        <w:rPr>
          <w:rFonts w:ascii="Arial" w:eastAsia="Trebuchet MS" w:hAnsi="Arial" w:cs="Arial"/>
        </w:rPr>
        <w:t xml:space="preserve"> </w:t>
      </w:r>
      <w:proofErr w:type="spellStart"/>
      <w:r w:rsidRPr="00CD5EEF">
        <w:rPr>
          <w:rFonts w:ascii="Arial" w:eastAsia="Trebuchet MS" w:hAnsi="Arial" w:cs="Arial"/>
        </w:rPr>
        <w:t>daň</w:t>
      </w:r>
      <w:proofErr w:type="spellEnd"/>
      <w:r w:rsidRPr="00CD5EEF">
        <w:rPr>
          <w:rFonts w:ascii="Arial" w:eastAsia="Trebuchet MS" w:hAnsi="Arial" w:cs="Arial"/>
        </w:rPr>
        <w:t xml:space="preserve"> </w:t>
      </w:r>
      <w:proofErr w:type="spellStart"/>
      <w:r w:rsidRPr="00CD5EEF">
        <w:rPr>
          <w:rFonts w:ascii="Arial" w:eastAsia="Trebuchet MS" w:hAnsi="Arial" w:cs="Arial"/>
        </w:rPr>
        <w:t>jde</w:t>
      </w:r>
      <w:proofErr w:type="spellEnd"/>
      <w:r w:rsidRPr="00CD5EEF">
        <w:rPr>
          <w:rFonts w:ascii="Arial" w:eastAsia="Trebuchet MS" w:hAnsi="Arial" w:cs="Arial"/>
        </w:rPr>
        <w:t xml:space="preserve"> k </w:t>
      </w:r>
      <w:proofErr w:type="spellStart"/>
      <w:r w:rsidRPr="00CD5EEF">
        <w:rPr>
          <w:rFonts w:ascii="Arial" w:eastAsia="Trebuchet MS" w:hAnsi="Arial" w:cs="Arial"/>
        </w:rPr>
        <w:t>tíži</w:t>
      </w:r>
      <w:proofErr w:type="spellEnd"/>
      <w:r w:rsidRPr="00CD5EEF">
        <w:rPr>
          <w:rFonts w:ascii="Arial" w:eastAsia="Trebuchet MS" w:hAnsi="Arial" w:cs="Arial"/>
        </w:rPr>
        <w:t xml:space="preserve"> </w:t>
      </w:r>
      <w:proofErr w:type="spellStart"/>
      <w:r w:rsidRPr="00CD5EEF">
        <w:rPr>
          <w:rFonts w:ascii="Arial" w:eastAsia="Trebuchet MS" w:hAnsi="Arial" w:cs="Arial"/>
        </w:rPr>
        <w:t>trustu</w:t>
      </w:r>
      <w:proofErr w:type="spellEnd"/>
      <w:r w:rsidRPr="00CD5EEF">
        <w:rPr>
          <w:rFonts w:ascii="Arial" w:eastAsia="Trebuchet MS" w:hAnsi="Arial" w:cs="Arial"/>
        </w:rPr>
        <w:t xml:space="preserve">) </w:t>
      </w:r>
      <w:proofErr w:type="spellStart"/>
      <w:r w:rsidRPr="00CD5EEF">
        <w:rPr>
          <w:rFonts w:ascii="Arial" w:eastAsia="Trebuchet MS" w:hAnsi="Arial" w:cs="Arial"/>
        </w:rPr>
        <w:t>nepovažujeme</w:t>
      </w:r>
      <w:proofErr w:type="spellEnd"/>
      <w:r w:rsidRPr="00CD5EEF">
        <w:rPr>
          <w:rFonts w:ascii="Arial" w:eastAsia="Trebuchet MS" w:hAnsi="Arial" w:cs="Arial"/>
        </w:rPr>
        <w:t xml:space="preserve"> za </w:t>
      </w:r>
      <w:proofErr w:type="spellStart"/>
      <w:r w:rsidRPr="00CD5EEF">
        <w:rPr>
          <w:rFonts w:ascii="Arial" w:eastAsia="Trebuchet MS" w:hAnsi="Arial" w:cs="Arial"/>
        </w:rPr>
        <w:t>podstatnou</w:t>
      </w:r>
      <w:proofErr w:type="spellEnd"/>
      <w:r w:rsidRPr="00CD5EEF">
        <w:rPr>
          <w:rFonts w:ascii="Arial" w:eastAsia="Trebuchet MS" w:hAnsi="Arial" w:cs="Arial"/>
        </w:rPr>
        <w:t>.</w:t>
      </w:r>
    </w:p>
    <w:p w14:paraId="419FED4E" w14:textId="77777777" w:rsidR="00CD5EEF" w:rsidRPr="00CD5EEF" w:rsidRDefault="00CD5EEF" w:rsidP="00CD5EEF">
      <w:pPr>
        <w:ind w:left="-20" w:right="-20"/>
        <w:jc w:val="both"/>
        <w:rPr>
          <w:rFonts w:ascii="Arial" w:eastAsia="Trebuchet MS" w:hAnsi="Arial" w:cs="Arial"/>
        </w:rPr>
      </w:pPr>
      <w:r w:rsidRPr="00CD5EEF">
        <w:rPr>
          <w:rFonts w:ascii="Arial" w:eastAsia="Trebuchet MS" w:hAnsi="Arial" w:cs="Arial"/>
        </w:rPr>
        <w:t xml:space="preserve">Tato </w:t>
      </w:r>
      <w:proofErr w:type="spellStart"/>
      <w:r w:rsidRPr="00CD5EEF">
        <w:rPr>
          <w:rFonts w:ascii="Arial" w:eastAsia="Trebuchet MS" w:hAnsi="Arial" w:cs="Arial"/>
        </w:rPr>
        <w:t>podmínka</w:t>
      </w:r>
      <w:proofErr w:type="spellEnd"/>
      <w:r w:rsidRPr="00CD5EEF">
        <w:rPr>
          <w:rFonts w:ascii="Arial" w:eastAsia="Trebuchet MS" w:hAnsi="Arial" w:cs="Arial"/>
        </w:rPr>
        <w:t xml:space="preserve"> </w:t>
      </w:r>
      <w:proofErr w:type="spellStart"/>
      <w:r w:rsidRPr="00CD5EEF">
        <w:rPr>
          <w:rFonts w:ascii="Arial" w:eastAsia="Trebuchet MS" w:hAnsi="Arial" w:cs="Arial"/>
        </w:rPr>
        <w:t>nebude</w:t>
      </w:r>
      <w:proofErr w:type="spellEnd"/>
      <w:r w:rsidRPr="00CD5EEF">
        <w:rPr>
          <w:rFonts w:ascii="Arial" w:eastAsia="Trebuchet MS" w:hAnsi="Arial" w:cs="Arial"/>
        </w:rPr>
        <w:t xml:space="preserve"> </w:t>
      </w:r>
      <w:proofErr w:type="spellStart"/>
      <w:r w:rsidRPr="00CD5EEF">
        <w:rPr>
          <w:rFonts w:ascii="Arial" w:eastAsia="Trebuchet MS" w:hAnsi="Arial" w:cs="Arial"/>
        </w:rPr>
        <w:t>splněna</w:t>
      </w:r>
      <w:proofErr w:type="spellEnd"/>
      <w:r w:rsidRPr="00CD5EEF">
        <w:rPr>
          <w:rFonts w:ascii="Arial" w:eastAsia="Trebuchet MS" w:hAnsi="Arial" w:cs="Arial"/>
        </w:rPr>
        <w:t xml:space="preserve">, </w:t>
      </w:r>
      <w:proofErr w:type="spellStart"/>
      <w:r w:rsidRPr="00CD5EEF">
        <w:rPr>
          <w:rFonts w:ascii="Arial" w:eastAsia="Trebuchet MS" w:hAnsi="Arial" w:cs="Arial"/>
        </w:rPr>
        <w:t>pokud</w:t>
      </w:r>
      <w:proofErr w:type="spellEnd"/>
      <w:r w:rsidRPr="00CD5EEF">
        <w:rPr>
          <w:rFonts w:ascii="Arial" w:eastAsia="Trebuchet MS" w:hAnsi="Arial" w:cs="Arial"/>
        </w:rPr>
        <w:t xml:space="preserve"> </w:t>
      </w:r>
      <w:proofErr w:type="spellStart"/>
      <w:r w:rsidRPr="00CD5EEF">
        <w:rPr>
          <w:rFonts w:ascii="Arial" w:eastAsia="Trebuchet MS" w:hAnsi="Arial" w:cs="Arial"/>
        </w:rPr>
        <w:t>daňový</w:t>
      </w:r>
      <w:proofErr w:type="spellEnd"/>
      <w:r w:rsidRPr="00CD5EEF">
        <w:rPr>
          <w:rFonts w:ascii="Arial" w:eastAsia="Trebuchet MS" w:hAnsi="Arial" w:cs="Arial"/>
        </w:rPr>
        <w:t xml:space="preserve"> </w:t>
      </w:r>
      <w:proofErr w:type="spellStart"/>
      <w:r w:rsidRPr="00CD5EEF">
        <w:rPr>
          <w:rFonts w:ascii="Arial" w:eastAsia="Trebuchet MS" w:hAnsi="Arial" w:cs="Arial"/>
        </w:rPr>
        <w:t>systém</w:t>
      </w:r>
      <w:proofErr w:type="spellEnd"/>
      <w:r w:rsidRPr="00CD5EEF">
        <w:rPr>
          <w:rFonts w:ascii="Arial" w:eastAsia="Trebuchet MS" w:hAnsi="Arial" w:cs="Arial"/>
        </w:rPr>
        <w:t xml:space="preserve"> </w:t>
      </w:r>
      <w:proofErr w:type="spellStart"/>
      <w:r w:rsidRPr="00CD5EEF">
        <w:rPr>
          <w:rFonts w:ascii="Arial" w:eastAsia="Trebuchet MS" w:hAnsi="Arial" w:cs="Arial"/>
        </w:rPr>
        <w:t>relevantní</w:t>
      </w:r>
      <w:proofErr w:type="spellEnd"/>
      <w:r w:rsidRPr="00CD5EEF">
        <w:rPr>
          <w:rFonts w:ascii="Arial" w:eastAsia="Trebuchet MS" w:hAnsi="Arial" w:cs="Arial"/>
        </w:rPr>
        <w:t xml:space="preserve"> </w:t>
      </w:r>
      <w:proofErr w:type="spellStart"/>
      <w:r w:rsidRPr="00CD5EEF">
        <w:rPr>
          <w:rFonts w:ascii="Arial" w:eastAsia="Trebuchet MS" w:hAnsi="Arial" w:cs="Arial"/>
        </w:rPr>
        <w:t>jurisdikce</w:t>
      </w:r>
      <w:proofErr w:type="spellEnd"/>
      <w:r w:rsidRPr="00CD5EEF">
        <w:rPr>
          <w:rFonts w:ascii="Arial" w:eastAsia="Trebuchet MS" w:hAnsi="Arial" w:cs="Arial"/>
        </w:rPr>
        <w:t xml:space="preserve"> </w:t>
      </w:r>
      <w:proofErr w:type="spellStart"/>
      <w:r w:rsidRPr="00CD5EEF">
        <w:rPr>
          <w:rFonts w:ascii="Arial" w:eastAsia="Trebuchet MS" w:hAnsi="Arial" w:cs="Arial"/>
        </w:rPr>
        <w:t>neobsahuje</w:t>
      </w:r>
      <w:proofErr w:type="spellEnd"/>
      <w:r w:rsidRPr="00CD5EEF">
        <w:rPr>
          <w:rFonts w:ascii="Arial" w:eastAsia="Trebuchet MS" w:hAnsi="Arial" w:cs="Arial"/>
        </w:rPr>
        <w:t xml:space="preserve"> </w:t>
      </w:r>
      <w:proofErr w:type="spellStart"/>
      <w:r w:rsidRPr="00CD5EEF">
        <w:rPr>
          <w:rFonts w:ascii="Arial" w:eastAsia="Trebuchet MS" w:hAnsi="Arial" w:cs="Arial"/>
        </w:rPr>
        <w:t>daň</w:t>
      </w:r>
      <w:proofErr w:type="spellEnd"/>
      <w:r w:rsidRPr="00CD5EEF">
        <w:rPr>
          <w:rFonts w:ascii="Arial" w:eastAsia="Trebuchet MS" w:hAnsi="Arial" w:cs="Arial"/>
        </w:rPr>
        <w:t xml:space="preserve"> z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resp. </w:t>
      </w:r>
      <w:proofErr w:type="spellStart"/>
      <w:r w:rsidRPr="00CD5EEF">
        <w:rPr>
          <w:rFonts w:ascii="Arial" w:eastAsia="Trebuchet MS" w:hAnsi="Arial" w:cs="Arial"/>
        </w:rPr>
        <w:t>této</w:t>
      </w:r>
      <w:proofErr w:type="spellEnd"/>
      <w:r w:rsidRPr="00CD5EEF">
        <w:rPr>
          <w:rFonts w:ascii="Arial" w:eastAsia="Trebuchet MS" w:hAnsi="Arial" w:cs="Arial"/>
        </w:rPr>
        <w:t xml:space="preserve"> </w:t>
      </w:r>
      <w:proofErr w:type="spellStart"/>
      <w:r w:rsidRPr="00CD5EEF">
        <w:rPr>
          <w:rFonts w:ascii="Arial" w:eastAsia="Trebuchet MS" w:hAnsi="Arial" w:cs="Arial"/>
        </w:rPr>
        <w:t>dani</w:t>
      </w:r>
      <w:proofErr w:type="spellEnd"/>
      <w:r w:rsidRPr="00CD5EEF">
        <w:rPr>
          <w:rFonts w:ascii="Arial" w:eastAsia="Trebuchet MS" w:hAnsi="Arial" w:cs="Arial"/>
        </w:rPr>
        <w:t xml:space="preserve"> </w:t>
      </w:r>
      <w:proofErr w:type="spellStart"/>
      <w:r w:rsidRPr="00CD5EEF">
        <w:rPr>
          <w:rFonts w:ascii="Arial" w:eastAsia="Trebuchet MS" w:hAnsi="Arial" w:cs="Arial"/>
        </w:rPr>
        <w:t>nebudou</w:t>
      </w:r>
      <w:proofErr w:type="spellEnd"/>
      <w:r w:rsidRPr="00CD5EEF">
        <w:rPr>
          <w:rFonts w:ascii="Arial" w:eastAsia="Trebuchet MS" w:hAnsi="Arial" w:cs="Arial"/>
        </w:rPr>
        <w:t xml:space="preserve"> </w:t>
      </w:r>
      <w:proofErr w:type="spellStart"/>
      <w:r w:rsidRPr="00CD5EEF">
        <w:rPr>
          <w:rFonts w:ascii="Arial" w:eastAsia="Trebuchet MS" w:hAnsi="Arial" w:cs="Arial"/>
        </w:rPr>
        <w:t>příjmy</w:t>
      </w:r>
      <w:proofErr w:type="spellEnd"/>
      <w:r w:rsidRPr="00CD5EEF">
        <w:rPr>
          <w:rFonts w:ascii="Arial" w:eastAsia="Trebuchet MS" w:hAnsi="Arial" w:cs="Arial"/>
        </w:rPr>
        <w:t xml:space="preserve"> </w:t>
      </w:r>
      <w:proofErr w:type="spellStart"/>
      <w:r w:rsidRPr="00CD5EEF">
        <w:rPr>
          <w:rFonts w:ascii="Arial" w:eastAsia="Trebuchet MS" w:hAnsi="Arial" w:cs="Arial"/>
        </w:rPr>
        <w:t>trustu</w:t>
      </w:r>
      <w:proofErr w:type="spellEnd"/>
      <w:r w:rsidRPr="00CD5EEF">
        <w:rPr>
          <w:rFonts w:ascii="Arial" w:eastAsia="Trebuchet MS" w:hAnsi="Arial" w:cs="Arial"/>
        </w:rPr>
        <w:t xml:space="preserve"> </w:t>
      </w:r>
      <w:proofErr w:type="spellStart"/>
      <w:r w:rsidRPr="00CD5EEF">
        <w:rPr>
          <w:rFonts w:ascii="Arial" w:eastAsia="Trebuchet MS" w:hAnsi="Arial" w:cs="Arial"/>
        </w:rPr>
        <w:t>podléhat</w:t>
      </w:r>
      <w:proofErr w:type="spellEnd"/>
      <w:r w:rsidRPr="00CD5EEF">
        <w:rPr>
          <w:rFonts w:ascii="Arial" w:eastAsia="Trebuchet MS" w:hAnsi="Arial" w:cs="Arial"/>
        </w:rPr>
        <w:t xml:space="preserve"> </w:t>
      </w:r>
      <w:proofErr w:type="spellStart"/>
      <w:r w:rsidRPr="00CD5EEF">
        <w:rPr>
          <w:rFonts w:ascii="Arial" w:eastAsia="Trebuchet MS" w:hAnsi="Arial" w:cs="Arial"/>
        </w:rPr>
        <w:t>jako</w:t>
      </w:r>
      <w:proofErr w:type="spellEnd"/>
      <w:r w:rsidRPr="00CD5EEF">
        <w:rPr>
          <w:rFonts w:ascii="Arial" w:eastAsia="Trebuchet MS" w:hAnsi="Arial" w:cs="Arial"/>
        </w:rPr>
        <w:t xml:space="preserve"> </w:t>
      </w:r>
      <w:proofErr w:type="spellStart"/>
      <w:r w:rsidRPr="00CD5EEF">
        <w:rPr>
          <w:rFonts w:ascii="Arial" w:eastAsia="Trebuchet MS" w:hAnsi="Arial" w:cs="Arial"/>
        </w:rPr>
        <w:t>celek</w:t>
      </w:r>
      <w:proofErr w:type="spellEnd"/>
      <w:r w:rsidRPr="00CD5EEF">
        <w:rPr>
          <w:rFonts w:ascii="Arial" w:eastAsia="Trebuchet MS" w:hAnsi="Arial" w:cs="Arial"/>
        </w:rPr>
        <w:t xml:space="preserve">. S </w:t>
      </w:r>
      <w:proofErr w:type="spellStart"/>
      <w:r w:rsidRPr="00CD5EEF">
        <w:rPr>
          <w:rFonts w:ascii="Arial" w:eastAsia="Trebuchet MS" w:hAnsi="Arial" w:cs="Arial"/>
        </w:rPr>
        <w:t>ohledem</w:t>
      </w:r>
      <w:proofErr w:type="spellEnd"/>
      <w:r w:rsidRPr="00CD5EEF">
        <w:rPr>
          <w:rFonts w:ascii="Arial" w:eastAsia="Trebuchet MS" w:hAnsi="Arial" w:cs="Arial"/>
        </w:rPr>
        <w:t xml:space="preserve"> na to, </w:t>
      </w:r>
      <w:proofErr w:type="spellStart"/>
      <w:r w:rsidRPr="00CD5EEF">
        <w:rPr>
          <w:rFonts w:ascii="Arial" w:eastAsia="Trebuchet MS" w:hAnsi="Arial" w:cs="Arial"/>
        </w:rPr>
        <w:t>že</w:t>
      </w:r>
      <w:proofErr w:type="spellEnd"/>
      <w:r w:rsidRPr="00CD5EEF">
        <w:rPr>
          <w:rFonts w:ascii="Arial" w:eastAsia="Trebuchet MS" w:hAnsi="Arial" w:cs="Arial"/>
        </w:rPr>
        <w:t xml:space="preserve"> ZDP </w:t>
      </w:r>
      <w:proofErr w:type="spellStart"/>
      <w:r w:rsidRPr="00CD5EEF">
        <w:rPr>
          <w:rFonts w:ascii="Arial" w:eastAsia="Trebuchet MS" w:hAnsi="Arial" w:cs="Arial"/>
        </w:rPr>
        <w:t>nestanoví</w:t>
      </w:r>
      <w:proofErr w:type="spellEnd"/>
      <w:r w:rsidRPr="00CD5EEF">
        <w:rPr>
          <w:rFonts w:ascii="Arial" w:eastAsia="Trebuchet MS" w:hAnsi="Arial" w:cs="Arial"/>
        </w:rPr>
        <w:t xml:space="preserve"> </w:t>
      </w:r>
      <w:proofErr w:type="spellStart"/>
      <w:r w:rsidRPr="00CD5EEF">
        <w:rPr>
          <w:rFonts w:ascii="Arial" w:eastAsia="Trebuchet MS" w:hAnsi="Arial" w:cs="Arial"/>
        </w:rPr>
        <w:t>minimální</w:t>
      </w:r>
      <w:proofErr w:type="spellEnd"/>
      <w:r w:rsidRPr="00CD5EEF">
        <w:rPr>
          <w:rFonts w:ascii="Arial" w:eastAsia="Trebuchet MS" w:hAnsi="Arial" w:cs="Arial"/>
        </w:rPr>
        <w:t xml:space="preserve"> </w:t>
      </w:r>
      <w:proofErr w:type="spellStart"/>
      <w:r w:rsidRPr="00CD5EEF">
        <w:rPr>
          <w:rFonts w:ascii="Arial" w:eastAsia="Trebuchet MS" w:hAnsi="Arial" w:cs="Arial"/>
        </w:rPr>
        <w:t>sazbu</w:t>
      </w:r>
      <w:proofErr w:type="spellEnd"/>
      <w:r w:rsidRPr="00CD5EEF">
        <w:rPr>
          <w:rFonts w:ascii="Arial" w:eastAsia="Trebuchet MS" w:hAnsi="Arial" w:cs="Arial"/>
        </w:rPr>
        <w:t xml:space="preserve"> </w:t>
      </w:r>
      <w:proofErr w:type="spellStart"/>
      <w:r w:rsidRPr="00CD5EEF">
        <w:rPr>
          <w:rFonts w:ascii="Arial" w:eastAsia="Trebuchet MS" w:hAnsi="Arial" w:cs="Arial"/>
        </w:rPr>
        <w:t>daně</w:t>
      </w:r>
      <w:proofErr w:type="spellEnd"/>
      <w:r w:rsidRPr="00CD5EEF">
        <w:rPr>
          <w:rFonts w:ascii="Arial" w:eastAsia="Trebuchet MS" w:hAnsi="Arial" w:cs="Arial"/>
        </w:rPr>
        <w:t xml:space="preserve">, </w:t>
      </w:r>
      <w:proofErr w:type="spellStart"/>
      <w:r w:rsidRPr="00CD5EEF">
        <w:rPr>
          <w:rFonts w:ascii="Arial" w:eastAsia="Trebuchet MS" w:hAnsi="Arial" w:cs="Arial"/>
        </w:rPr>
        <w:t>nebude</w:t>
      </w:r>
      <w:proofErr w:type="spellEnd"/>
      <w:r w:rsidRPr="00CD5EEF">
        <w:rPr>
          <w:rFonts w:ascii="Arial" w:eastAsia="Trebuchet MS" w:hAnsi="Arial" w:cs="Arial"/>
        </w:rPr>
        <w:t xml:space="preserve"> </w:t>
      </w:r>
      <w:proofErr w:type="spellStart"/>
      <w:r w:rsidRPr="00CD5EEF">
        <w:rPr>
          <w:rFonts w:ascii="Arial" w:eastAsia="Trebuchet MS" w:hAnsi="Arial" w:cs="Arial"/>
        </w:rPr>
        <w:t>otázka</w:t>
      </w:r>
      <w:proofErr w:type="spellEnd"/>
      <w:r w:rsidRPr="00CD5EEF">
        <w:rPr>
          <w:rFonts w:ascii="Arial" w:eastAsia="Trebuchet MS" w:hAnsi="Arial" w:cs="Arial"/>
        </w:rPr>
        <w:t xml:space="preserve"> </w:t>
      </w:r>
      <w:proofErr w:type="spellStart"/>
      <w:r w:rsidRPr="00CD5EEF">
        <w:rPr>
          <w:rFonts w:ascii="Arial" w:eastAsia="Trebuchet MS" w:hAnsi="Arial" w:cs="Arial"/>
        </w:rPr>
        <w:t>výše</w:t>
      </w:r>
      <w:proofErr w:type="spellEnd"/>
      <w:r w:rsidRPr="00CD5EEF">
        <w:rPr>
          <w:rFonts w:ascii="Arial" w:eastAsia="Trebuchet MS" w:hAnsi="Arial" w:cs="Arial"/>
        </w:rPr>
        <w:t xml:space="preserve"> </w:t>
      </w:r>
      <w:proofErr w:type="spellStart"/>
      <w:r w:rsidRPr="00CD5EEF">
        <w:rPr>
          <w:rFonts w:ascii="Arial" w:eastAsia="Trebuchet MS" w:hAnsi="Arial" w:cs="Arial"/>
        </w:rPr>
        <w:t>daně</w:t>
      </w:r>
      <w:proofErr w:type="spellEnd"/>
      <w:r w:rsidRPr="00CD5EEF">
        <w:rPr>
          <w:rFonts w:ascii="Arial" w:eastAsia="Trebuchet MS" w:hAnsi="Arial" w:cs="Arial"/>
        </w:rPr>
        <w:t xml:space="preserve"> a </w:t>
      </w:r>
      <w:proofErr w:type="spellStart"/>
      <w:r w:rsidRPr="00CD5EEF">
        <w:rPr>
          <w:rFonts w:ascii="Arial" w:eastAsia="Trebuchet MS" w:hAnsi="Arial" w:cs="Arial"/>
        </w:rPr>
        <w:t>nominální</w:t>
      </w:r>
      <w:proofErr w:type="spellEnd"/>
      <w:r w:rsidRPr="00CD5EEF">
        <w:rPr>
          <w:rFonts w:ascii="Arial" w:eastAsia="Trebuchet MS" w:hAnsi="Arial" w:cs="Arial"/>
        </w:rPr>
        <w:t xml:space="preserve"> </w:t>
      </w:r>
      <w:proofErr w:type="spellStart"/>
      <w:r w:rsidRPr="00CD5EEF">
        <w:rPr>
          <w:rFonts w:ascii="Arial" w:eastAsia="Trebuchet MS" w:hAnsi="Arial" w:cs="Arial"/>
        </w:rPr>
        <w:t>či</w:t>
      </w:r>
      <w:proofErr w:type="spellEnd"/>
      <w:r w:rsidRPr="00CD5EEF">
        <w:rPr>
          <w:rFonts w:ascii="Arial" w:eastAsia="Trebuchet MS" w:hAnsi="Arial" w:cs="Arial"/>
        </w:rPr>
        <w:t xml:space="preserve"> </w:t>
      </w:r>
      <w:proofErr w:type="spellStart"/>
      <w:r w:rsidRPr="00CD5EEF">
        <w:rPr>
          <w:rFonts w:ascii="Arial" w:eastAsia="Trebuchet MS" w:hAnsi="Arial" w:cs="Arial"/>
        </w:rPr>
        <w:t>efektivní</w:t>
      </w:r>
      <w:proofErr w:type="spellEnd"/>
      <w:r w:rsidRPr="00CD5EEF">
        <w:rPr>
          <w:rFonts w:ascii="Arial" w:eastAsia="Trebuchet MS" w:hAnsi="Arial" w:cs="Arial"/>
        </w:rPr>
        <w:t xml:space="preserve"> </w:t>
      </w:r>
      <w:proofErr w:type="spellStart"/>
      <w:r w:rsidRPr="00CD5EEF">
        <w:rPr>
          <w:rFonts w:ascii="Arial" w:eastAsia="Trebuchet MS" w:hAnsi="Arial" w:cs="Arial"/>
        </w:rPr>
        <w:t>sazby</w:t>
      </w:r>
      <w:proofErr w:type="spellEnd"/>
      <w:r w:rsidRPr="00CD5EEF">
        <w:rPr>
          <w:rFonts w:ascii="Arial" w:eastAsia="Trebuchet MS" w:hAnsi="Arial" w:cs="Arial"/>
        </w:rPr>
        <w:t xml:space="preserve"> </w:t>
      </w:r>
      <w:proofErr w:type="spellStart"/>
      <w:r w:rsidRPr="00CD5EEF">
        <w:rPr>
          <w:rFonts w:ascii="Arial" w:eastAsia="Trebuchet MS" w:hAnsi="Arial" w:cs="Arial"/>
        </w:rPr>
        <w:t>daně</w:t>
      </w:r>
      <w:proofErr w:type="spellEnd"/>
      <w:r w:rsidRPr="00CD5EEF">
        <w:rPr>
          <w:rFonts w:ascii="Arial" w:eastAsia="Trebuchet MS" w:hAnsi="Arial" w:cs="Arial"/>
        </w:rPr>
        <w:t xml:space="preserve"> </w:t>
      </w:r>
      <w:proofErr w:type="spellStart"/>
      <w:r w:rsidRPr="00CD5EEF">
        <w:rPr>
          <w:rFonts w:ascii="Arial" w:eastAsia="Trebuchet MS" w:hAnsi="Arial" w:cs="Arial"/>
        </w:rPr>
        <w:t>podle</w:t>
      </w:r>
      <w:proofErr w:type="spellEnd"/>
      <w:r w:rsidRPr="00CD5EEF">
        <w:rPr>
          <w:rFonts w:ascii="Arial" w:eastAsia="Trebuchet MS" w:hAnsi="Arial" w:cs="Arial"/>
        </w:rPr>
        <w:t xml:space="preserve"> </w:t>
      </w:r>
      <w:proofErr w:type="spellStart"/>
      <w:r w:rsidRPr="00CD5EEF">
        <w:rPr>
          <w:rFonts w:ascii="Arial" w:eastAsia="Trebuchet MS" w:hAnsi="Arial" w:cs="Arial"/>
        </w:rPr>
        <w:t>aktuální</w:t>
      </w:r>
      <w:proofErr w:type="spellEnd"/>
      <w:r w:rsidRPr="00CD5EEF">
        <w:rPr>
          <w:rFonts w:ascii="Arial" w:eastAsia="Trebuchet MS" w:hAnsi="Arial" w:cs="Arial"/>
        </w:rPr>
        <w:t xml:space="preserve"> </w:t>
      </w:r>
      <w:proofErr w:type="spellStart"/>
      <w:r w:rsidRPr="00CD5EEF">
        <w:rPr>
          <w:rFonts w:ascii="Arial" w:eastAsia="Trebuchet MS" w:hAnsi="Arial" w:cs="Arial"/>
        </w:rPr>
        <w:t>právní</w:t>
      </w:r>
      <w:proofErr w:type="spellEnd"/>
      <w:r w:rsidRPr="00CD5EEF">
        <w:rPr>
          <w:rFonts w:ascii="Arial" w:eastAsia="Trebuchet MS" w:hAnsi="Arial" w:cs="Arial"/>
        </w:rPr>
        <w:t xml:space="preserve"> </w:t>
      </w:r>
      <w:proofErr w:type="spellStart"/>
      <w:r w:rsidRPr="00CD5EEF">
        <w:rPr>
          <w:rFonts w:ascii="Arial" w:eastAsia="Trebuchet MS" w:hAnsi="Arial" w:cs="Arial"/>
        </w:rPr>
        <w:t>úpravy</w:t>
      </w:r>
      <w:proofErr w:type="spellEnd"/>
      <w:r w:rsidRPr="00CD5EEF">
        <w:rPr>
          <w:rFonts w:ascii="Arial" w:eastAsia="Trebuchet MS" w:hAnsi="Arial" w:cs="Arial"/>
        </w:rPr>
        <w:t xml:space="preserve"> </w:t>
      </w:r>
      <w:proofErr w:type="spellStart"/>
      <w:r w:rsidRPr="00CD5EEF">
        <w:rPr>
          <w:rFonts w:ascii="Arial" w:eastAsia="Trebuchet MS" w:hAnsi="Arial" w:cs="Arial"/>
        </w:rPr>
        <w:t>posuzována</w:t>
      </w:r>
      <w:proofErr w:type="spellEnd"/>
      <w:r w:rsidRPr="00CD5EEF">
        <w:rPr>
          <w:rFonts w:ascii="Arial" w:eastAsia="Trebuchet MS" w:hAnsi="Arial" w:cs="Arial"/>
        </w:rPr>
        <w:t xml:space="preserve">. </w:t>
      </w:r>
      <w:proofErr w:type="spellStart"/>
      <w:r w:rsidRPr="00CD5EEF">
        <w:rPr>
          <w:rFonts w:ascii="Arial" w:eastAsia="Trebuchet MS" w:hAnsi="Arial" w:cs="Arial"/>
        </w:rPr>
        <w:t>Rovněž</w:t>
      </w:r>
      <w:proofErr w:type="spellEnd"/>
      <w:r w:rsidRPr="00CD5EEF">
        <w:rPr>
          <w:rFonts w:ascii="Arial" w:eastAsia="Trebuchet MS" w:hAnsi="Arial" w:cs="Arial"/>
        </w:rPr>
        <w:t xml:space="preserve"> </w:t>
      </w:r>
      <w:proofErr w:type="spellStart"/>
      <w:r w:rsidRPr="00CD5EEF">
        <w:rPr>
          <w:rFonts w:ascii="Arial" w:eastAsia="Trebuchet MS" w:hAnsi="Arial" w:cs="Arial"/>
        </w:rPr>
        <w:t>nebude</w:t>
      </w:r>
      <w:proofErr w:type="spellEnd"/>
      <w:r w:rsidRPr="00CD5EEF">
        <w:rPr>
          <w:rFonts w:ascii="Arial" w:eastAsia="Trebuchet MS" w:hAnsi="Arial" w:cs="Arial"/>
        </w:rPr>
        <w:t xml:space="preserve"> </w:t>
      </w:r>
      <w:proofErr w:type="spellStart"/>
      <w:r w:rsidRPr="00CD5EEF">
        <w:rPr>
          <w:rFonts w:ascii="Arial" w:eastAsia="Trebuchet MS" w:hAnsi="Arial" w:cs="Arial"/>
        </w:rPr>
        <w:t>požadována</w:t>
      </w:r>
      <w:proofErr w:type="spellEnd"/>
      <w:r w:rsidRPr="00CD5EEF">
        <w:rPr>
          <w:rFonts w:ascii="Arial" w:eastAsia="Trebuchet MS" w:hAnsi="Arial" w:cs="Arial"/>
        </w:rPr>
        <w:t xml:space="preserve"> </w:t>
      </w:r>
      <w:proofErr w:type="spellStart"/>
      <w:r w:rsidRPr="00CD5EEF">
        <w:rPr>
          <w:rFonts w:ascii="Arial" w:eastAsia="Trebuchet MS" w:hAnsi="Arial" w:cs="Arial"/>
        </w:rPr>
        <w:t>srovnatelnost</w:t>
      </w:r>
      <w:proofErr w:type="spellEnd"/>
      <w:r w:rsidRPr="00CD5EEF">
        <w:rPr>
          <w:rFonts w:ascii="Arial" w:eastAsia="Trebuchet MS" w:hAnsi="Arial" w:cs="Arial"/>
        </w:rPr>
        <w:t xml:space="preserve"> </w:t>
      </w:r>
      <w:proofErr w:type="spellStart"/>
      <w:r w:rsidRPr="00CD5EEF">
        <w:rPr>
          <w:rFonts w:ascii="Arial" w:eastAsia="Trebuchet MS" w:hAnsi="Arial" w:cs="Arial"/>
        </w:rPr>
        <w:t>daňových</w:t>
      </w:r>
      <w:proofErr w:type="spellEnd"/>
      <w:r w:rsidRPr="00CD5EEF">
        <w:rPr>
          <w:rFonts w:ascii="Arial" w:eastAsia="Trebuchet MS" w:hAnsi="Arial" w:cs="Arial"/>
        </w:rPr>
        <w:t xml:space="preserve"> </w:t>
      </w:r>
      <w:proofErr w:type="spellStart"/>
      <w:r w:rsidRPr="00CD5EEF">
        <w:rPr>
          <w:rFonts w:ascii="Arial" w:eastAsia="Trebuchet MS" w:hAnsi="Arial" w:cs="Arial"/>
        </w:rPr>
        <w:t>systému</w:t>
      </w:r>
      <w:proofErr w:type="spellEnd"/>
      <w:r w:rsidRPr="00CD5EEF">
        <w:rPr>
          <w:rFonts w:ascii="Arial" w:eastAsia="Trebuchet MS" w:hAnsi="Arial" w:cs="Arial"/>
        </w:rPr>
        <w:t xml:space="preserve"> ČR a </w:t>
      </w:r>
      <w:proofErr w:type="spellStart"/>
      <w:r w:rsidRPr="00CD5EEF">
        <w:rPr>
          <w:rFonts w:ascii="Arial" w:eastAsia="Trebuchet MS" w:hAnsi="Arial" w:cs="Arial"/>
        </w:rPr>
        <w:t>jurisdikce</w:t>
      </w:r>
      <w:proofErr w:type="spellEnd"/>
      <w:r w:rsidRPr="00CD5EEF">
        <w:rPr>
          <w:rFonts w:ascii="Arial" w:eastAsia="Trebuchet MS" w:hAnsi="Arial" w:cs="Arial"/>
        </w:rPr>
        <w:t xml:space="preserve"> </w:t>
      </w:r>
      <w:proofErr w:type="spellStart"/>
      <w:r w:rsidRPr="00CD5EEF">
        <w:rPr>
          <w:rFonts w:ascii="Arial" w:eastAsia="Trebuchet MS" w:hAnsi="Arial" w:cs="Arial"/>
        </w:rPr>
        <w:t>zdanění</w:t>
      </w:r>
      <w:proofErr w:type="spellEnd"/>
      <w:r w:rsidRPr="00CD5EEF">
        <w:rPr>
          <w:rFonts w:ascii="Arial" w:eastAsia="Trebuchet MS" w:hAnsi="Arial" w:cs="Arial"/>
        </w:rPr>
        <w:t xml:space="preserve">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w:t>
      </w:r>
      <w:proofErr w:type="spellStart"/>
      <w:r w:rsidRPr="00CD5EEF">
        <w:rPr>
          <w:rFonts w:ascii="Arial" w:eastAsia="Trebuchet MS" w:hAnsi="Arial" w:cs="Arial"/>
        </w:rPr>
        <w:t>trustu</w:t>
      </w:r>
      <w:proofErr w:type="spellEnd"/>
      <w:r w:rsidRPr="00CD5EEF">
        <w:rPr>
          <w:rFonts w:ascii="Arial" w:eastAsia="Trebuchet MS" w:hAnsi="Arial" w:cs="Arial"/>
        </w:rPr>
        <w:t xml:space="preserve"> (</w:t>
      </w:r>
      <w:proofErr w:type="spellStart"/>
      <w:r w:rsidRPr="00CD5EEF">
        <w:rPr>
          <w:rFonts w:ascii="Arial" w:eastAsia="Trebuchet MS" w:hAnsi="Arial" w:cs="Arial"/>
        </w:rPr>
        <w:t>např</w:t>
      </w:r>
      <w:proofErr w:type="spellEnd"/>
      <w:r w:rsidRPr="00CD5EEF">
        <w:rPr>
          <w:rFonts w:ascii="Arial" w:eastAsia="Trebuchet MS" w:hAnsi="Arial" w:cs="Arial"/>
        </w:rPr>
        <w:t xml:space="preserve">. </w:t>
      </w:r>
      <w:proofErr w:type="spellStart"/>
      <w:r w:rsidRPr="00CD5EEF">
        <w:rPr>
          <w:rFonts w:ascii="Arial" w:eastAsia="Trebuchet MS" w:hAnsi="Arial" w:cs="Arial"/>
        </w:rPr>
        <w:t>teritoriální</w:t>
      </w:r>
      <w:proofErr w:type="spellEnd"/>
      <w:r w:rsidRPr="00CD5EEF">
        <w:rPr>
          <w:rFonts w:ascii="Arial" w:eastAsia="Trebuchet MS" w:hAnsi="Arial" w:cs="Arial"/>
        </w:rPr>
        <w:t xml:space="preserve"> </w:t>
      </w:r>
      <w:proofErr w:type="spellStart"/>
      <w:r w:rsidRPr="00CD5EEF">
        <w:rPr>
          <w:rFonts w:ascii="Arial" w:eastAsia="Trebuchet MS" w:hAnsi="Arial" w:cs="Arial"/>
        </w:rPr>
        <w:t>systém</w:t>
      </w:r>
      <w:proofErr w:type="spellEnd"/>
      <w:r w:rsidRPr="00CD5EEF">
        <w:rPr>
          <w:rFonts w:ascii="Arial" w:eastAsia="Trebuchet MS" w:hAnsi="Arial" w:cs="Arial"/>
        </w:rPr>
        <w:t xml:space="preserve"> </w:t>
      </w:r>
      <w:proofErr w:type="spellStart"/>
      <w:r w:rsidRPr="00CD5EEF">
        <w:rPr>
          <w:rFonts w:ascii="Arial" w:eastAsia="Trebuchet MS" w:hAnsi="Arial" w:cs="Arial"/>
        </w:rPr>
        <w:t>zdanění</w:t>
      </w:r>
      <w:proofErr w:type="spellEnd"/>
      <w:r w:rsidRPr="00CD5EEF">
        <w:rPr>
          <w:rFonts w:ascii="Arial" w:eastAsia="Trebuchet MS" w:hAnsi="Arial" w:cs="Arial"/>
        </w:rPr>
        <w:t xml:space="preserve"> vs. </w:t>
      </w:r>
      <w:proofErr w:type="spellStart"/>
      <w:r w:rsidRPr="00CD5EEF">
        <w:rPr>
          <w:rFonts w:ascii="Arial" w:eastAsia="Trebuchet MS" w:hAnsi="Arial" w:cs="Arial"/>
        </w:rPr>
        <w:t>rezidenční</w:t>
      </w:r>
      <w:proofErr w:type="spellEnd"/>
      <w:r w:rsidRPr="00CD5EEF">
        <w:rPr>
          <w:rFonts w:ascii="Arial" w:eastAsia="Trebuchet MS" w:hAnsi="Arial" w:cs="Arial"/>
        </w:rPr>
        <w:t xml:space="preserve"> </w:t>
      </w:r>
      <w:proofErr w:type="spellStart"/>
      <w:r w:rsidRPr="00CD5EEF">
        <w:rPr>
          <w:rFonts w:ascii="Arial" w:eastAsia="Trebuchet MS" w:hAnsi="Arial" w:cs="Arial"/>
        </w:rPr>
        <w:t>systém</w:t>
      </w:r>
      <w:proofErr w:type="spellEnd"/>
      <w:r w:rsidRPr="00CD5EEF">
        <w:rPr>
          <w:rFonts w:ascii="Arial" w:eastAsia="Trebuchet MS" w:hAnsi="Arial" w:cs="Arial"/>
        </w:rPr>
        <w:t xml:space="preserve"> </w:t>
      </w:r>
      <w:proofErr w:type="spellStart"/>
      <w:r w:rsidRPr="00CD5EEF">
        <w:rPr>
          <w:rFonts w:ascii="Arial" w:eastAsia="Trebuchet MS" w:hAnsi="Arial" w:cs="Arial"/>
        </w:rPr>
        <w:t>zdanění</w:t>
      </w:r>
      <w:proofErr w:type="spellEnd"/>
      <w:r w:rsidRPr="00CD5EEF">
        <w:rPr>
          <w:rFonts w:ascii="Arial" w:eastAsia="Trebuchet MS" w:hAnsi="Arial" w:cs="Arial"/>
        </w:rPr>
        <w:t xml:space="preserve">, </w:t>
      </w:r>
      <w:proofErr w:type="spellStart"/>
      <w:r w:rsidRPr="00CD5EEF">
        <w:rPr>
          <w:rFonts w:ascii="Arial" w:eastAsia="Trebuchet MS" w:hAnsi="Arial" w:cs="Arial"/>
        </w:rPr>
        <w:t>imputační</w:t>
      </w:r>
      <w:proofErr w:type="spellEnd"/>
      <w:r w:rsidRPr="00CD5EEF">
        <w:rPr>
          <w:rFonts w:ascii="Arial" w:eastAsia="Trebuchet MS" w:hAnsi="Arial" w:cs="Arial"/>
        </w:rPr>
        <w:t xml:space="preserve"> </w:t>
      </w:r>
      <w:proofErr w:type="spellStart"/>
      <w:r w:rsidRPr="00CD5EEF">
        <w:rPr>
          <w:rFonts w:ascii="Arial" w:eastAsia="Trebuchet MS" w:hAnsi="Arial" w:cs="Arial"/>
        </w:rPr>
        <w:t>systém</w:t>
      </w:r>
      <w:proofErr w:type="spellEnd"/>
      <w:r w:rsidRPr="00CD5EEF">
        <w:rPr>
          <w:rFonts w:ascii="Arial" w:eastAsia="Trebuchet MS" w:hAnsi="Arial" w:cs="Arial"/>
        </w:rPr>
        <w:t xml:space="preserve"> a </w:t>
      </w:r>
      <w:proofErr w:type="spellStart"/>
      <w:r w:rsidRPr="00CD5EEF">
        <w:rPr>
          <w:rFonts w:ascii="Arial" w:eastAsia="Trebuchet MS" w:hAnsi="Arial" w:cs="Arial"/>
        </w:rPr>
        <w:t>jiné</w:t>
      </w:r>
      <w:proofErr w:type="spellEnd"/>
      <w:r w:rsidRPr="00CD5EEF">
        <w:rPr>
          <w:rFonts w:ascii="Arial" w:eastAsia="Trebuchet MS" w:hAnsi="Arial" w:cs="Arial"/>
        </w:rPr>
        <w:t xml:space="preserve"> </w:t>
      </w:r>
      <w:proofErr w:type="spellStart"/>
      <w:r w:rsidRPr="00CD5EEF">
        <w:rPr>
          <w:rFonts w:ascii="Arial" w:eastAsia="Trebuchet MS" w:hAnsi="Arial" w:cs="Arial"/>
        </w:rPr>
        <w:t>systémy</w:t>
      </w:r>
      <w:proofErr w:type="spellEnd"/>
      <w:r w:rsidRPr="00CD5EEF">
        <w:rPr>
          <w:rFonts w:ascii="Arial" w:eastAsia="Trebuchet MS" w:hAnsi="Arial" w:cs="Arial"/>
        </w:rPr>
        <w:t xml:space="preserve"> </w:t>
      </w:r>
      <w:proofErr w:type="spellStart"/>
      <w:r w:rsidRPr="00CD5EEF">
        <w:rPr>
          <w:rFonts w:ascii="Arial" w:eastAsia="Trebuchet MS" w:hAnsi="Arial" w:cs="Arial"/>
        </w:rPr>
        <w:t>zdanění</w:t>
      </w:r>
      <w:proofErr w:type="spellEnd"/>
      <w:r w:rsidRPr="00CD5EEF">
        <w:rPr>
          <w:rFonts w:ascii="Arial" w:eastAsia="Trebuchet MS" w:hAnsi="Arial" w:cs="Arial"/>
        </w:rPr>
        <w:t xml:space="preserve"> </w:t>
      </w:r>
      <w:proofErr w:type="spellStart"/>
      <w:r w:rsidRPr="00CD5EEF">
        <w:rPr>
          <w:rFonts w:ascii="Arial" w:eastAsia="Trebuchet MS" w:hAnsi="Arial" w:cs="Arial"/>
        </w:rPr>
        <w:t>vyplácení</w:t>
      </w:r>
      <w:proofErr w:type="spellEnd"/>
      <w:r w:rsidRPr="00CD5EEF">
        <w:rPr>
          <w:rFonts w:ascii="Arial" w:eastAsia="Trebuchet MS" w:hAnsi="Arial" w:cs="Arial"/>
        </w:rPr>
        <w:t xml:space="preserve"> </w:t>
      </w:r>
      <w:proofErr w:type="spellStart"/>
      <w:r w:rsidRPr="00CD5EEF">
        <w:rPr>
          <w:rFonts w:ascii="Arial" w:eastAsia="Trebuchet MS" w:hAnsi="Arial" w:cs="Arial"/>
        </w:rPr>
        <w:t>zisku</w:t>
      </w:r>
      <w:proofErr w:type="spellEnd"/>
      <w:r w:rsidRPr="00CD5EEF">
        <w:rPr>
          <w:rFonts w:ascii="Arial" w:eastAsia="Trebuchet MS" w:hAnsi="Arial" w:cs="Arial"/>
        </w:rPr>
        <w:t xml:space="preserve">, </w:t>
      </w:r>
      <w:proofErr w:type="spellStart"/>
      <w:r w:rsidRPr="00CD5EEF">
        <w:rPr>
          <w:rFonts w:ascii="Arial" w:eastAsia="Trebuchet MS" w:hAnsi="Arial" w:cs="Arial"/>
        </w:rPr>
        <w:t>osvobození</w:t>
      </w:r>
      <w:proofErr w:type="spellEnd"/>
      <w:r w:rsidRPr="00CD5EEF">
        <w:rPr>
          <w:rFonts w:ascii="Arial" w:eastAsia="Trebuchet MS" w:hAnsi="Arial" w:cs="Arial"/>
        </w:rPr>
        <w:t xml:space="preserve"> </w:t>
      </w:r>
      <w:proofErr w:type="spellStart"/>
      <w:r w:rsidRPr="00CD5EEF">
        <w:rPr>
          <w:rFonts w:ascii="Arial" w:eastAsia="Trebuchet MS" w:hAnsi="Arial" w:cs="Arial"/>
        </w:rPr>
        <w:t>určitých</w:t>
      </w:r>
      <w:proofErr w:type="spellEnd"/>
      <w:r w:rsidRPr="00CD5EEF">
        <w:rPr>
          <w:rFonts w:ascii="Arial" w:eastAsia="Trebuchet MS" w:hAnsi="Arial" w:cs="Arial"/>
        </w:rPr>
        <w:t xml:space="preserve"> </w:t>
      </w:r>
      <w:proofErr w:type="spellStart"/>
      <w:r w:rsidRPr="00CD5EEF">
        <w:rPr>
          <w:rFonts w:ascii="Arial" w:eastAsia="Trebuchet MS" w:hAnsi="Arial" w:cs="Arial"/>
        </w:rPr>
        <w:t>druhů</w:t>
      </w:r>
      <w:proofErr w:type="spellEnd"/>
      <w:r w:rsidRPr="00CD5EEF">
        <w:rPr>
          <w:rFonts w:ascii="Arial" w:eastAsia="Trebuchet MS" w:hAnsi="Arial" w:cs="Arial"/>
        </w:rPr>
        <w:t xml:space="preserve"> </w:t>
      </w:r>
      <w:proofErr w:type="spellStart"/>
      <w:r w:rsidRPr="00CD5EEF">
        <w:rPr>
          <w:rFonts w:ascii="Arial" w:eastAsia="Trebuchet MS" w:hAnsi="Arial" w:cs="Arial"/>
        </w:rPr>
        <w:t>příjmů</w:t>
      </w:r>
      <w:proofErr w:type="spellEnd"/>
      <w:r w:rsidRPr="00CD5EEF">
        <w:rPr>
          <w:rFonts w:ascii="Arial" w:eastAsia="Trebuchet MS" w:hAnsi="Arial" w:cs="Arial"/>
        </w:rPr>
        <w:t xml:space="preserve"> </w:t>
      </w:r>
      <w:proofErr w:type="spellStart"/>
      <w:r w:rsidRPr="00CD5EEF">
        <w:rPr>
          <w:rFonts w:ascii="Arial" w:eastAsia="Trebuchet MS" w:hAnsi="Arial" w:cs="Arial"/>
        </w:rPr>
        <w:t>od</w:t>
      </w:r>
      <w:proofErr w:type="spellEnd"/>
      <w:r w:rsidRPr="00CD5EEF">
        <w:rPr>
          <w:rFonts w:ascii="Arial" w:eastAsia="Trebuchet MS" w:hAnsi="Arial" w:cs="Arial"/>
        </w:rPr>
        <w:t xml:space="preserve"> </w:t>
      </w:r>
      <w:proofErr w:type="spellStart"/>
      <w:r w:rsidRPr="00CD5EEF">
        <w:rPr>
          <w:rFonts w:ascii="Arial" w:eastAsia="Trebuchet MS" w:hAnsi="Arial" w:cs="Arial"/>
        </w:rPr>
        <w:t>daně</w:t>
      </w:r>
      <w:proofErr w:type="spellEnd"/>
      <w:r w:rsidRPr="00CD5EEF">
        <w:rPr>
          <w:rFonts w:ascii="Arial" w:eastAsia="Trebuchet MS" w:hAnsi="Arial" w:cs="Arial"/>
        </w:rPr>
        <w:t xml:space="preserve"> </w:t>
      </w:r>
      <w:proofErr w:type="spellStart"/>
      <w:r w:rsidRPr="00CD5EEF">
        <w:rPr>
          <w:rFonts w:ascii="Arial" w:eastAsia="Trebuchet MS" w:hAnsi="Arial" w:cs="Arial"/>
        </w:rPr>
        <w:t>apod</w:t>
      </w:r>
      <w:proofErr w:type="spellEnd"/>
      <w:r w:rsidRPr="00CD5EEF">
        <w:rPr>
          <w:rFonts w:ascii="Arial" w:eastAsia="Trebuchet MS" w:hAnsi="Arial" w:cs="Arial"/>
        </w:rPr>
        <w:t xml:space="preserve">.). </w:t>
      </w:r>
    </w:p>
    <w:p w14:paraId="2F5F96AA" w14:textId="77777777" w:rsidR="00CD5EEF" w:rsidRPr="00CD5EEF" w:rsidRDefault="00CD5EEF" w:rsidP="00CD5EEF">
      <w:pPr>
        <w:ind w:left="-20" w:right="-20"/>
        <w:jc w:val="both"/>
        <w:rPr>
          <w:rFonts w:ascii="Arial" w:eastAsia="Trebuchet MS" w:hAnsi="Arial" w:cs="Arial"/>
        </w:rPr>
      </w:pPr>
    </w:p>
    <w:p w14:paraId="0123BC9F" w14:textId="77777777" w:rsidR="00CD5EEF" w:rsidRPr="00CD5EEF" w:rsidRDefault="00CD5EEF" w:rsidP="00CD5EEF">
      <w:pPr>
        <w:ind w:left="-20" w:right="-20"/>
        <w:jc w:val="both"/>
        <w:rPr>
          <w:rFonts w:ascii="Arial" w:eastAsia="Trebuchet MS" w:hAnsi="Arial" w:cs="Arial"/>
          <w:u w:val="single"/>
        </w:rPr>
      </w:pPr>
      <w:proofErr w:type="spellStart"/>
      <w:r w:rsidRPr="00CD5EEF">
        <w:rPr>
          <w:rFonts w:ascii="Arial" w:eastAsia="Trebuchet MS" w:hAnsi="Arial" w:cs="Arial"/>
          <w:u w:val="single"/>
        </w:rPr>
        <w:t>Aplikace</w:t>
      </w:r>
      <w:proofErr w:type="spellEnd"/>
      <w:r w:rsidRPr="00CD5EEF">
        <w:rPr>
          <w:rFonts w:ascii="Arial" w:eastAsia="Trebuchet MS" w:hAnsi="Arial" w:cs="Arial"/>
          <w:u w:val="single"/>
        </w:rPr>
        <w:t xml:space="preserve"> </w:t>
      </w:r>
      <w:proofErr w:type="spellStart"/>
      <w:r w:rsidRPr="00CD5EEF">
        <w:rPr>
          <w:rFonts w:ascii="Arial" w:eastAsia="Trebuchet MS" w:hAnsi="Arial" w:cs="Arial"/>
          <w:u w:val="single"/>
        </w:rPr>
        <w:t>na</w:t>
      </w:r>
      <w:proofErr w:type="spellEnd"/>
      <w:r w:rsidRPr="00CD5EEF">
        <w:rPr>
          <w:rFonts w:ascii="Arial" w:eastAsia="Trebuchet MS" w:hAnsi="Arial" w:cs="Arial"/>
          <w:u w:val="single"/>
        </w:rPr>
        <w:t xml:space="preserve"> Jersey trust</w:t>
      </w:r>
    </w:p>
    <w:p w14:paraId="5307D077" w14:textId="77777777" w:rsidR="00CD5EEF" w:rsidRPr="00386E0D" w:rsidRDefault="00CD5EEF" w:rsidP="00CD5EEF">
      <w:pPr>
        <w:pStyle w:val="xmsonormal"/>
        <w:ind w:left="-20" w:right="-20"/>
        <w:jc w:val="both"/>
        <w:rPr>
          <w:rFonts w:ascii="Arial" w:hAnsi="Arial" w:cs="Arial"/>
          <w:sz w:val="24"/>
          <w:szCs w:val="24"/>
        </w:rPr>
      </w:pPr>
    </w:p>
    <w:p w14:paraId="6DD5419E"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SF nemá stejně jako Jersey trust právní subjektivitu, a proto správa majetku a výkon vlastnických práv k majetku jsou fakticky zajišťovány svěřenským správcem („</w:t>
      </w:r>
      <w:proofErr w:type="spellStart"/>
      <w:r w:rsidRPr="00386E0D">
        <w:rPr>
          <w:rFonts w:ascii="Arial" w:hAnsi="Arial" w:cs="Arial"/>
          <w:color w:val="auto"/>
          <w:sz w:val="24"/>
          <w:szCs w:val="24"/>
        </w:rPr>
        <w:t>trustee</w:t>
      </w:r>
      <w:proofErr w:type="spellEnd"/>
      <w:r w:rsidRPr="00386E0D">
        <w:rPr>
          <w:rFonts w:ascii="Arial" w:hAnsi="Arial" w:cs="Arial"/>
          <w:color w:val="auto"/>
          <w:sz w:val="24"/>
          <w:szCs w:val="24"/>
        </w:rPr>
        <w:t>”). Naproti tomu z daňového hlediska je SF v českém právu považován za poplatníka daně z příjmů právnických osob („</w:t>
      </w:r>
      <w:r w:rsidRPr="00386E0D">
        <w:rPr>
          <w:rFonts w:ascii="Arial" w:hAnsi="Arial" w:cs="Arial"/>
          <w:b/>
          <w:bCs/>
          <w:color w:val="auto"/>
          <w:sz w:val="24"/>
          <w:szCs w:val="24"/>
        </w:rPr>
        <w:t>DPPO</w:t>
      </w:r>
      <w:r w:rsidRPr="00386E0D">
        <w:rPr>
          <w:rFonts w:ascii="Arial" w:hAnsi="Arial" w:cs="Arial"/>
          <w:color w:val="auto"/>
          <w:sz w:val="24"/>
          <w:szCs w:val="24"/>
        </w:rPr>
        <w:t xml:space="preserve">“), a to na základě fikce dané </w:t>
      </w:r>
      <w:proofErr w:type="spellStart"/>
      <w:r w:rsidRPr="00386E0D">
        <w:rPr>
          <w:rFonts w:ascii="Arial" w:hAnsi="Arial" w:cs="Arial"/>
          <w:color w:val="auto"/>
          <w:sz w:val="24"/>
          <w:szCs w:val="24"/>
        </w:rPr>
        <w:t>ust</w:t>
      </w:r>
      <w:proofErr w:type="spellEnd"/>
      <w:r w:rsidRPr="00386E0D">
        <w:rPr>
          <w:rFonts w:ascii="Arial" w:hAnsi="Arial" w:cs="Arial"/>
          <w:color w:val="auto"/>
          <w:sz w:val="24"/>
          <w:szCs w:val="24"/>
        </w:rPr>
        <w:t>. § 17 odst. 1 písm. f) ZDP. SF tedy z pohledu daní z příjmů má status poplatníka DPPO a je mu přiznána určitá daňová „kvazi</w:t>
      </w:r>
      <w:r w:rsidRPr="00386E0D">
        <w:rPr>
          <w:rFonts w:ascii="Arial" w:hAnsi="Arial" w:cs="Arial"/>
          <w:color w:val="auto"/>
          <w:sz w:val="24"/>
          <w:szCs w:val="24"/>
        </w:rPr>
        <w:noBreakHyphen/>
        <w:t>subjektivita“. Z pohledu DPPO tak má SF podle českých daňových předpisů mimo jiné povinnost registrace k DPPO a povinnost podávat daňové přiznání k DPPO. Tuto skutečnost lze doložit potvrzením o daňovém rezidentství (daňovém domicilu) České republiky.</w:t>
      </w:r>
    </w:p>
    <w:p w14:paraId="29432E48" w14:textId="77777777" w:rsidR="00CD5EEF" w:rsidRPr="00386E0D" w:rsidRDefault="00CD5EEF" w:rsidP="00CD5EEF">
      <w:pPr>
        <w:pStyle w:val="xmsonormal"/>
        <w:jc w:val="both"/>
        <w:rPr>
          <w:rFonts w:ascii="Arial" w:hAnsi="Arial" w:cs="Arial"/>
          <w:color w:val="auto"/>
          <w:sz w:val="24"/>
          <w:szCs w:val="24"/>
        </w:rPr>
      </w:pPr>
    </w:p>
    <w:p w14:paraId="11533895" w14:textId="77777777" w:rsidR="00CD5EEF" w:rsidRPr="00386E0D"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rPr>
        <w:t xml:space="preserve">Daňová správa v Jersey přidělí Jersey trustu v souladu s lokálním právem „daňové identifikační číslo“, kterým je tento trust jednoznačně identifikován typicky v případě podávání přiznání k DPPO. Prakticky však finanční správa na Jersey </w:t>
      </w:r>
      <w:r w:rsidRPr="00386E0D">
        <w:rPr>
          <w:rFonts w:ascii="Arial" w:hAnsi="Arial" w:cs="Arial"/>
          <w:color w:val="auto"/>
          <w:sz w:val="24"/>
          <w:szCs w:val="24"/>
        </w:rPr>
        <w:t xml:space="preserve">nevystavuje </w:t>
      </w:r>
      <w:r w:rsidRPr="00386E0D">
        <w:rPr>
          <w:rFonts w:ascii="Arial" w:eastAsia="Times New Roman" w:hAnsi="Arial" w:cs="Arial"/>
          <w:color w:val="auto"/>
          <w:sz w:val="24"/>
          <w:szCs w:val="24"/>
        </w:rPr>
        <w:t xml:space="preserve">potvrzení o daňovém domicilu Jersey trustu jako takového. Jeho daňová rezidence se v souladu s výše popsanou koncepcí převodu </w:t>
      </w:r>
      <w:r w:rsidRPr="00386E0D">
        <w:rPr>
          <w:rFonts w:ascii="Arial" w:hAnsi="Arial" w:cs="Arial"/>
          <w:color w:val="auto"/>
          <w:sz w:val="24"/>
          <w:szCs w:val="24"/>
        </w:rPr>
        <w:t>„právního titulu vlastnictví“ (</w:t>
      </w:r>
      <w:proofErr w:type="spellStart"/>
      <w:r w:rsidRPr="00386E0D">
        <w:rPr>
          <w:rFonts w:ascii="Arial" w:hAnsi="Arial" w:cs="Arial"/>
          <w:color w:val="auto"/>
          <w:sz w:val="24"/>
          <w:szCs w:val="24"/>
        </w:rPr>
        <w:t>legal</w:t>
      </w:r>
      <w:proofErr w:type="spellEnd"/>
      <w:r w:rsidRPr="00386E0D">
        <w:rPr>
          <w:rFonts w:ascii="Arial" w:hAnsi="Arial" w:cs="Arial"/>
          <w:color w:val="auto"/>
          <w:sz w:val="24"/>
          <w:szCs w:val="24"/>
        </w:rPr>
        <w:t xml:space="preserve"> </w:t>
      </w:r>
      <w:proofErr w:type="spellStart"/>
      <w:r w:rsidRPr="00386E0D">
        <w:rPr>
          <w:rFonts w:ascii="Arial" w:hAnsi="Arial" w:cs="Arial"/>
          <w:color w:val="auto"/>
          <w:sz w:val="24"/>
          <w:szCs w:val="24"/>
        </w:rPr>
        <w:t>title</w:t>
      </w:r>
      <w:proofErr w:type="spellEnd"/>
      <w:r w:rsidRPr="00386E0D">
        <w:rPr>
          <w:rFonts w:ascii="Arial" w:hAnsi="Arial" w:cs="Arial"/>
          <w:color w:val="auto"/>
          <w:sz w:val="24"/>
          <w:szCs w:val="24"/>
        </w:rPr>
        <w:t>)</w:t>
      </w:r>
      <w:r w:rsidRPr="00386E0D">
        <w:rPr>
          <w:rFonts w:ascii="Arial" w:eastAsia="Times New Roman" w:hAnsi="Arial" w:cs="Arial"/>
          <w:color w:val="auto"/>
          <w:sz w:val="24"/>
          <w:szCs w:val="24"/>
        </w:rPr>
        <w:t> na správce trustu („</w:t>
      </w:r>
      <w:proofErr w:type="spellStart"/>
      <w:r w:rsidRPr="00386E0D">
        <w:rPr>
          <w:rFonts w:ascii="Arial" w:eastAsia="Times New Roman" w:hAnsi="Arial" w:cs="Arial"/>
          <w:color w:val="auto"/>
          <w:sz w:val="24"/>
          <w:szCs w:val="24"/>
        </w:rPr>
        <w:t>trustee</w:t>
      </w:r>
      <w:proofErr w:type="spellEnd"/>
      <w:r w:rsidRPr="00386E0D">
        <w:rPr>
          <w:rFonts w:ascii="Arial" w:eastAsia="Times New Roman" w:hAnsi="Arial" w:cs="Arial"/>
          <w:color w:val="auto"/>
          <w:sz w:val="24"/>
          <w:szCs w:val="24"/>
        </w:rPr>
        <w:t xml:space="preserve">”) na Jersey </w:t>
      </w:r>
      <w:r w:rsidRPr="00386E0D">
        <w:rPr>
          <w:rFonts w:ascii="Arial" w:eastAsia="Trebuchet MS" w:hAnsi="Arial" w:cs="Arial"/>
          <w:color w:val="auto"/>
          <w:sz w:val="24"/>
          <w:szCs w:val="24"/>
        </w:rPr>
        <w:t xml:space="preserve">řídí </w:t>
      </w:r>
      <w:r w:rsidRPr="00386E0D">
        <w:rPr>
          <w:rFonts w:ascii="Arial" w:eastAsia="Times New Roman" w:hAnsi="Arial" w:cs="Arial"/>
          <w:color w:val="auto"/>
          <w:sz w:val="24"/>
          <w:szCs w:val="24"/>
        </w:rPr>
        <w:t xml:space="preserve">rezidenstvím správce trustu (podobně jako v </w:t>
      </w:r>
      <w:proofErr w:type="gramStart"/>
      <w:r w:rsidRPr="00386E0D">
        <w:rPr>
          <w:rFonts w:ascii="Arial" w:eastAsia="Times New Roman" w:hAnsi="Arial" w:cs="Arial"/>
          <w:color w:val="auto"/>
          <w:sz w:val="24"/>
          <w:szCs w:val="24"/>
        </w:rPr>
        <w:t>ČR - potvrzeno</w:t>
      </w:r>
      <w:proofErr w:type="gramEnd"/>
      <w:r w:rsidRPr="00386E0D">
        <w:rPr>
          <w:rFonts w:ascii="Arial" w:eastAsia="Times New Roman" w:hAnsi="Arial" w:cs="Arial"/>
          <w:color w:val="auto"/>
          <w:sz w:val="24"/>
          <w:szCs w:val="24"/>
        </w:rPr>
        <w:t xml:space="preserve"> na základě závěru koordinačního výboru č. 611/21.06.23 Určení daňové rezidence trustů a trustových struktur). Příjmy trustu jeho správce („</w:t>
      </w:r>
      <w:proofErr w:type="spellStart"/>
      <w:r w:rsidRPr="00386E0D">
        <w:rPr>
          <w:rFonts w:ascii="Arial" w:eastAsia="Times New Roman" w:hAnsi="Arial" w:cs="Arial"/>
          <w:color w:val="auto"/>
          <w:sz w:val="24"/>
          <w:szCs w:val="24"/>
        </w:rPr>
        <w:t>trustee</w:t>
      </w:r>
      <w:proofErr w:type="spellEnd"/>
      <w:r w:rsidRPr="00386E0D">
        <w:rPr>
          <w:rFonts w:ascii="Arial" w:eastAsia="Times New Roman" w:hAnsi="Arial" w:cs="Arial"/>
          <w:color w:val="auto"/>
          <w:sz w:val="24"/>
          <w:szCs w:val="24"/>
        </w:rPr>
        <w:t xml:space="preserve">“) </w:t>
      </w:r>
      <w:r w:rsidRPr="00386E0D">
        <w:rPr>
          <w:rFonts w:ascii="Arial" w:eastAsia="Times New Roman" w:hAnsi="Arial" w:cs="Arial"/>
          <w:b/>
          <w:bCs/>
          <w:color w:val="auto"/>
          <w:sz w:val="24"/>
          <w:szCs w:val="24"/>
          <w:u w:val="single"/>
        </w:rPr>
        <w:t>daní odděleně od svých příjmů</w:t>
      </w:r>
      <w:r w:rsidRPr="00386E0D">
        <w:rPr>
          <w:rFonts w:ascii="Arial" w:eastAsia="Times New Roman" w:hAnsi="Arial" w:cs="Arial"/>
          <w:color w:val="auto"/>
          <w:sz w:val="24"/>
          <w:szCs w:val="24"/>
        </w:rPr>
        <w:t>, tj. je zjevné, že se jedná o jiné příjmy než jeho osobní, že jde konkrétně o příjmy za trust a uvádí je na separátním daňovém přiznání.</w:t>
      </w:r>
    </w:p>
    <w:p w14:paraId="40AE56FD" w14:textId="77777777" w:rsidR="00CD5EEF" w:rsidRPr="00386E0D" w:rsidRDefault="00CD5EEF" w:rsidP="00CD5EEF">
      <w:pPr>
        <w:pStyle w:val="xmsonormal"/>
        <w:jc w:val="both"/>
        <w:rPr>
          <w:rFonts w:ascii="Arial" w:eastAsia="Times New Roman" w:hAnsi="Arial" w:cs="Arial"/>
          <w:color w:val="auto"/>
          <w:sz w:val="24"/>
          <w:szCs w:val="24"/>
        </w:rPr>
      </w:pPr>
    </w:p>
    <w:p w14:paraId="7B4BFDDA" w14:textId="77777777" w:rsidR="00CD5EEF" w:rsidRPr="00386E0D" w:rsidRDefault="00CD5EEF" w:rsidP="00CD5EEF">
      <w:pPr>
        <w:pStyle w:val="xmsonormal"/>
        <w:jc w:val="both"/>
        <w:rPr>
          <w:rFonts w:ascii="Arial" w:hAnsi="Arial" w:cs="Arial"/>
          <w:color w:val="auto"/>
          <w:sz w:val="24"/>
          <w:szCs w:val="24"/>
        </w:rPr>
      </w:pPr>
      <w:r w:rsidRPr="00386E0D">
        <w:rPr>
          <w:rFonts w:ascii="Arial" w:eastAsia="Times New Roman" w:hAnsi="Arial" w:cs="Arial"/>
          <w:color w:val="auto"/>
          <w:sz w:val="24"/>
          <w:szCs w:val="24"/>
        </w:rPr>
        <w:t xml:space="preserve">Za zásadní považujeme, že daňové povinnosti za Jersey trust </w:t>
      </w:r>
      <w:r w:rsidRPr="00386E0D">
        <w:rPr>
          <w:rFonts w:ascii="Arial" w:eastAsia="Times New Roman" w:hAnsi="Arial" w:cs="Arial"/>
          <w:b/>
          <w:bCs/>
          <w:color w:val="auto"/>
          <w:sz w:val="24"/>
          <w:szCs w:val="24"/>
        </w:rPr>
        <w:t>plní správce trustu k tíži majetku Jersey trustu.</w:t>
      </w:r>
      <w:r w:rsidRPr="00386E0D">
        <w:rPr>
          <w:rFonts w:ascii="Arial" w:hAnsi="Arial" w:cs="Arial"/>
          <w:b/>
          <w:bCs/>
          <w:color w:val="auto"/>
          <w:sz w:val="24"/>
          <w:szCs w:val="24"/>
        </w:rPr>
        <w:t xml:space="preserve"> </w:t>
      </w:r>
    </w:p>
    <w:p w14:paraId="2D567B26" w14:textId="77777777" w:rsidR="00CD5EEF" w:rsidRPr="00386E0D" w:rsidRDefault="00CD5EEF" w:rsidP="00CD5EEF">
      <w:pPr>
        <w:pStyle w:val="xmsonormal"/>
        <w:jc w:val="both"/>
        <w:rPr>
          <w:rFonts w:ascii="Arial" w:hAnsi="Arial" w:cs="Arial"/>
          <w:color w:val="auto"/>
          <w:sz w:val="24"/>
          <w:szCs w:val="24"/>
        </w:rPr>
      </w:pPr>
    </w:p>
    <w:p w14:paraId="69BF2A75"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Pokud je správce trustu daňovým rezidentem ostrova Jersey, tak zdaňuje </w:t>
      </w:r>
      <w:r w:rsidRPr="00386E0D">
        <w:rPr>
          <w:rFonts w:ascii="Arial" w:hAnsi="Arial" w:cs="Arial"/>
          <w:b/>
          <w:bCs/>
          <w:color w:val="auto"/>
          <w:sz w:val="24"/>
          <w:szCs w:val="24"/>
          <w:u w:val="single"/>
        </w:rPr>
        <w:t>za Jersey trust</w:t>
      </w:r>
      <w:r w:rsidRPr="00386E0D">
        <w:rPr>
          <w:rFonts w:ascii="Arial" w:hAnsi="Arial" w:cs="Arial"/>
          <w:color w:val="auto"/>
          <w:sz w:val="24"/>
          <w:szCs w:val="24"/>
        </w:rPr>
        <w:t xml:space="preserve"> na Jersey všechny celosvětové příjmy trustu, přičemž tzv. “základní” sazba daně činí 20 % z příjmů.</w:t>
      </w:r>
    </w:p>
    <w:p w14:paraId="65CCB98C" w14:textId="77777777" w:rsidR="00CD5EEF" w:rsidRPr="00386E0D" w:rsidRDefault="00CD5EEF" w:rsidP="00CD5EEF">
      <w:pPr>
        <w:pStyle w:val="xmsonormal"/>
        <w:jc w:val="both"/>
        <w:rPr>
          <w:rFonts w:ascii="Arial" w:hAnsi="Arial" w:cs="Arial"/>
          <w:color w:val="auto"/>
          <w:sz w:val="24"/>
          <w:szCs w:val="24"/>
        </w:rPr>
      </w:pPr>
    </w:p>
    <w:p w14:paraId="79F7110A" w14:textId="77777777" w:rsidR="00CD5EEF" w:rsidRPr="00386E0D" w:rsidRDefault="00CD5EEF" w:rsidP="00CD5EEF">
      <w:pPr>
        <w:jc w:val="both"/>
        <w:rPr>
          <w:rFonts w:ascii="Arial" w:hAnsi="Arial" w:cs="Arial"/>
        </w:rPr>
      </w:pPr>
      <w:proofErr w:type="spellStart"/>
      <w:r w:rsidRPr="00386E0D">
        <w:rPr>
          <w:rFonts w:ascii="Arial" w:hAnsi="Arial" w:cs="Arial"/>
        </w:rPr>
        <w:t>Samozřejmě</w:t>
      </w:r>
      <w:proofErr w:type="spellEnd"/>
      <w:r w:rsidRPr="00386E0D">
        <w:rPr>
          <w:rFonts w:ascii="Arial" w:hAnsi="Arial" w:cs="Arial"/>
        </w:rPr>
        <w:t xml:space="preserve"> </w:t>
      </w:r>
      <w:proofErr w:type="spellStart"/>
      <w:r w:rsidRPr="00386E0D">
        <w:rPr>
          <w:rFonts w:ascii="Arial" w:hAnsi="Arial" w:cs="Arial"/>
        </w:rPr>
        <w:t>stejně</w:t>
      </w:r>
      <w:proofErr w:type="spellEnd"/>
      <w:r w:rsidRPr="00386E0D">
        <w:rPr>
          <w:rFonts w:ascii="Arial" w:hAnsi="Arial" w:cs="Arial"/>
        </w:rPr>
        <w:t xml:space="preserve"> </w:t>
      </w:r>
      <w:proofErr w:type="spellStart"/>
      <w:r w:rsidRPr="00386E0D">
        <w:rPr>
          <w:rFonts w:ascii="Arial" w:hAnsi="Arial" w:cs="Arial"/>
        </w:rPr>
        <w:t>jako</w:t>
      </w:r>
      <w:proofErr w:type="spellEnd"/>
      <w:r w:rsidRPr="00386E0D">
        <w:rPr>
          <w:rFonts w:ascii="Arial" w:hAnsi="Arial" w:cs="Arial"/>
        </w:rPr>
        <w:t xml:space="preserve"> ve </w:t>
      </w:r>
      <w:proofErr w:type="spellStart"/>
      <w:r w:rsidRPr="00386E0D">
        <w:rPr>
          <w:rFonts w:ascii="Arial" w:hAnsi="Arial" w:cs="Arial"/>
        </w:rPr>
        <w:t>všech</w:t>
      </w:r>
      <w:proofErr w:type="spellEnd"/>
      <w:r w:rsidRPr="00386E0D">
        <w:rPr>
          <w:rFonts w:ascii="Arial" w:hAnsi="Arial" w:cs="Arial"/>
        </w:rPr>
        <w:t xml:space="preserve"> </w:t>
      </w:r>
      <w:proofErr w:type="spellStart"/>
      <w:r w:rsidRPr="00386E0D">
        <w:rPr>
          <w:rFonts w:ascii="Arial" w:hAnsi="Arial" w:cs="Arial"/>
        </w:rPr>
        <w:t>státech</w:t>
      </w:r>
      <w:proofErr w:type="spellEnd"/>
      <w:r w:rsidRPr="00386E0D">
        <w:rPr>
          <w:rFonts w:ascii="Arial" w:hAnsi="Arial" w:cs="Arial"/>
        </w:rPr>
        <w:t xml:space="preserve">, i </w:t>
      </w:r>
      <w:proofErr w:type="spellStart"/>
      <w:r w:rsidRPr="00386E0D">
        <w:rPr>
          <w:rFonts w:ascii="Arial" w:hAnsi="Arial" w:cs="Arial"/>
        </w:rPr>
        <w:t>na</w:t>
      </w:r>
      <w:proofErr w:type="spellEnd"/>
      <w:r w:rsidRPr="00386E0D">
        <w:rPr>
          <w:rFonts w:ascii="Arial" w:hAnsi="Arial" w:cs="Arial"/>
        </w:rPr>
        <w:t xml:space="preserve"> Jersey </w:t>
      </w:r>
      <w:proofErr w:type="spellStart"/>
      <w:r w:rsidRPr="00386E0D">
        <w:rPr>
          <w:rFonts w:ascii="Arial" w:hAnsi="Arial" w:cs="Arial"/>
        </w:rPr>
        <w:t>existují</w:t>
      </w:r>
      <w:proofErr w:type="spellEnd"/>
      <w:r w:rsidRPr="00386E0D">
        <w:rPr>
          <w:rFonts w:ascii="Arial" w:hAnsi="Arial" w:cs="Arial"/>
        </w:rPr>
        <w:t xml:space="preserve"> </w:t>
      </w:r>
      <w:proofErr w:type="spellStart"/>
      <w:r w:rsidRPr="00386E0D">
        <w:rPr>
          <w:rFonts w:ascii="Arial" w:hAnsi="Arial" w:cs="Arial"/>
        </w:rPr>
        <w:t>určité</w:t>
      </w:r>
      <w:proofErr w:type="spellEnd"/>
      <w:r w:rsidRPr="00386E0D">
        <w:rPr>
          <w:rFonts w:ascii="Arial" w:hAnsi="Arial" w:cs="Arial"/>
        </w:rPr>
        <w:t xml:space="preserve"> </w:t>
      </w:r>
      <w:proofErr w:type="spellStart"/>
      <w:r w:rsidRPr="00386E0D">
        <w:rPr>
          <w:rFonts w:ascii="Arial" w:hAnsi="Arial" w:cs="Arial"/>
        </w:rPr>
        <w:t>daňové</w:t>
      </w:r>
      <w:proofErr w:type="spellEnd"/>
      <w:r w:rsidRPr="00386E0D">
        <w:rPr>
          <w:rFonts w:ascii="Arial" w:hAnsi="Arial" w:cs="Arial"/>
        </w:rPr>
        <w:t xml:space="preserve"> </w:t>
      </w:r>
      <w:proofErr w:type="spellStart"/>
      <w:r w:rsidRPr="00386E0D">
        <w:rPr>
          <w:rFonts w:ascii="Arial" w:hAnsi="Arial" w:cs="Arial"/>
        </w:rPr>
        <w:t>úlevy</w:t>
      </w:r>
      <w:proofErr w:type="spellEnd"/>
      <w:r w:rsidRPr="00386E0D">
        <w:rPr>
          <w:rFonts w:ascii="Arial" w:hAnsi="Arial" w:cs="Arial"/>
        </w:rPr>
        <w:t xml:space="preserve">. </w:t>
      </w:r>
      <w:proofErr w:type="spellStart"/>
      <w:r w:rsidRPr="00386E0D">
        <w:rPr>
          <w:rFonts w:ascii="Arial" w:hAnsi="Arial" w:cs="Arial"/>
        </w:rPr>
        <w:t>Příkladmo</w:t>
      </w:r>
      <w:proofErr w:type="spellEnd"/>
      <w:r w:rsidRPr="00386E0D">
        <w:rPr>
          <w:rFonts w:ascii="Arial" w:hAnsi="Arial" w:cs="Arial"/>
        </w:rPr>
        <w:t xml:space="preserve"> se </w:t>
      </w:r>
      <w:proofErr w:type="spellStart"/>
      <w:r w:rsidRPr="00386E0D">
        <w:rPr>
          <w:rFonts w:ascii="Arial" w:hAnsi="Arial" w:cs="Arial"/>
        </w:rPr>
        <w:t>jedna</w:t>
      </w:r>
      <w:proofErr w:type="spellEnd"/>
      <w:r w:rsidRPr="00386E0D">
        <w:rPr>
          <w:rFonts w:ascii="Arial" w:hAnsi="Arial" w:cs="Arial"/>
        </w:rPr>
        <w:t xml:space="preserve"> z </w:t>
      </w:r>
      <w:proofErr w:type="spellStart"/>
      <w:r w:rsidRPr="00386E0D">
        <w:rPr>
          <w:rFonts w:ascii="Arial" w:hAnsi="Arial" w:cs="Arial"/>
        </w:rPr>
        <w:t>nich</w:t>
      </w:r>
      <w:proofErr w:type="spellEnd"/>
      <w:r w:rsidRPr="00386E0D">
        <w:rPr>
          <w:rFonts w:ascii="Arial" w:hAnsi="Arial" w:cs="Arial"/>
        </w:rPr>
        <w:t xml:space="preserve"> </w:t>
      </w:r>
      <w:proofErr w:type="spellStart"/>
      <w:r w:rsidRPr="00386E0D">
        <w:rPr>
          <w:rFonts w:ascii="Arial" w:hAnsi="Arial" w:cs="Arial"/>
        </w:rPr>
        <w:t>týká</w:t>
      </w:r>
      <w:proofErr w:type="spellEnd"/>
      <w:r w:rsidRPr="00386E0D">
        <w:rPr>
          <w:rFonts w:ascii="Arial" w:hAnsi="Arial" w:cs="Arial"/>
        </w:rPr>
        <w:t xml:space="preserve"> </w:t>
      </w:r>
      <w:proofErr w:type="spellStart"/>
      <w:r w:rsidRPr="00386E0D">
        <w:rPr>
          <w:rFonts w:ascii="Arial" w:hAnsi="Arial" w:cs="Arial"/>
        </w:rPr>
        <w:t>případu</w:t>
      </w:r>
      <w:proofErr w:type="spellEnd"/>
      <w:r w:rsidRPr="00386E0D">
        <w:rPr>
          <w:rFonts w:ascii="Arial" w:hAnsi="Arial" w:cs="Arial"/>
        </w:rPr>
        <w:t xml:space="preserve"> </w:t>
      </w:r>
      <w:proofErr w:type="spellStart"/>
      <w:r w:rsidRPr="00386E0D">
        <w:rPr>
          <w:rFonts w:ascii="Arial" w:hAnsi="Arial" w:cs="Arial"/>
        </w:rPr>
        <w:t>osvobození</w:t>
      </w:r>
      <w:proofErr w:type="spellEnd"/>
      <w:r w:rsidRPr="00386E0D">
        <w:rPr>
          <w:rFonts w:ascii="Arial" w:hAnsi="Arial" w:cs="Arial"/>
        </w:rPr>
        <w:t xml:space="preserve"> </w:t>
      </w:r>
      <w:proofErr w:type="spellStart"/>
      <w:r w:rsidRPr="00386E0D">
        <w:rPr>
          <w:rFonts w:ascii="Arial" w:hAnsi="Arial" w:cs="Arial"/>
        </w:rPr>
        <w:t>příjmu</w:t>
      </w:r>
      <w:proofErr w:type="spellEnd"/>
      <w:r w:rsidRPr="00386E0D">
        <w:rPr>
          <w:rFonts w:ascii="Arial" w:hAnsi="Arial" w:cs="Arial"/>
        </w:rPr>
        <w:t xml:space="preserve">, </w:t>
      </w:r>
      <w:proofErr w:type="spellStart"/>
      <w:r w:rsidRPr="00386E0D">
        <w:rPr>
          <w:rFonts w:ascii="Arial" w:hAnsi="Arial" w:cs="Arial"/>
        </w:rPr>
        <w:t>plynoucího</w:t>
      </w:r>
      <w:proofErr w:type="spellEnd"/>
      <w:r w:rsidRPr="00386E0D">
        <w:rPr>
          <w:rFonts w:ascii="Arial" w:hAnsi="Arial" w:cs="Arial"/>
        </w:rPr>
        <w:t xml:space="preserve"> ze </w:t>
      </w:r>
      <w:proofErr w:type="spellStart"/>
      <w:r w:rsidRPr="00386E0D">
        <w:rPr>
          <w:rFonts w:ascii="Arial" w:hAnsi="Arial" w:cs="Arial"/>
        </w:rPr>
        <w:t>zdrojů</w:t>
      </w:r>
      <w:proofErr w:type="spellEnd"/>
      <w:r w:rsidRPr="00386E0D">
        <w:rPr>
          <w:rFonts w:ascii="Arial" w:hAnsi="Arial" w:cs="Arial"/>
        </w:rPr>
        <w:t xml:space="preserve"> </w:t>
      </w:r>
      <w:proofErr w:type="spellStart"/>
      <w:r w:rsidRPr="00386E0D">
        <w:rPr>
          <w:rFonts w:ascii="Arial" w:hAnsi="Arial" w:cs="Arial"/>
        </w:rPr>
        <w:t>mimo</w:t>
      </w:r>
      <w:proofErr w:type="spellEnd"/>
      <w:r w:rsidRPr="00386E0D">
        <w:rPr>
          <w:rFonts w:ascii="Arial" w:hAnsi="Arial" w:cs="Arial"/>
        </w:rPr>
        <w:t xml:space="preserve"> Jersey, </w:t>
      </w:r>
      <w:proofErr w:type="spellStart"/>
      <w:r w:rsidRPr="00386E0D">
        <w:rPr>
          <w:rFonts w:ascii="Arial" w:hAnsi="Arial" w:cs="Arial"/>
        </w:rPr>
        <w:t>pokud</w:t>
      </w:r>
      <w:proofErr w:type="spellEnd"/>
      <w:r w:rsidRPr="00386E0D">
        <w:rPr>
          <w:rFonts w:ascii="Arial" w:hAnsi="Arial" w:cs="Arial"/>
        </w:rPr>
        <w:t xml:space="preserve"> </w:t>
      </w:r>
      <w:proofErr w:type="spellStart"/>
      <w:r w:rsidRPr="00386E0D">
        <w:rPr>
          <w:rFonts w:ascii="Arial" w:hAnsi="Arial" w:cs="Arial"/>
        </w:rPr>
        <w:t>současně</w:t>
      </w:r>
      <w:proofErr w:type="spellEnd"/>
      <w:r w:rsidRPr="00386E0D">
        <w:rPr>
          <w:rFonts w:ascii="Arial" w:hAnsi="Arial" w:cs="Arial"/>
        </w:rPr>
        <w:t xml:space="preserve"> ani </w:t>
      </w:r>
      <w:proofErr w:type="spellStart"/>
      <w:r w:rsidRPr="00386E0D">
        <w:rPr>
          <w:rFonts w:ascii="Arial" w:hAnsi="Arial" w:cs="Arial"/>
        </w:rPr>
        <w:t>jeden</w:t>
      </w:r>
      <w:proofErr w:type="spellEnd"/>
      <w:r w:rsidRPr="00386E0D">
        <w:rPr>
          <w:rFonts w:ascii="Arial" w:hAnsi="Arial" w:cs="Arial"/>
        </w:rPr>
        <w:t xml:space="preserve"> z </w:t>
      </w:r>
      <w:proofErr w:type="spellStart"/>
      <w:r w:rsidRPr="00386E0D">
        <w:rPr>
          <w:rFonts w:ascii="Arial" w:hAnsi="Arial" w:cs="Arial"/>
        </w:rPr>
        <w:t>beneficientů</w:t>
      </w:r>
      <w:proofErr w:type="spellEnd"/>
      <w:r w:rsidRPr="00386E0D">
        <w:rPr>
          <w:rFonts w:ascii="Arial" w:hAnsi="Arial" w:cs="Arial"/>
        </w:rPr>
        <w:t xml:space="preserve"> (</w:t>
      </w:r>
      <w:proofErr w:type="spellStart"/>
      <w:r w:rsidRPr="00386E0D">
        <w:rPr>
          <w:rFonts w:ascii="Arial" w:hAnsi="Arial" w:cs="Arial"/>
        </w:rPr>
        <w:t>obmyšlených</w:t>
      </w:r>
      <w:proofErr w:type="spellEnd"/>
      <w:r w:rsidRPr="00386E0D">
        <w:rPr>
          <w:rFonts w:ascii="Arial" w:hAnsi="Arial" w:cs="Arial"/>
        </w:rPr>
        <w:t xml:space="preserve">) </w:t>
      </w:r>
      <w:proofErr w:type="spellStart"/>
      <w:r w:rsidRPr="00386E0D">
        <w:rPr>
          <w:rFonts w:ascii="Arial" w:hAnsi="Arial" w:cs="Arial"/>
        </w:rPr>
        <w:t>není</w:t>
      </w:r>
      <w:proofErr w:type="spellEnd"/>
      <w:r w:rsidRPr="00386E0D">
        <w:rPr>
          <w:rFonts w:ascii="Arial" w:hAnsi="Arial" w:cs="Arial"/>
        </w:rPr>
        <w:t xml:space="preserve"> </w:t>
      </w:r>
      <w:proofErr w:type="spellStart"/>
      <w:r w:rsidRPr="00386E0D">
        <w:rPr>
          <w:rFonts w:ascii="Arial" w:hAnsi="Arial" w:cs="Arial"/>
        </w:rPr>
        <w:t>daňovým</w:t>
      </w:r>
      <w:proofErr w:type="spellEnd"/>
      <w:r w:rsidRPr="00386E0D">
        <w:rPr>
          <w:rFonts w:ascii="Arial" w:hAnsi="Arial" w:cs="Arial"/>
        </w:rPr>
        <w:t xml:space="preserve"> </w:t>
      </w:r>
      <w:proofErr w:type="spellStart"/>
      <w:r w:rsidRPr="00386E0D">
        <w:rPr>
          <w:rFonts w:ascii="Arial" w:hAnsi="Arial" w:cs="Arial"/>
        </w:rPr>
        <w:t>rezidentem</w:t>
      </w:r>
      <w:proofErr w:type="spellEnd"/>
      <w:r w:rsidRPr="00386E0D">
        <w:rPr>
          <w:rFonts w:ascii="Arial" w:hAnsi="Arial" w:cs="Arial"/>
        </w:rPr>
        <w:t xml:space="preserve"> Jersey, </w:t>
      </w:r>
      <w:proofErr w:type="spellStart"/>
      <w:r w:rsidRPr="00386E0D">
        <w:rPr>
          <w:rFonts w:ascii="Arial" w:hAnsi="Arial" w:cs="Arial"/>
        </w:rPr>
        <w:t>pak</w:t>
      </w:r>
      <w:proofErr w:type="spellEnd"/>
      <w:r w:rsidRPr="00386E0D">
        <w:rPr>
          <w:rFonts w:ascii="Arial" w:hAnsi="Arial" w:cs="Arial"/>
        </w:rPr>
        <w:t xml:space="preserve"> </w:t>
      </w:r>
      <w:proofErr w:type="spellStart"/>
      <w:r w:rsidRPr="00386E0D">
        <w:rPr>
          <w:rFonts w:ascii="Arial" w:hAnsi="Arial" w:cs="Arial"/>
        </w:rPr>
        <w:t>příjmy</w:t>
      </w:r>
      <w:proofErr w:type="spellEnd"/>
      <w:r w:rsidRPr="00386E0D">
        <w:rPr>
          <w:rFonts w:ascii="Arial" w:hAnsi="Arial" w:cs="Arial"/>
        </w:rPr>
        <w:t xml:space="preserve"> Jersey </w:t>
      </w:r>
      <w:proofErr w:type="spellStart"/>
      <w:r w:rsidRPr="00386E0D">
        <w:rPr>
          <w:rFonts w:ascii="Arial" w:hAnsi="Arial" w:cs="Arial"/>
        </w:rPr>
        <w:t>trustu</w:t>
      </w:r>
      <w:proofErr w:type="spellEnd"/>
      <w:r w:rsidRPr="00386E0D">
        <w:rPr>
          <w:rFonts w:ascii="Arial" w:hAnsi="Arial" w:cs="Arial"/>
        </w:rPr>
        <w:t xml:space="preserve"> </w:t>
      </w:r>
      <w:proofErr w:type="spellStart"/>
      <w:r w:rsidRPr="00386E0D">
        <w:rPr>
          <w:rFonts w:ascii="Arial" w:hAnsi="Arial" w:cs="Arial"/>
        </w:rPr>
        <w:t>jsou</w:t>
      </w:r>
      <w:proofErr w:type="spellEnd"/>
      <w:r w:rsidRPr="00386E0D">
        <w:rPr>
          <w:rFonts w:ascii="Arial" w:hAnsi="Arial" w:cs="Arial"/>
        </w:rPr>
        <w:t xml:space="preserve"> </w:t>
      </w:r>
      <w:proofErr w:type="spellStart"/>
      <w:r w:rsidRPr="00386E0D">
        <w:rPr>
          <w:rFonts w:ascii="Arial" w:hAnsi="Arial" w:cs="Arial"/>
        </w:rPr>
        <w:t>sice</w:t>
      </w:r>
      <w:proofErr w:type="spellEnd"/>
      <w:r w:rsidRPr="00386E0D">
        <w:rPr>
          <w:rFonts w:ascii="Arial" w:hAnsi="Arial" w:cs="Arial"/>
        </w:rPr>
        <w:t xml:space="preserve"> </w:t>
      </w:r>
      <w:proofErr w:type="spellStart"/>
      <w:r w:rsidRPr="00386E0D">
        <w:rPr>
          <w:rFonts w:ascii="Arial" w:hAnsi="Arial" w:cs="Arial"/>
        </w:rPr>
        <w:t>předmětem</w:t>
      </w:r>
      <w:proofErr w:type="spellEnd"/>
      <w:r w:rsidRPr="00386E0D">
        <w:rPr>
          <w:rFonts w:ascii="Arial" w:hAnsi="Arial" w:cs="Arial"/>
        </w:rPr>
        <w:t xml:space="preserve"> </w:t>
      </w:r>
      <w:proofErr w:type="spellStart"/>
      <w:r w:rsidRPr="00386E0D">
        <w:rPr>
          <w:rFonts w:ascii="Arial" w:hAnsi="Arial" w:cs="Arial"/>
        </w:rPr>
        <w:t>daně</w:t>
      </w:r>
      <w:proofErr w:type="spellEnd"/>
      <w:r w:rsidRPr="00386E0D">
        <w:rPr>
          <w:rFonts w:ascii="Arial" w:hAnsi="Arial" w:cs="Arial"/>
        </w:rPr>
        <w:t xml:space="preserve">, ale </w:t>
      </w:r>
      <w:proofErr w:type="spellStart"/>
      <w:r w:rsidRPr="00386E0D">
        <w:rPr>
          <w:rFonts w:ascii="Arial" w:hAnsi="Arial" w:cs="Arial"/>
        </w:rPr>
        <w:t>jsou</w:t>
      </w:r>
      <w:proofErr w:type="spellEnd"/>
      <w:r w:rsidRPr="00386E0D">
        <w:rPr>
          <w:rFonts w:ascii="Arial" w:hAnsi="Arial" w:cs="Arial"/>
        </w:rPr>
        <w:t xml:space="preserve"> </w:t>
      </w:r>
      <w:proofErr w:type="spellStart"/>
      <w:r w:rsidRPr="00386E0D">
        <w:rPr>
          <w:rFonts w:ascii="Arial" w:hAnsi="Arial" w:cs="Arial"/>
        </w:rPr>
        <w:t>od</w:t>
      </w:r>
      <w:proofErr w:type="spellEnd"/>
      <w:r w:rsidRPr="00386E0D">
        <w:rPr>
          <w:rFonts w:ascii="Arial" w:hAnsi="Arial" w:cs="Arial"/>
        </w:rPr>
        <w:t xml:space="preserve"> </w:t>
      </w:r>
      <w:proofErr w:type="spellStart"/>
      <w:r w:rsidRPr="00386E0D">
        <w:rPr>
          <w:rFonts w:ascii="Arial" w:hAnsi="Arial" w:cs="Arial"/>
        </w:rPr>
        <w:t>ní</w:t>
      </w:r>
      <w:proofErr w:type="spellEnd"/>
      <w:r w:rsidRPr="00386E0D">
        <w:rPr>
          <w:rFonts w:ascii="Arial" w:hAnsi="Arial" w:cs="Arial"/>
        </w:rPr>
        <w:t xml:space="preserve"> </w:t>
      </w:r>
      <w:proofErr w:type="spellStart"/>
      <w:r w:rsidRPr="00386E0D">
        <w:rPr>
          <w:rFonts w:ascii="Arial" w:hAnsi="Arial" w:cs="Arial"/>
        </w:rPr>
        <w:t>osvobozené</w:t>
      </w:r>
      <w:proofErr w:type="spellEnd"/>
      <w:r w:rsidRPr="00386E0D">
        <w:rPr>
          <w:rFonts w:ascii="Arial" w:hAnsi="Arial" w:cs="Arial"/>
        </w:rPr>
        <w:t xml:space="preserve">. To se </w:t>
      </w:r>
      <w:proofErr w:type="spellStart"/>
      <w:r w:rsidRPr="00386E0D">
        <w:rPr>
          <w:rFonts w:ascii="Arial" w:hAnsi="Arial" w:cs="Arial"/>
        </w:rPr>
        <w:t>děje</w:t>
      </w:r>
      <w:proofErr w:type="spellEnd"/>
      <w:r w:rsidRPr="00386E0D">
        <w:rPr>
          <w:rFonts w:ascii="Arial" w:hAnsi="Arial" w:cs="Arial"/>
        </w:rPr>
        <w:t xml:space="preserve"> </w:t>
      </w:r>
      <w:proofErr w:type="spellStart"/>
      <w:r w:rsidRPr="00386E0D">
        <w:rPr>
          <w:rFonts w:ascii="Arial" w:hAnsi="Arial" w:cs="Arial"/>
        </w:rPr>
        <w:t>na</w:t>
      </w:r>
      <w:proofErr w:type="spellEnd"/>
      <w:r w:rsidRPr="00386E0D">
        <w:rPr>
          <w:rFonts w:ascii="Arial" w:hAnsi="Arial" w:cs="Arial"/>
        </w:rPr>
        <w:t> </w:t>
      </w:r>
      <w:proofErr w:type="spellStart"/>
      <w:r w:rsidRPr="00386E0D">
        <w:rPr>
          <w:rFonts w:ascii="Arial" w:hAnsi="Arial" w:cs="Arial"/>
        </w:rPr>
        <w:t>základě</w:t>
      </w:r>
      <w:proofErr w:type="spellEnd"/>
      <w:r w:rsidRPr="00386E0D">
        <w:rPr>
          <w:rFonts w:ascii="Arial" w:hAnsi="Arial" w:cs="Arial"/>
        </w:rPr>
        <w:t xml:space="preserve"> </w:t>
      </w:r>
      <w:proofErr w:type="spellStart"/>
      <w:r w:rsidRPr="00386E0D">
        <w:rPr>
          <w:rFonts w:ascii="Arial" w:hAnsi="Arial" w:cs="Arial"/>
        </w:rPr>
        <w:t>zveřejněné</w:t>
      </w:r>
      <w:proofErr w:type="spellEnd"/>
      <w:r w:rsidRPr="00386E0D">
        <w:rPr>
          <w:rFonts w:ascii="Arial" w:hAnsi="Arial" w:cs="Arial"/>
        </w:rPr>
        <w:t xml:space="preserve"> </w:t>
      </w:r>
      <w:proofErr w:type="spellStart"/>
      <w:r w:rsidRPr="00386E0D">
        <w:rPr>
          <w:rFonts w:ascii="Arial" w:hAnsi="Arial" w:cs="Arial"/>
        </w:rPr>
        <w:t>koncese</w:t>
      </w:r>
      <w:proofErr w:type="spellEnd"/>
      <w:r w:rsidRPr="00386E0D">
        <w:rPr>
          <w:rFonts w:ascii="Arial" w:hAnsi="Arial" w:cs="Arial"/>
        </w:rPr>
        <w:t xml:space="preserve"> (M1) </w:t>
      </w:r>
      <w:proofErr w:type="spellStart"/>
      <w:r w:rsidRPr="00386E0D">
        <w:rPr>
          <w:rFonts w:ascii="Arial" w:hAnsi="Arial" w:cs="Arial"/>
        </w:rPr>
        <w:t>na</w:t>
      </w:r>
      <w:proofErr w:type="spellEnd"/>
      <w:r w:rsidRPr="00386E0D">
        <w:rPr>
          <w:rFonts w:ascii="Arial" w:hAnsi="Arial" w:cs="Arial"/>
        </w:rPr>
        <w:t xml:space="preserve"> </w:t>
      </w:r>
      <w:proofErr w:type="spellStart"/>
      <w:r w:rsidRPr="00386E0D">
        <w:rPr>
          <w:rFonts w:ascii="Arial" w:hAnsi="Arial" w:cs="Arial"/>
        </w:rPr>
        <w:t>dani</w:t>
      </w:r>
      <w:proofErr w:type="spellEnd"/>
      <w:r w:rsidRPr="00386E0D">
        <w:rPr>
          <w:rFonts w:ascii="Arial" w:hAnsi="Arial" w:cs="Arial"/>
        </w:rPr>
        <w:t xml:space="preserve"> z </w:t>
      </w:r>
      <w:proofErr w:type="spellStart"/>
      <w:r w:rsidRPr="00386E0D">
        <w:rPr>
          <w:rFonts w:ascii="Arial" w:hAnsi="Arial" w:cs="Arial"/>
        </w:rPr>
        <w:t>příjmu</w:t>
      </w:r>
      <w:proofErr w:type="spellEnd"/>
      <w:r w:rsidRPr="00386E0D">
        <w:rPr>
          <w:rFonts w:ascii="Arial" w:hAnsi="Arial" w:cs="Arial"/>
        </w:rPr>
        <w:t xml:space="preserve"> </w:t>
      </w:r>
      <w:proofErr w:type="spellStart"/>
      <w:r w:rsidRPr="00386E0D">
        <w:rPr>
          <w:rFonts w:ascii="Arial" w:hAnsi="Arial" w:cs="Arial"/>
        </w:rPr>
        <w:t>na</w:t>
      </w:r>
      <w:proofErr w:type="spellEnd"/>
      <w:r w:rsidRPr="00386E0D">
        <w:rPr>
          <w:rFonts w:ascii="Arial" w:hAnsi="Arial" w:cs="Arial"/>
        </w:rPr>
        <w:t xml:space="preserve"> Jersey</w:t>
      </w:r>
      <w:r w:rsidRPr="00386E0D">
        <w:rPr>
          <w:rStyle w:val="Znakapoznpodarou"/>
          <w:rFonts w:ascii="Arial" w:hAnsi="Arial" w:cs="Arial"/>
        </w:rPr>
        <w:footnoteReference w:id="5"/>
      </w:r>
      <w:r w:rsidRPr="00386E0D">
        <w:rPr>
          <w:rFonts w:ascii="Arial" w:hAnsi="Arial" w:cs="Arial"/>
        </w:rPr>
        <w:t xml:space="preserve">, </w:t>
      </w:r>
      <w:proofErr w:type="spellStart"/>
      <w:r w:rsidRPr="00386E0D">
        <w:rPr>
          <w:rFonts w:ascii="Arial" w:hAnsi="Arial" w:cs="Arial"/>
        </w:rPr>
        <w:t>dle</w:t>
      </w:r>
      <w:proofErr w:type="spellEnd"/>
      <w:r w:rsidRPr="00386E0D">
        <w:rPr>
          <w:rFonts w:ascii="Arial" w:hAnsi="Arial" w:cs="Arial"/>
        </w:rPr>
        <w:t xml:space="preserve"> </w:t>
      </w:r>
      <w:proofErr w:type="spellStart"/>
      <w:r w:rsidRPr="00386E0D">
        <w:rPr>
          <w:rFonts w:ascii="Arial" w:hAnsi="Arial" w:cs="Arial"/>
        </w:rPr>
        <w:t>které</w:t>
      </w:r>
      <w:proofErr w:type="spellEnd"/>
      <w:r w:rsidRPr="00386E0D">
        <w:rPr>
          <w:rFonts w:ascii="Arial" w:hAnsi="Arial" w:cs="Arial"/>
        </w:rPr>
        <w:t xml:space="preserve"> </w:t>
      </w:r>
      <w:proofErr w:type="spellStart"/>
      <w:r w:rsidRPr="00386E0D">
        <w:rPr>
          <w:rFonts w:ascii="Arial" w:hAnsi="Arial" w:cs="Arial"/>
        </w:rPr>
        <w:t>nepodléhají</w:t>
      </w:r>
      <w:proofErr w:type="spellEnd"/>
      <w:r w:rsidRPr="00386E0D">
        <w:rPr>
          <w:rFonts w:ascii="Arial" w:hAnsi="Arial" w:cs="Arial"/>
        </w:rPr>
        <w:t xml:space="preserve"> </w:t>
      </w:r>
      <w:proofErr w:type="spellStart"/>
      <w:r w:rsidRPr="00386E0D">
        <w:rPr>
          <w:rFonts w:ascii="Arial" w:hAnsi="Arial" w:cs="Arial"/>
        </w:rPr>
        <w:t>dani</w:t>
      </w:r>
      <w:proofErr w:type="spellEnd"/>
      <w:r w:rsidRPr="00386E0D">
        <w:rPr>
          <w:rFonts w:ascii="Arial" w:hAnsi="Arial" w:cs="Arial"/>
        </w:rPr>
        <w:t xml:space="preserve"> z </w:t>
      </w:r>
      <w:proofErr w:type="spellStart"/>
      <w:r w:rsidRPr="00386E0D">
        <w:rPr>
          <w:rFonts w:ascii="Arial" w:hAnsi="Arial" w:cs="Arial"/>
        </w:rPr>
        <w:t>příjmů</w:t>
      </w:r>
      <w:proofErr w:type="spellEnd"/>
      <w:r w:rsidRPr="00386E0D">
        <w:rPr>
          <w:rFonts w:ascii="Arial" w:hAnsi="Arial" w:cs="Arial"/>
        </w:rPr>
        <w:t xml:space="preserve"> </w:t>
      </w:r>
      <w:proofErr w:type="spellStart"/>
      <w:r w:rsidRPr="00386E0D">
        <w:rPr>
          <w:rFonts w:ascii="Arial" w:hAnsi="Arial" w:cs="Arial"/>
        </w:rPr>
        <w:t>přiznávaných</w:t>
      </w:r>
      <w:proofErr w:type="spellEnd"/>
      <w:r w:rsidRPr="00386E0D">
        <w:rPr>
          <w:rFonts w:ascii="Arial" w:hAnsi="Arial" w:cs="Arial"/>
        </w:rPr>
        <w:t xml:space="preserve"> za Jersey trust </w:t>
      </w:r>
      <w:proofErr w:type="spellStart"/>
      <w:r w:rsidRPr="00386E0D">
        <w:rPr>
          <w:rFonts w:ascii="Arial" w:hAnsi="Arial" w:cs="Arial"/>
        </w:rPr>
        <w:t>na</w:t>
      </w:r>
      <w:proofErr w:type="spellEnd"/>
      <w:r w:rsidRPr="00386E0D">
        <w:rPr>
          <w:rFonts w:ascii="Arial" w:hAnsi="Arial" w:cs="Arial"/>
        </w:rPr>
        <w:t xml:space="preserve"> Jersey </w:t>
      </w:r>
      <w:proofErr w:type="spellStart"/>
      <w:r w:rsidRPr="00386E0D">
        <w:rPr>
          <w:rFonts w:ascii="Arial" w:hAnsi="Arial" w:cs="Arial"/>
        </w:rPr>
        <w:t>příjmy</w:t>
      </w:r>
      <w:proofErr w:type="spellEnd"/>
      <w:r w:rsidRPr="00386E0D">
        <w:rPr>
          <w:rFonts w:ascii="Arial" w:hAnsi="Arial" w:cs="Arial"/>
        </w:rPr>
        <w:t>:</w:t>
      </w:r>
    </w:p>
    <w:p w14:paraId="16559D07" w14:textId="77777777" w:rsidR="00CD5EEF" w:rsidRPr="00386E0D" w:rsidRDefault="00CD5EEF" w:rsidP="00CD5EEF">
      <w:pPr>
        <w:pStyle w:val="Odstavecseseznamem"/>
        <w:numPr>
          <w:ilvl w:val="0"/>
          <w:numId w:val="48"/>
        </w:numPr>
        <w:spacing w:after="0" w:line="240" w:lineRule="auto"/>
        <w:ind w:left="357" w:hanging="357"/>
        <w:jc w:val="both"/>
        <w:rPr>
          <w:rFonts w:ascii="Arial" w:hAnsi="Arial" w:cs="Arial"/>
          <w:color w:val="4F81BD" w:themeColor="accent1"/>
          <w:sz w:val="24"/>
          <w:szCs w:val="24"/>
        </w:rPr>
      </w:pPr>
      <w:r w:rsidRPr="00386E0D">
        <w:rPr>
          <w:rFonts w:ascii="Arial" w:hAnsi="Arial" w:cs="Arial"/>
          <w:sz w:val="24"/>
          <w:szCs w:val="24"/>
        </w:rPr>
        <w:t xml:space="preserve">ze </w:t>
      </w:r>
      <w:proofErr w:type="spellStart"/>
      <w:r w:rsidRPr="00386E0D">
        <w:rPr>
          <w:rFonts w:ascii="Arial" w:hAnsi="Arial" w:cs="Arial"/>
          <w:sz w:val="24"/>
          <w:szCs w:val="24"/>
        </w:rPr>
        <w:t>zdroje</w:t>
      </w:r>
      <w:proofErr w:type="spellEnd"/>
      <w:r w:rsidRPr="00386E0D">
        <w:rPr>
          <w:rFonts w:ascii="Arial" w:hAnsi="Arial" w:cs="Arial"/>
          <w:sz w:val="24"/>
          <w:szCs w:val="24"/>
        </w:rPr>
        <w:t xml:space="preserve"> </w:t>
      </w:r>
      <w:proofErr w:type="spellStart"/>
      <w:r w:rsidRPr="00386E0D">
        <w:rPr>
          <w:rFonts w:ascii="Arial" w:hAnsi="Arial" w:cs="Arial"/>
          <w:sz w:val="24"/>
          <w:szCs w:val="24"/>
        </w:rPr>
        <w:t>příjmů</w:t>
      </w:r>
      <w:proofErr w:type="spellEnd"/>
      <w:r w:rsidRPr="00386E0D">
        <w:rPr>
          <w:rFonts w:ascii="Arial" w:hAnsi="Arial" w:cs="Arial"/>
          <w:sz w:val="24"/>
          <w:szCs w:val="24"/>
        </w:rPr>
        <w:t xml:space="preserve"> </w:t>
      </w:r>
      <w:proofErr w:type="spellStart"/>
      <w:r w:rsidRPr="00386E0D">
        <w:rPr>
          <w:rFonts w:ascii="Arial" w:hAnsi="Arial" w:cs="Arial"/>
          <w:sz w:val="24"/>
          <w:szCs w:val="24"/>
        </w:rPr>
        <w:t>svěřenského</w:t>
      </w:r>
      <w:proofErr w:type="spellEnd"/>
      <w:r w:rsidRPr="00386E0D">
        <w:rPr>
          <w:rFonts w:ascii="Arial" w:hAnsi="Arial" w:cs="Arial"/>
          <w:sz w:val="24"/>
          <w:szCs w:val="24"/>
        </w:rPr>
        <w:t xml:space="preserve"> fondu </w:t>
      </w:r>
      <w:r w:rsidRPr="00386E0D">
        <w:rPr>
          <w:rFonts w:ascii="Arial" w:hAnsi="Arial" w:cs="Arial"/>
          <w:i/>
          <w:iCs/>
          <w:sz w:val="24"/>
          <w:szCs w:val="24"/>
        </w:rPr>
        <w:t>(</w:t>
      </w:r>
      <w:r w:rsidRPr="00386E0D">
        <w:rPr>
          <w:rFonts w:ascii="Arial" w:eastAsia="Trebuchet MS" w:hAnsi="Arial" w:cs="Arial"/>
          <w:i/>
          <w:iCs/>
          <w:sz w:val="24"/>
          <w:szCs w:val="24"/>
        </w:rPr>
        <w:t xml:space="preserve">Jersey </w:t>
      </w:r>
      <w:proofErr w:type="spellStart"/>
      <w:r w:rsidRPr="00386E0D">
        <w:rPr>
          <w:rFonts w:ascii="Arial" w:eastAsia="Trebuchet MS" w:hAnsi="Arial" w:cs="Arial"/>
          <w:i/>
          <w:iCs/>
          <w:sz w:val="24"/>
          <w:szCs w:val="24"/>
        </w:rPr>
        <w:t>trustu</w:t>
      </w:r>
      <w:proofErr w:type="spellEnd"/>
      <w:r w:rsidRPr="00386E0D">
        <w:rPr>
          <w:rFonts w:ascii="Arial" w:eastAsia="Trebuchet MS" w:hAnsi="Arial" w:cs="Arial"/>
          <w:i/>
          <w:iCs/>
          <w:sz w:val="24"/>
          <w:szCs w:val="24"/>
        </w:rPr>
        <w:t>)</w:t>
      </w:r>
      <w:r w:rsidRPr="00386E0D">
        <w:rPr>
          <w:rFonts w:ascii="Arial" w:hAnsi="Arial" w:cs="Arial"/>
          <w:sz w:val="24"/>
          <w:szCs w:val="24"/>
        </w:rPr>
        <w:t xml:space="preserve">, </w:t>
      </w:r>
      <w:proofErr w:type="spellStart"/>
      <w:r w:rsidRPr="00386E0D">
        <w:rPr>
          <w:rFonts w:ascii="Arial" w:hAnsi="Arial" w:cs="Arial"/>
          <w:sz w:val="24"/>
          <w:szCs w:val="24"/>
        </w:rPr>
        <w:t>pokud</w:t>
      </w:r>
      <w:proofErr w:type="spellEnd"/>
      <w:r w:rsidRPr="00386E0D">
        <w:rPr>
          <w:rFonts w:ascii="Arial" w:hAnsi="Arial" w:cs="Arial"/>
          <w:sz w:val="24"/>
          <w:szCs w:val="24"/>
        </w:rPr>
        <w:t xml:space="preserve"> je </w:t>
      </w:r>
      <w:proofErr w:type="spellStart"/>
      <w:r w:rsidRPr="00386E0D">
        <w:rPr>
          <w:rFonts w:ascii="Arial" w:hAnsi="Arial" w:cs="Arial"/>
          <w:sz w:val="24"/>
          <w:szCs w:val="24"/>
        </w:rPr>
        <w:t>tento</w:t>
      </w:r>
      <w:proofErr w:type="spellEnd"/>
      <w:r w:rsidRPr="00386E0D">
        <w:rPr>
          <w:rFonts w:ascii="Arial" w:hAnsi="Arial" w:cs="Arial"/>
          <w:sz w:val="24"/>
          <w:szCs w:val="24"/>
        </w:rPr>
        <w:t xml:space="preserve"> </w:t>
      </w:r>
      <w:proofErr w:type="spellStart"/>
      <w:r w:rsidRPr="00386E0D">
        <w:rPr>
          <w:rFonts w:ascii="Arial" w:hAnsi="Arial" w:cs="Arial"/>
          <w:sz w:val="24"/>
          <w:szCs w:val="24"/>
        </w:rPr>
        <w:t>zdroj</w:t>
      </w:r>
      <w:proofErr w:type="spellEnd"/>
      <w:r w:rsidRPr="00386E0D">
        <w:rPr>
          <w:rFonts w:ascii="Arial" w:hAnsi="Arial" w:cs="Arial"/>
          <w:sz w:val="24"/>
          <w:szCs w:val="24"/>
        </w:rPr>
        <w:t xml:space="preserve"> </w:t>
      </w:r>
      <w:proofErr w:type="spellStart"/>
      <w:r w:rsidRPr="00386E0D">
        <w:rPr>
          <w:rFonts w:ascii="Arial" w:hAnsi="Arial" w:cs="Arial"/>
          <w:sz w:val="24"/>
          <w:szCs w:val="24"/>
        </w:rPr>
        <w:t>mimo</w:t>
      </w:r>
      <w:proofErr w:type="spellEnd"/>
      <w:r w:rsidRPr="00386E0D">
        <w:rPr>
          <w:rFonts w:ascii="Arial" w:hAnsi="Arial" w:cs="Arial"/>
          <w:sz w:val="24"/>
          <w:szCs w:val="24"/>
        </w:rPr>
        <w:t xml:space="preserve"> Jersey; a</w:t>
      </w:r>
    </w:p>
    <w:p w14:paraId="6D75DAB3" w14:textId="77777777" w:rsidR="00CD5EEF" w:rsidRPr="00386E0D" w:rsidRDefault="00CD5EEF" w:rsidP="00CD5EEF">
      <w:pPr>
        <w:pStyle w:val="xmsonormal"/>
        <w:numPr>
          <w:ilvl w:val="0"/>
          <w:numId w:val="48"/>
        </w:numPr>
        <w:ind w:left="357" w:hanging="357"/>
        <w:jc w:val="both"/>
        <w:rPr>
          <w:rFonts w:ascii="Arial" w:hAnsi="Arial" w:cs="Arial"/>
          <w:color w:val="auto"/>
          <w:sz w:val="24"/>
          <w:szCs w:val="24"/>
        </w:rPr>
      </w:pPr>
      <w:r w:rsidRPr="00386E0D">
        <w:rPr>
          <w:rFonts w:ascii="Arial" w:hAnsi="Arial" w:cs="Arial"/>
          <w:color w:val="auto"/>
          <w:sz w:val="24"/>
          <w:szCs w:val="24"/>
        </w:rPr>
        <w:t xml:space="preserve">příjem svěřenského fondu </w:t>
      </w:r>
      <w:r w:rsidRPr="00386E0D">
        <w:rPr>
          <w:rFonts w:ascii="Arial" w:hAnsi="Arial" w:cs="Arial"/>
          <w:i/>
          <w:iCs/>
          <w:color w:val="auto"/>
          <w:sz w:val="24"/>
          <w:szCs w:val="24"/>
        </w:rPr>
        <w:t>(</w:t>
      </w:r>
      <w:r w:rsidRPr="00386E0D">
        <w:rPr>
          <w:rFonts w:ascii="Arial" w:eastAsia="Trebuchet MS" w:hAnsi="Arial" w:cs="Arial"/>
          <w:i/>
          <w:iCs/>
          <w:sz w:val="24"/>
          <w:szCs w:val="24"/>
        </w:rPr>
        <w:t>Jersey trustu)</w:t>
      </w:r>
      <w:r w:rsidRPr="00386E0D">
        <w:rPr>
          <w:rFonts w:ascii="Arial" w:hAnsi="Arial" w:cs="Arial"/>
          <w:color w:val="auto"/>
          <w:sz w:val="24"/>
          <w:szCs w:val="24"/>
        </w:rPr>
        <w:t xml:space="preserve">, který je osvobozen, pokud jde o osobu, která není rezidentem Jersey (článek </w:t>
      </w:r>
      <w:proofErr w:type="gramStart"/>
      <w:r w:rsidRPr="00386E0D">
        <w:rPr>
          <w:rFonts w:ascii="Arial" w:hAnsi="Arial" w:cs="Arial"/>
          <w:color w:val="auto"/>
          <w:sz w:val="24"/>
          <w:szCs w:val="24"/>
        </w:rPr>
        <w:t>118B</w:t>
      </w:r>
      <w:proofErr w:type="gramEnd"/>
      <w:r w:rsidRPr="00386E0D">
        <w:rPr>
          <w:rFonts w:ascii="Arial" w:hAnsi="Arial" w:cs="Arial"/>
          <w:color w:val="auto"/>
          <w:sz w:val="24"/>
          <w:szCs w:val="24"/>
        </w:rPr>
        <w:t xml:space="preserve"> zákona o dani z příjmu (Jersey) z roku 1961).</w:t>
      </w:r>
    </w:p>
    <w:p w14:paraId="5D53F7F7" w14:textId="77777777" w:rsidR="00CD5EEF" w:rsidRPr="00386E0D" w:rsidRDefault="00CD5EEF" w:rsidP="00CD5EEF">
      <w:pPr>
        <w:pStyle w:val="xmsonormal"/>
        <w:jc w:val="both"/>
        <w:rPr>
          <w:rFonts w:ascii="Arial" w:hAnsi="Arial" w:cs="Arial"/>
          <w:color w:val="auto"/>
          <w:sz w:val="24"/>
          <w:szCs w:val="24"/>
        </w:rPr>
      </w:pPr>
    </w:p>
    <w:p w14:paraId="795CB125"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 xml:space="preserve">Nicméně tyto výjimky </w:t>
      </w:r>
      <w:r w:rsidRPr="00386E0D">
        <w:rPr>
          <w:rFonts w:ascii="Arial" w:hAnsi="Arial" w:cs="Arial"/>
          <w:strike/>
          <w:color w:val="auto"/>
          <w:sz w:val="24"/>
          <w:szCs w:val="24"/>
        </w:rPr>
        <w:t>Ale ani toto zvýhodněné zacházení s příjmem svěřenského fondu</w:t>
      </w:r>
      <w:r w:rsidRPr="00386E0D">
        <w:rPr>
          <w:rFonts w:ascii="Arial" w:hAnsi="Arial" w:cs="Arial"/>
          <w:color w:val="auto"/>
          <w:sz w:val="24"/>
          <w:szCs w:val="24"/>
        </w:rPr>
        <w:t xml:space="preserve"> se nevztahují na všechny příjmy svěřenských fondů </w:t>
      </w:r>
      <w:r w:rsidRPr="00386E0D">
        <w:rPr>
          <w:rFonts w:ascii="Arial" w:hAnsi="Arial" w:cs="Arial"/>
          <w:i/>
          <w:iCs/>
          <w:color w:val="auto"/>
          <w:sz w:val="24"/>
          <w:szCs w:val="24"/>
        </w:rPr>
        <w:t>(</w:t>
      </w:r>
      <w:r w:rsidRPr="00386E0D">
        <w:rPr>
          <w:rFonts w:ascii="Arial" w:eastAsia="Trebuchet MS" w:hAnsi="Arial" w:cs="Arial"/>
          <w:i/>
          <w:iCs/>
          <w:sz w:val="24"/>
          <w:szCs w:val="24"/>
        </w:rPr>
        <w:t>Jersey trustu)</w:t>
      </w:r>
      <w:r w:rsidRPr="00386E0D">
        <w:rPr>
          <w:rFonts w:ascii="Arial" w:hAnsi="Arial" w:cs="Arial"/>
          <w:color w:val="auto"/>
          <w:sz w:val="24"/>
          <w:szCs w:val="24"/>
        </w:rPr>
        <w:t xml:space="preserve">, které mohou správcům vzniknout jménem svěřenských fondů </w:t>
      </w:r>
      <w:r w:rsidRPr="00386E0D">
        <w:rPr>
          <w:rFonts w:ascii="Arial" w:hAnsi="Arial" w:cs="Arial"/>
          <w:i/>
          <w:iCs/>
          <w:color w:val="auto"/>
          <w:sz w:val="24"/>
          <w:szCs w:val="24"/>
        </w:rPr>
        <w:t>(</w:t>
      </w:r>
      <w:r w:rsidRPr="00386E0D">
        <w:rPr>
          <w:rFonts w:ascii="Arial" w:eastAsia="Trebuchet MS" w:hAnsi="Arial" w:cs="Arial"/>
          <w:i/>
          <w:iCs/>
          <w:sz w:val="24"/>
          <w:szCs w:val="24"/>
        </w:rPr>
        <w:t>Jersey trustu)</w:t>
      </w:r>
      <w:r w:rsidRPr="00386E0D">
        <w:rPr>
          <w:rFonts w:ascii="Arial" w:hAnsi="Arial" w:cs="Arial"/>
          <w:color w:val="auto"/>
          <w:sz w:val="24"/>
          <w:szCs w:val="24"/>
        </w:rPr>
        <w:t xml:space="preserve"> – </w:t>
      </w:r>
      <w:proofErr w:type="spellStart"/>
      <w:r w:rsidRPr="00386E0D">
        <w:rPr>
          <w:rFonts w:ascii="Arial" w:hAnsi="Arial" w:cs="Arial"/>
          <w:color w:val="auto"/>
          <w:sz w:val="24"/>
          <w:szCs w:val="24"/>
        </w:rPr>
        <w:t>příkladmo</w:t>
      </w:r>
      <w:proofErr w:type="spellEnd"/>
      <w:r w:rsidRPr="00386E0D">
        <w:rPr>
          <w:rFonts w:ascii="Arial" w:hAnsi="Arial" w:cs="Arial"/>
          <w:color w:val="auto"/>
          <w:sz w:val="24"/>
          <w:szCs w:val="24"/>
        </w:rPr>
        <w:t xml:space="preserve"> příjmy z obchodování na Jersey a příjmy z pronájmu v Jersey podléhají standardní dani z příjmu na Jersey ve výši </w:t>
      </w:r>
      <w:proofErr w:type="gramStart"/>
      <w:r w:rsidRPr="00386E0D">
        <w:rPr>
          <w:rFonts w:ascii="Arial" w:hAnsi="Arial" w:cs="Arial"/>
          <w:color w:val="auto"/>
          <w:sz w:val="24"/>
          <w:szCs w:val="24"/>
        </w:rPr>
        <w:t>20%</w:t>
      </w:r>
      <w:proofErr w:type="gramEnd"/>
      <w:r w:rsidRPr="00386E0D">
        <w:rPr>
          <w:rFonts w:ascii="Arial" w:hAnsi="Arial" w:cs="Arial"/>
          <w:color w:val="auto"/>
          <w:sz w:val="24"/>
          <w:szCs w:val="24"/>
        </w:rPr>
        <w:t>.</w:t>
      </w:r>
    </w:p>
    <w:p w14:paraId="7404C04A" w14:textId="77777777" w:rsidR="00CD5EEF" w:rsidRPr="00386E0D" w:rsidRDefault="00CD5EEF" w:rsidP="00CD5EEF">
      <w:pPr>
        <w:pStyle w:val="xmsonormal"/>
        <w:jc w:val="both"/>
        <w:rPr>
          <w:rFonts w:ascii="Arial" w:hAnsi="Arial" w:cs="Arial"/>
          <w:color w:val="auto"/>
          <w:sz w:val="24"/>
          <w:szCs w:val="24"/>
        </w:rPr>
      </w:pPr>
    </w:p>
    <w:p w14:paraId="7551CDCB"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rPr>
        <w:t>Pokud by správce Jersey trustu byl daňovým rezidentem jiného teritoria (tedy nikoli ostrova Jersey), posuzovalo by se splnění kritéria č. 5 podle práva státu/teritoria, kde je trust daňovým rezidentem, tj. v souladu s výše uvedeným KOV č.</w:t>
      </w:r>
      <w:r w:rsidRPr="00386E0D">
        <w:rPr>
          <w:rFonts w:ascii="Arial" w:eastAsia="Times New Roman" w:hAnsi="Arial" w:cs="Arial"/>
          <w:color w:val="auto"/>
          <w:sz w:val="24"/>
          <w:szCs w:val="24"/>
        </w:rPr>
        <w:t xml:space="preserve"> 611/21.06.23</w:t>
      </w:r>
      <w:r w:rsidRPr="00386E0D">
        <w:rPr>
          <w:rFonts w:ascii="Arial" w:hAnsi="Arial" w:cs="Arial"/>
          <w:color w:val="auto"/>
          <w:sz w:val="24"/>
          <w:szCs w:val="24"/>
        </w:rPr>
        <w:t xml:space="preserve"> tam, kde je daňovým rezidentem správce trustu.</w:t>
      </w:r>
    </w:p>
    <w:p w14:paraId="5E50C8C6" w14:textId="77777777" w:rsidR="00CD5EEF" w:rsidRPr="00386E0D" w:rsidRDefault="00CD5EEF" w:rsidP="00CD5EEF">
      <w:pPr>
        <w:pStyle w:val="xmsonormal"/>
        <w:jc w:val="both"/>
        <w:rPr>
          <w:rFonts w:ascii="Arial" w:hAnsi="Arial" w:cs="Arial"/>
          <w:color w:val="auto"/>
          <w:sz w:val="24"/>
          <w:szCs w:val="24"/>
        </w:rPr>
      </w:pPr>
    </w:p>
    <w:p w14:paraId="5C3340A6" w14:textId="77777777" w:rsidR="00CD5EEF" w:rsidRPr="00386E0D" w:rsidRDefault="00CD5EEF" w:rsidP="00CD5EEF">
      <w:pPr>
        <w:pStyle w:val="xmsonormal"/>
        <w:jc w:val="both"/>
        <w:rPr>
          <w:rFonts w:ascii="Arial" w:hAnsi="Arial" w:cs="Arial"/>
          <w:b/>
          <w:bCs/>
          <w:color w:val="auto"/>
          <w:sz w:val="24"/>
          <w:szCs w:val="24"/>
        </w:rPr>
      </w:pPr>
      <w:r w:rsidRPr="00386E0D">
        <w:rPr>
          <w:rFonts w:ascii="Arial" w:hAnsi="Arial" w:cs="Arial"/>
          <w:b/>
          <w:bCs/>
          <w:color w:val="auto"/>
          <w:sz w:val="24"/>
          <w:szCs w:val="24"/>
        </w:rPr>
        <w:t>Závěr předkladatele: I s</w:t>
      </w:r>
      <w:r w:rsidRPr="00386E0D">
        <w:rPr>
          <w:rFonts w:ascii="Arial" w:eastAsia="Times New Roman" w:hAnsi="Arial" w:cs="Arial"/>
          <w:b/>
          <w:bCs/>
          <w:color w:val="auto"/>
          <w:sz w:val="24"/>
          <w:szCs w:val="24"/>
        </w:rPr>
        <w:t> ohledem na závěr KOV2</w:t>
      </w:r>
      <w:r w:rsidRPr="00386E0D">
        <w:rPr>
          <w:rFonts w:ascii="Arial" w:hAnsi="Arial" w:cs="Arial"/>
          <w:b/>
          <w:bCs/>
          <w:color w:val="auto"/>
          <w:sz w:val="24"/>
          <w:szCs w:val="24"/>
        </w:rPr>
        <w:t xml:space="preserve">, ve kterém byl připuštěn volnější výklad dané podmínky srovnatelnosti, s ohledem na výše uvedené rovněž </w:t>
      </w:r>
      <w:r w:rsidRPr="00386E0D">
        <w:rPr>
          <w:rFonts w:ascii="Arial" w:hAnsi="Arial" w:cs="Arial"/>
          <w:b/>
          <w:bCs/>
          <w:color w:val="auto"/>
          <w:sz w:val="24"/>
          <w:szCs w:val="24"/>
          <w:u w:val="single"/>
        </w:rPr>
        <w:t>pokládáme dané kritérium za splněné</w:t>
      </w:r>
      <w:r w:rsidRPr="00386E0D">
        <w:rPr>
          <w:rFonts w:ascii="Arial" w:hAnsi="Arial" w:cs="Arial"/>
          <w:b/>
          <w:bCs/>
          <w:color w:val="auto"/>
          <w:sz w:val="24"/>
          <w:szCs w:val="24"/>
        </w:rPr>
        <w:t xml:space="preserve">, neboť plnění daňových povinností správcem trustu k tíži majetku Jersey trustu má stejný faktický dopad, jako kdyby byl Jersey trust sám daňovým subjektem. </w:t>
      </w:r>
    </w:p>
    <w:p w14:paraId="35440FA6" w14:textId="77777777" w:rsidR="00CD5EEF" w:rsidRPr="00386E0D" w:rsidRDefault="00CD5EEF" w:rsidP="00CD5EEF">
      <w:pPr>
        <w:pStyle w:val="xmsonormal"/>
        <w:jc w:val="both"/>
        <w:rPr>
          <w:rFonts w:ascii="Arial" w:hAnsi="Arial" w:cs="Arial"/>
          <w:b/>
          <w:bCs/>
          <w:color w:val="auto"/>
          <w:sz w:val="24"/>
          <w:szCs w:val="24"/>
        </w:rPr>
      </w:pPr>
    </w:p>
    <w:p w14:paraId="0F192A00" w14:textId="77777777" w:rsidR="00CD5EEF" w:rsidRPr="00386E0D" w:rsidRDefault="00CD5EEF" w:rsidP="00CD5EEF">
      <w:pPr>
        <w:pStyle w:val="xmsonormal"/>
        <w:jc w:val="both"/>
        <w:rPr>
          <w:rFonts w:ascii="Arial" w:hAnsi="Arial" w:cs="Arial"/>
          <w:b/>
          <w:bCs/>
          <w:color w:val="auto"/>
          <w:sz w:val="24"/>
          <w:szCs w:val="24"/>
        </w:rPr>
      </w:pPr>
      <w:r w:rsidRPr="00386E0D">
        <w:rPr>
          <w:rFonts w:ascii="Arial" w:hAnsi="Arial" w:cs="Arial"/>
          <w:b/>
          <w:bCs/>
          <w:color w:val="auto"/>
          <w:sz w:val="24"/>
          <w:szCs w:val="24"/>
        </w:rPr>
        <w:t xml:space="preserve">Tímto je také naplněn požadavek, že Jersey trust není tzv. daňově transparentní entitou, tj. slovy GFŘ obsažené v KOV – příjmy Jersey trustu se podle práva Jersey ani z části nepřičítají jiným osobám. </w:t>
      </w:r>
    </w:p>
    <w:p w14:paraId="536CFB8B" w14:textId="77777777" w:rsidR="00CD5EEF" w:rsidRPr="00386E0D" w:rsidRDefault="00CD5EEF" w:rsidP="00CD5EEF">
      <w:pPr>
        <w:pStyle w:val="xmsolistparagraph"/>
        <w:spacing w:after="0"/>
        <w:ind w:left="0"/>
        <w:jc w:val="both"/>
        <w:rPr>
          <w:rFonts w:ascii="Arial" w:eastAsia="Times New Roman" w:hAnsi="Arial" w:cs="Arial"/>
          <w:color w:val="auto"/>
          <w:sz w:val="24"/>
          <w:szCs w:val="24"/>
        </w:rPr>
      </w:pPr>
    </w:p>
    <w:p w14:paraId="16FAF085" w14:textId="77777777" w:rsidR="00CD5EEF" w:rsidRPr="00386E0D" w:rsidRDefault="00CD5EEF" w:rsidP="00CD5EEF">
      <w:pPr>
        <w:pStyle w:val="xmsonormal"/>
        <w:numPr>
          <w:ilvl w:val="0"/>
          <w:numId w:val="47"/>
        </w:numPr>
        <w:jc w:val="both"/>
        <w:rPr>
          <w:rFonts w:ascii="Arial" w:hAnsi="Arial" w:cs="Arial"/>
          <w:b/>
          <w:bCs/>
          <w:color w:val="auto"/>
          <w:sz w:val="24"/>
          <w:szCs w:val="24"/>
        </w:rPr>
      </w:pPr>
      <w:r w:rsidRPr="00386E0D">
        <w:rPr>
          <w:rFonts w:ascii="Arial" w:hAnsi="Arial" w:cs="Arial"/>
          <w:b/>
          <w:bCs/>
          <w:color w:val="auto"/>
          <w:sz w:val="24"/>
          <w:szCs w:val="24"/>
        </w:rPr>
        <w:t xml:space="preserve">Zisk ze zhodnocení majetku i výplata obmyšlenému je zdanitelným příjmem podle právní úpravy státu, v němž je </w:t>
      </w:r>
      <w:r w:rsidRPr="00386E0D">
        <w:rPr>
          <w:rFonts w:ascii="Arial" w:hAnsi="Arial" w:cs="Arial"/>
          <w:b/>
          <w:bCs/>
          <w:color w:val="auto"/>
          <w:sz w:val="24"/>
          <w:szCs w:val="24"/>
          <w:lang w:val="en-US"/>
        </w:rPr>
        <w:t>[trust/</w:t>
      </w:r>
      <w:proofErr w:type="spellStart"/>
      <w:r w:rsidRPr="00386E0D">
        <w:rPr>
          <w:rFonts w:ascii="Arial" w:hAnsi="Arial" w:cs="Arial"/>
          <w:b/>
          <w:bCs/>
          <w:color w:val="auto"/>
          <w:sz w:val="24"/>
          <w:szCs w:val="24"/>
          <w:lang w:val="en-US"/>
        </w:rPr>
        <w:t>beneficient</w:t>
      </w:r>
      <w:proofErr w:type="spellEnd"/>
      <w:r w:rsidRPr="00386E0D">
        <w:rPr>
          <w:rFonts w:ascii="Arial" w:hAnsi="Arial" w:cs="Arial"/>
          <w:b/>
          <w:bCs/>
          <w:color w:val="auto"/>
          <w:sz w:val="24"/>
          <w:szCs w:val="24"/>
          <w:lang w:val="en-US"/>
        </w:rPr>
        <w:t xml:space="preserve">] </w:t>
      </w:r>
      <w:r w:rsidRPr="00386E0D">
        <w:rPr>
          <w:rFonts w:ascii="Arial" w:hAnsi="Arial" w:cs="Arial"/>
          <w:b/>
          <w:bCs/>
          <w:color w:val="auto"/>
          <w:sz w:val="24"/>
          <w:szCs w:val="24"/>
        </w:rPr>
        <w:t>rezidentem.</w:t>
      </w:r>
    </w:p>
    <w:p w14:paraId="33E9DCCF" w14:textId="77777777" w:rsidR="00CD5EEF" w:rsidRPr="00386E0D" w:rsidRDefault="00CD5EEF" w:rsidP="00CD5EEF">
      <w:pPr>
        <w:pStyle w:val="xmsolistparagraph"/>
        <w:spacing w:after="0"/>
        <w:ind w:left="0"/>
        <w:jc w:val="both"/>
        <w:rPr>
          <w:rFonts w:ascii="Arial" w:eastAsia="Times New Roman" w:hAnsi="Arial" w:cs="Arial"/>
          <w:b/>
          <w:bCs/>
          <w:color w:val="auto"/>
          <w:sz w:val="24"/>
          <w:szCs w:val="24"/>
        </w:rPr>
      </w:pPr>
    </w:p>
    <w:p w14:paraId="2DC8B769" w14:textId="77777777" w:rsidR="00CD5EEF" w:rsidRPr="00386E0D"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rPr>
        <w:t xml:space="preserve">Při projednávání KOV, jehož jsem byl předkladatelem, byla ze strany GFŘ deklarována potřeba „zdanit příjem“ alespoň v jedné jurisdikci – bud ve státě trustu </w:t>
      </w:r>
      <w:r w:rsidRPr="00386E0D">
        <w:rPr>
          <w:rFonts w:ascii="Arial" w:eastAsia="Times New Roman" w:hAnsi="Arial" w:cs="Arial"/>
          <w:color w:val="auto"/>
          <w:sz w:val="24"/>
          <w:szCs w:val="24"/>
          <w:u w:val="single"/>
        </w:rPr>
        <w:t>nebo</w:t>
      </w:r>
      <w:r w:rsidRPr="00386E0D">
        <w:rPr>
          <w:rFonts w:ascii="Arial" w:eastAsia="Times New Roman" w:hAnsi="Arial" w:cs="Arial"/>
          <w:color w:val="auto"/>
          <w:sz w:val="24"/>
          <w:szCs w:val="24"/>
        </w:rPr>
        <w:t xml:space="preserve"> ve státě </w:t>
      </w:r>
      <w:r w:rsidRPr="00386E0D">
        <w:rPr>
          <w:rFonts w:ascii="Arial" w:eastAsia="Times New Roman" w:hAnsi="Arial" w:cs="Arial"/>
          <w:color w:val="auto"/>
          <w:sz w:val="24"/>
          <w:szCs w:val="24"/>
        </w:rPr>
        <w:lastRenderedPageBreak/>
        <w:t xml:space="preserve">daňové rezidence beneficienta, byť slovo “trust” ani „beneficient“ není v závěru KOV ze strany GFŘ explicitně zmiňováno. </w:t>
      </w:r>
    </w:p>
    <w:p w14:paraId="0830F231" w14:textId="77777777" w:rsidR="00CD5EEF" w:rsidRPr="00386E0D" w:rsidRDefault="00CD5EEF" w:rsidP="00CD5EEF">
      <w:pPr>
        <w:pStyle w:val="xmsonormal"/>
        <w:jc w:val="both"/>
        <w:rPr>
          <w:rFonts w:ascii="Arial" w:eastAsia="Times New Roman" w:hAnsi="Arial" w:cs="Arial"/>
          <w:color w:val="auto"/>
          <w:sz w:val="24"/>
          <w:szCs w:val="24"/>
        </w:rPr>
      </w:pPr>
    </w:p>
    <w:p w14:paraId="58C7FA5F" w14:textId="77777777" w:rsidR="00CD5EEF" w:rsidRPr="00386E0D" w:rsidRDefault="00CD5EEF" w:rsidP="00CD5EEF">
      <w:pPr>
        <w:pStyle w:val="xmsonormal"/>
        <w:jc w:val="both"/>
        <w:rPr>
          <w:rFonts w:ascii="Arial" w:hAnsi="Arial" w:cs="Arial"/>
          <w:color w:val="auto"/>
          <w:sz w:val="24"/>
          <w:szCs w:val="24"/>
        </w:rPr>
      </w:pPr>
      <w:r w:rsidRPr="00386E0D">
        <w:rPr>
          <w:rFonts w:ascii="Arial" w:eastAsia="Times New Roman" w:hAnsi="Arial" w:cs="Arial"/>
          <w:color w:val="auto"/>
          <w:sz w:val="24"/>
          <w:szCs w:val="24"/>
        </w:rPr>
        <w:t xml:space="preserve">Podle našeho názoru je obdobně jako u kritéria pod bodem 5) podstatné, zda příjem z titulu výplaty obmyšleného přiřazován určité </w:t>
      </w:r>
      <w:proofErr w:type="gramStart"/>
      <w:r w:rsidRPr="00386E0D">
        <w:rPr>
          <w:rFonts w:ascii="Arial" w:eastAsia="Times New Roman" w:hAnsi="Arial" w:cs="Arial"/>
          <w:color w:val="auto"/>
          <w:sz w:val="24"/>
          <w:szCs w:val="24"/>
        </w:rPr>
        <w:t>osobě - zde</w:t>
      </w:r>
      <w:proofErr w:type="gramEnd"/>
      <w:r w:rsidRPr="00386E0D">
        <w:rPr>
          <w:rFonts w:ascii="Arial" w:eastAsia="Times New Roman" w:hAnsi="Arial" w:cs="Arial"/>
          <w:color w:val="auto"/>
          <w:sz w:val="24"/>
          <w:szCs w:val="24"/>
        </w:rPr>
        <w:t xml:space="preserve"> beneficientovi. V případě beneficientů z více jurisdikcí považujeme za relevantní zejména postup při zdanění daňových rezidentů ČR. Obdobně jako u kritéria pod bodem 5) chápeme, že c</w:t>
      </w:r>
      <w:r w:rsidRPr="00386E0D">
        <w:rPr>
          <w:rFonts w:ascii="Arial" w:hAnsi="Arial" w:cs="Arial"/>
          <w:color w:val="auto"/>
          <w:sz w:val="24"/>
          <w:szCs w:val="24"/>
        </w:rPr>
        <w:t>ílem této podmínky je zamezit situacím, kdy dojde ke “dvojímu nezdanění” příjmů z titulu přiřazení příjmů odlišné osobě podle práva z</w:t>
      </w:r>
      <w:r w:rsidRPr="00386E0D">
        <w:rPr>
          <w:rFonts w:ascii="Arial" w:eastAsia="Times New Roman" w:hAnsi="Arial" w:cs="Arial"/>
          <w:color w:val="auto"/>
          <w:sz w:val="24"/>
          <w:szCs w:val="24"/>
        </w:rPr>
        <w:t xml:space="preserve">účastněných </w:t>
      </w:r>
      <w:r w:rsidRPr="00386E0D">
        <w:rPr>
          <w:rFonts w:ascii="Arial" w:hAnsi="Arial" w:cs="Arial"/>
          <w:color w:val="auto"/>
          <w:sz w:val="24"/>
          <w:szCs w:val="24"/>
        </w:rPr>
        <w:t>jurisdikcí.</w:t>
      </w:r>
    </w:p>
    <w:p w14:paraId="0ADCEDAD" w14:textId="77777777" w:rsidR="00CD5EEF" w:rsidRPr="00386E0D" w:rsidRDefault="00CD5EEF" w:rsidP="00CD5EEF">
      <w:pPr>
        <w:pStyle w:val="xmsonormal"/>
        <w:jc w:val="both"/>
        <w:rPr>
          <w:rFonts w:ascii="Arial" w:eastAsia="Times New Roman" w:hAnsi="Arial" w:cs="Arial"/>
          <w:color w:val="auto"/>
          <w:sz w:val="24"/>
          <w:szCs w:val="24"/>
        </w:rPr>
      </w:pPr>
    </w:p>
    <w:p w14:paraId="5896AD2F" w14:textId="77777777" w:rsidR="00CD5EEF" w:rsidRPr="00386E0D"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rPr>
        <w:t xml:space="preserve">Z důvodu opatrnosti </w:t>
      </w:r>
      <w:r w:rsidRPr="00386E0D">
        <w:rPr>
          <w:rFonts w:ascii="Arial" w:eastAsia="Times New Roman" w:hAnsi="Arial" w:cs="Arial"/>
          <w:color w:val="auto"/>
          <w:sz w:val="24"/>
          <w:szCs w:val="24"/>
          <w:u w:val="single"/>
        </w:rPr>
        <w:t>analyzujeme na příkladu Jersey trustu oba státy</w:t>
      </w:r>
      <w:r w:rsidRPr="00386E0D">
        <w:rPr>
          <w:rFonts w:ascii="Arial" w:eastAsia="Times New Roman" w:hAnsi="Arial" w:cs="Arial"/>
          <w:color w:val="auto"/>
          <w:sz w:val="24"/>
          <w:szCs w:val="24"/>
        </w:rPr>
        <w:t xml:space="preserve">, nicméně nadále rozumíme i s ohledem na proběhlou diskusi nad KOV, že zdanění příjmu z trustu v </w:t>
      </w:r>
      <w:r w:rsidRPr="00386E0D">
        <w:rPr>
          <w:rFonts w:ascii="Arial" w:eastAsia="Times New Roman" w:hAnsi="Arial" w:cs="Arial"/>
          <w:color w:val="auto"/>
          <w:sz w:val="24"/>
          <w:szCs w:val="24"/>
          <w:u w:val="single"/>
        </w:rPr>
        <w:t>obou</w:t>
      </w:r>
      <w:r w:rsidRPr="00386E0D">
        <w:rPr>
          <w:rFonts w:ascii="Arial" w:eastAsia="Times New Roman" w:hAnsi="Arial" w:cs="Arial"/>
          <w:color w:val="auto"/>
          <w:sz w:val="24"/>
          <w:szCs w:val="24"/>
        </w:rPr>
        <w:t xml:space="preserve"> státech </w:t>
      </w:r>
      <w:r w:rsidRPr="00386E0D">
        <w:rPr>
          <w:rFonts w:ascii="Arial" w:eastAsia="Times New Roman" w:hAnsi="Arial" w:cs="Arial"/>
          <w:color w:val="auto"/>
          <w:sz w:val="24"/>
          <w:szCs w:val="24"/>
          <w:u w:val="single"/>
        </w:rPr>
        <w:t>není</w:t>
      </w:r>
      <w:r w:rsidRPr="00386E0D">
        <w:rPr>
          <w:rFonts w:ascii="Arial" w:eastAsia="Times New Roman" w:hAnsi="Arial" w:cs="Arial"/>
          <w:color w:val="auto"/>
          <w:sz w:val="24"/>
          <w:szCs w:val="24"/>
        </w:rPr>
        <w:t xml:space="preserve"> podmínkou bodu 6. </w:t>
      </w:r>
      <w:proofErr w:type="gramStart"/>
      <w:r w:rsidRPr="00386E0D">
        <w:rPr>
          <w:rFonts w:ascii="Arial" w:eastAsia="Times New Roman" w:hAnsi="Arial" w:cs="Arial"/>
          <w:color w:val="auto"/>
          <w:sz w:val="24"/>
          <w:szCs w:val="24"/>
        </w:rPr>
        <w:t>KOV - postačuje</w:t>
      </w:r>
      <w:proofErr w:type="gramEnd"/>
      <w:r w:rsidRPr="00386E0D">
        <w:rPr>
          <w:rFonts w:ascii="Arial" w:eastAsia="Times New Roman" w:hAnsi="Arial" w:cs="Arial"/>
          <w:color w:val="auto"/>
          <w:sz w:val="24"/>
          <w:szCs w:val="24"/>
        </w:rPr>
        <w:t xml:space="preserve"> zdanění („</w:t>
      </w:r>
      <w:proofErr w:type="spellStart"/>
      <w:r w:rsidRPr="00386E0D">
        <w:rPr>
          <w:rFonts w:ascii="Arial" w:eastAsia="Times New Roman" w:hAnsi="Arial" w:cs="Arial"/>
          <w:i/>
          <w:iCs/>
          <w:color w:val="auto"/>
          <w:sz w:val="24"/>
          <w:szCs w:val="24"/>
        </w:rPr>
        <w:t>subject</w:t>
      </w:r>
      <w:proofErr w:type="spellEnd"/>
      <w:r w:rsidRPr="00386E0D">
        <w:rPr>
          <w:rFonts w:ascii="Arial" w:eastAsia="Times New Roman" w:hAnsi="Arial" w:cs="Arial"/>
          <w:i/>
          <w:iCs/>
          <w:color w:val="auto"/>
          <w:sz w:val="24"/>
          <w:szCs w:val="24"/>
        </w:rPr>
        <w:t xml:space="preserve"> to tax</w:t>
      </w:r>
      <w:r w:rsidRPr="00386E0D">
        <w:rPr>
          <w:rFonts w:ascii="Arial" w:eastAsia="Times New Roman" w:hAnsi="Arial" w:cs="Arial"/>
          <w:color w:val="auto"/>
          <w:sz w:val="24"/>
          <w:szCs w:val="24"/>
        </w:rPr>
        <w:t>“) v jednom státě – tj. zdanění beneficientů v CŘ.</w:t>
      </w:r>
    </w:p>
    <w:p w14:paraId="277ECBC7" w14:textId="77777777" w:rsidR="00CD5EEF" w:rsidRPr="00386E0D" w:rsidRDefault="00CD5EEF" w:rsidP="00CD5EEF">
      <w:pPr>
        <w:pStyle w:val="xmsonormal"/>
        <w:jc w:val="both"/>
        <w:rPr>
          <w:rFonts w:ascii="Arial" w:eastAsia="Times New Roman" w:hAnsi="Arial" w:cs="Arial"/>
          <w:color w:val="auto"/>
          <w:sz w:val="24"/>
          <w:szCs w:val="24"/>
        </w:rPr>
      </w:pPr>
    </w:p>
    <w:p w14:paraId="465C53C1"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color w:val="auto"/>
          <w:sz w:val="24"/>
          <w:szCs w:val="24"/>
          <w:u w:val="single"/>
        </w:rPr>
        <w:t>Aplikace na Jersey trust</w:t>
      </w:r>
    </w:p>
    <w:p w14:paraId="5F05F15F" w14:textId="77777777" w:rsidR="00CD5EEF" w:rsidRPr="00386E0D" w:rsidRDefault="00CD5EEF" w:rsidP="00CD5EEF">
      <w:pPr>
        <w:pStyle w:val="xmsonormal"/>
        <w:jc w:val="both"/>
        <w:rPr>
          <w:rFonts w:ascii="Arial" w:eastAsia="Times New Roman" w:hAnsi="Arial" w:cs="Arial"/>
          <w:color w:val="auto"/>
          <w:sz w:val="24"/>
          <w:szCs w:val="24"/>
        </w:rPr>
      </w:pPr>
    </w:p>
    <w:p w14:paraId="0209B6B0" w14:textId="77777777" w:rsidR="00CD5EEF" w:rsidRPr="00386E0D"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rPr>
        <w:t xml:space="preserve">V souladu s lokálním daňovým nastavením na Jersey nedochází na území Jersey k aplikaci srážkové či obdobné daně při výplatě beneficientům. </w:t>
      </w:r>
    </w:p>
    <w:p w14:paraId="49B22400" w14:textId="77777777" w:rsidR="00CD5EEF" w:rsidRPr="00386E0D" w:rsidRDefault="00CD5EEF" w:rsidP="00CD5EEF">
      <w:pPr>
        <w:pStyle w:val="xmsonormal"/>
        <w:jc w:val="both"/>
        <w:rPr>
          <w:rFonts w:ascii="Arial" w:eastAsia="Times New Roman" w:hAnsi="Arial" w:cs="Arial"/>
          <w:color w:val="auto"/>
          <w:sz w:val="24"/>
          <w:szCs w:val="24"/>
        </w:rPr>
      </w:pPr>
    </w:p>
    <w:p w14:paraId="521BF855" w14:textId="77777777" w:rsidR="00CD5EEF" w:rsidRPr="00386E0D" w:rsidRDefault="00CD5EEF" w:rsidP="00CD5EEF">
      <w:pPr>
        <w:pStyle w:val="xmsonormal"/>
        <w:jc w:val="both"/>
        <w:rPr>
          <w:rFonts w:ascii="Arial" w:hAnsi="Arial" w:cs="Arial"/>
          <w:color w:val="auto"/>
          <w:sz w:val="24"/>
          <w:szCs w:val="24"/>
        </w:rPr>
      </w:pPr>
      <w:r w:rsidRPr="00386E0D">
        <w:rPr>
          <w:rFonts w:ascii="Arial" w:eastAsia="Times New Roman" w:hAnsi="Arial" w:cs="Arial"/>
          <w:color w:val="auto"/>
          <w:sz w:val="24"/>
          <w:szCs w:val="24"/>
          <w:u w:val="single"/>
        </w:rPr>
        <w:t>Ad. zdanění na úrovni beneficientů – ČR</w:t>
      </w:r>
      <w:r w:rsidRPr="00386E0D">
        <w:rPr>
          <w:rFonts w:ascii="Arial" w:eastAsia="Times New Roman" w:hAnsi="Arial" w:cs="Arial"/>
          <w:color w:val="auto"/>
          <w:sz w:val="24"/>
          <w:szCs w:val="24"/>
        </w:rPr>
        <w:t xml:space="preserve">: Pro formulaci závěru tohoto koordinačního výboru, kdy srovnáváme Jersey trust s českým svěřenským fondem, je však </w:t>
      </w:r>
      <w:r w:rsidRPr="00386E0D">
        <w:rPr>
          <w:rFonts w:ascii="Arial" w:eastAsia="Times New Roman" w:hAnsi="Arial" w:cs="Arial"/>
          <w:color w:val="auto"/>
          <w:sz w:val="24"/>
          <w:szCs w:val="24"/>
          <w:u w:val="single"/>
        </w:rPr>
        <w:t>relevantní pouze zdanění beneficientů, českých daňových rezidentů</w:t>
      </w:r>
      <w:r w:rsidRPr="00386E0D">
        <w:rPr>
          <w:rFonts w:ascii="Arial" w:eastAsia="Times New Roman" w:hAnsi="Arial" w:cs="Arial"/>
          <w:color w:val="auto"/>
          <w:sz w:val="24"/>
          <w:szCs w:val="24"/>
        </w:rPr>
        <w:t xml:space="preserve"> – jejich příjmy z Jersey trustu, obdobně jako z českého SF, </w:t>
      </w:r>
      <w:r w:rsidRPr="00386E0D">
        <w:rPr>
          <w:rFonts w:ascii="Arial" w:eastAsia="Times New Roman" w:hAnsi="Arial" w:cs="Arial"/>
          <w:color w:val="auto"/>
          <w:sz w:val="24"/>
          <w:szCs w:val="24"/>
          <w:u w:val="single"/>
        </w:rPr>
        <w:t>jsou předmětem daně</w:t>
      </w:r>
      <w:r w:rsidRPr="00386E0D">
        <w:rPr>
          <w:rFonts w:ascii="Arial" w:eastAsia="Times New Roman" w:hAnsi="Arial" w:cs="Arial"/>
          <w:color w:val="auto"/>
          <w:sz w:val="24"/>
          <w:szCs w:val="24"/>
        </w:rPr>
        <w:t xml:space="preserve">, resp. na výplaty z Jersey trustu </w:t>
      </w:r>
      <w:r w:rsidRPr="00386E0D">
        <w:rPr>
          <w:rFonts w:ascii="Arial" w:hAnsi="Arial" w:cs="Arial"/>
          <w:color w:val="auto"/>
          <w:sz w:val="24"/>
          <w:szCs w:val="24"/>
        </w:rPr>
        <w:t>je aplikován ZDP dle konkrétních případů/druhů příjmů.</w:t>
      </w:r>
    </w:p>
    <w:p w14:paraId="1612A7AD" w14:textId="77777777" w:rsidR="00CD5EEF" w:rsidRPr="00386E0D" w:rsidRDefault="00CD5EEF" w:rsidP="00CD5EEF">
      <w:pPr>
        <w:pStyle w:val="xmsonormal"/>
        <w:jc w:val="both"/>
        <w:rPr>
          <w:rFonts w:ascii="Arial" w:eastAsia="Times New Roman" w:hAnsi="Arial" w:cs="Arial"/>
          <w:color w:val="auto"/>
          <w:sz w:val="24"/>
          <w:szCs w:val="24"/>
        </w:rPr>
      </w:pPr>
    </w:p>
    <w:p w14:paraId="64B766AC" w14:textId="77777777" w:rsidR="00CD5EEF" w:rsidRPr="00386E0D" w:rsidRDefault="00CD5EEF" w:rsidP="00CD5EEF">
      <w:pPr>
        <w:pStyle w:val="xmsonormal"/>
        <w:jc w:val="both"/>
        <w:rPr>
          <w:rFonts w:ascii="Arial" w:hAnsi="Arial" w:cs="Arial"/>
          <w:color w:val="auto"/>
          <w:sz w:val="24"/>
          <w:szCs w:val="24"/>
        </w:rPr>
      </w:pPr>
      <w:r w:rsidRPr="00386E0D">
        <w:rPr>
          <w:rFonts w:ascii="Arial" w:hAnsi="Arial" w:cs="Arial"/>
          <w:b/>
          <w:bCs/>
          <w:color w:val="auto"/>
          <w:sz w:val="24"/>
          <w:szCs w:val="24"/>
        </w:rPr>
        <w:t xml:space="preserve">Závěr předkladatele: S ohledem na výše uvedené naplnění kritéria zdanitelnosti zisku ze zhodnocení majetku a výplaty [„jistiny“] obmyšlenému </w:t>
      </w:r>
      <w:r w:rsidRPr="00386E0D">
        <w:rPr>
          <w:rFonts w:ascii="Arial" w:hAnsi="Arial" w:cs="Arial"/>
          <w:b/>
          <w:bCs/>
          <w:color w:val="auto"/>
          <w:sz w:val="24"/>
          <w:szCs w:val="24"/>
          <w:u w:val="single"/>
        </w:rPr>
        <w:t>považujeme pro Jersey trust za naplněnou</w:t>
      </w:r>
      <w:r w:rsidRPr="00386E0D">
        <w:rPr>
          <w:rFonts w:ascii="Arial" w:hAnsi="Arial" w:cs="Arial"/>
          <w:color w:val="auto"/>
          <w:sz w:val="24"/>
          <w:szCs w:val="24"/>
        </w:rPr>
        <w:t xml:space="preserve">. </w:t>
      </w:r>
    </w:p>
    <w:p w14:paraId="6AEAB19E" w14:textId="77777777" w:rsidR="00CD5EEF" w:rsidRPr="00386E0D" w:rsidRDefault="00CD5EEF" w:rsidP="00CD5EEF">
      <w:pPr>
        <w:pStyle w:val="xmsonormal"/>
        <w:jc w:val="both"/>
        <w:rPr>
          <w:rFonts w:ascii="Arial" w:hAnsi="Arial" w:cs="Arial"/>
          <w:color w:val="auto"/>
          <w:sz w:val="24"/>
          <w:szCs w:val="24"/>
        </w:rPr>
      </w:pPr>
    </w:p>
    <w:p w14:paraId="48ACF222" w14:textId="77777777" w:rsidR="00CD5EEF" w:rsidRPr="00386E0D"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u w:val="single"/>
        </w:rPr>
        <w:t>Pro úplnost doplňujeme - Ad. zdanění na úrovni beneficientů – Jersey</w:t>
      </w:r>
      <w:r w:rsidRPr="00386E0D">
        <w:rPr>
          <w:rFonts w:ascii="Arial" w:eastAsia="Times New Roman" w:hAnsi="Arial" w:cs="Arial"/>
          <w:color w:val="auto"/>
          <w:sz w:val="24"/>
          <w:szCs w:val="24"/>
        </w:rPr>
        <w:t>: Ke zdanění těchto zisků dochází až na úrovni jednotlivých obmyšlených (beneficientů) dle jejich daňové reziden</w:t>
      </w:r>
      <w:r w:rsidRPr="00386E0D">
        <w:rPr>
          <w:rFonts w:ascii="Arial" w:eastAsia="Times New Roman" w:hAnsi="Arial" w:cs="Arial"/>
          <w:color w:val="auto"/>
          <w:sz w:val="24"/>
          <w:szCs w:val="24"/>
          <w:u w:val="single"/>
        </w:rPr>
        <w:t>ce</w:t>
      </w:r>
      <w:r w:rsidRPr="00386E0D">
        <w:rPr>
          <w:rFonts w:ascii="Arial" w:eastAsia="Times New Roman" w:hAnsi="Arial" w:cs="Arial"/>
          <w:color w:val="auto"/>
          <w:sz w:val="24"/>
          <w:szCs w:val="24"/>
        </w:rPr>
        <w:t xml:space="preserve">. Pokud jsou obmyšlení daňovými rezidenty Jersey, podléhá zdanění jejich příjmů z Jersey fondu dani na Jersey. Zároveň platí, pokud jsou obmyšlení (beneficienti) rezidenty Jersey, přiznávajícími daň v Jersey tak, že ve svém daňovém přiznání fyzických osob uvedou příjmy plynoucích z trustu v hrubé hodnotě </w:t>
      </w:r>
      <w:r w:rsidRPr="00386E0D">
        <w:rPr>
          <w:rFonts w:ascii="Arial" w:eastAsia="Times New Roman" w:hAnsi="Arial" w:cs="Arial"/>
          <w:color w:val="auto"/>
          <w:sz w:val="24"/>
          <w:szCs w:val="24"/>
          <w:u w:val="single"/>
        </w:rPr>
        <w:t>před</w:t>
      </w:r>
      <w:r w:rsidRPr="00386E0D">
        <w:rPr>
          <w:rFonts w:ascii="Arial" w:eastAsia="Times New Roman" w:hAnsi="Arial" w:cs="Arial"/>
          <w:color w:val="auto"/>
          <w:sz w:val="24"/>
          <w:szCs w:val="24"/>
        </w:rPr>
        <w:t xml:space="preserve"> odvodem případné „korporátní“ daně Jersey trustu, která již byla zaplacena správcem trustu. Tyto příjmy se zdaní sazbou DPFO, přičemž se uplatní jako zápočet „korporátní“ daň Jersey trustu zaplacená k tíži majetku trustu – uplatňuje se tzv. </w:t>
      </w:r>
      <w:proofErr w:type="spellStart"/>
      <w:r w:rsidRPr="00386E0D">
        <w:rPr>
          <w:rFonts w:ascii="Arial" w:eastAsia="Times New Roman" w:hAnsi="Arial" w:cs="Arial"/>
          <w:color w:val="auto"/>
          <w:sz w:val="24"/>
          <w:szCs w:val="24"/>
        </w:rPr>
        <w:t>underlying</w:t>
      </w:r>
      <w:proofErr w:type="spellEnd"/>
      <w:r w:rsidRPr="00386E0D">
        <w:rPr>
          <w:rFonts w:ascii="Arial" w:eastAsia="Times New Roman" w:hAnsi="Arial" w:cs="Arial"/>
          <w:color w:val="auto"/>
          <w:sz w:val="24"/>
          <w:szCs w:val="24"/>
        </w:rPr>
        <w:t xml:space="preserve"> tax </w:t>
      </w:r>
      <w:proofErr w:type="spellStart"/>
      <w:r w:rsidRPr="00386E0D">
        <w:rPr>
          <w:rFonts w:ascii="Arial" w:eastAsia="Times New Roman" w:hAnsi="Arial" w:cs="Arial"/>
          <w:color w:val="auto"/>
          <w:sz w:val="24"/>
          <w:szCs w:val="24"/>
        </w:rPr>
        <w:t>credit</w:t>
      </w:r>
      <w:proofErr w:type="spellEnd"/>
      <w:r w:rsidRPr="00386E0D">
        <w:rPr>
          <w:rFonts w:ascii="Arial" w:eastAsia="Times New Roman" w:hAnsi="Arial" w:cs="Arial"/>
          <w:color w:val="auto"/>
          <w:sz w:val="24"/>
          <w:szCs w:val="24"/>
        </w:rPr>
        <w:t xml:space="preserve"> / </w:t>
      </w:r>
      <w:proofErr w:type="spellStart"/>
      <w:r w:rsidRPr="00386E0D">
        <w:rPr>
          <w:rFonts w:ascii="Arial" w:eastAsia="Times New Roman" w:hAnsi="Arial" w:cs="Arial"/>
          <w:color w:val="auto"/>
          <w:sz w:val="24"/>
          <w:szCs w:val="24"/>
        </w:rPr>
        <w:t>imputation</w:t>
      </w:r>
      <w:proofErr w:type="spellEnd"/>
      <w:r w:rsidRPr="00386E0D">
        <w:rPr>
          <w:rFonts w:ascii="Arial" w:eastAsia="Times New Roman" w:hAnsi="Arial" w:cs="Arial"/>
          <w:color w:val="auto"/>
          <w:sz w:val="24"/>
          <w:szCs w:val="24"/>
        </w:rPr>
        <w:t xml:space="preserve"> </w:t>
      </w:r>
      <w:proofErr w:type="spellStart"/>
      <w:r w:rsidRPr="00386E0D">
        <w:rPr>
          <w:rFonts w:ascii="Arial" w:eastAsia="Times New Roman" w:hAnsi="Arial" w:cs="Arial"/>
          <w:color w:val="auto"/>
          <w:sz w:val="24"/>
          <w:szCs w:val="24"/>
        </w:rPr>
        <w:t>system</w:t>
      </w:r>
      <w:proofErr w:type="spellEnd"/>
      <w:r w:rsidRPr="00386E0D">
        <w:rPr>
          <w:rFonts w:ascii="Arial" w:eastAsia="Times New Roman" w:hAnsi="Arial" w:cs="Arial"/>
          <w:color w:val="auto"/>
          <w:sz w:val="24"/>
          <w:szCs w:val="24"/>
        </w:rPr>
        <w:t>.</w:t>
      </w:r>
    </w:p>
    <w:p w14:paraId="2DD1E662" w14:textId="77777777" w:rsidR="00CD5EEF" w:rsidRPr="00386E0D" w:rsidRDefault="00CD5EEF" w:rsidP="00CD5EEF">
      <w:pPr>
        <w:pStyle w:val="xmsonormal"/>
        <w:jc w:val="both"/>
        <w:rPr>
          <w:rFonts w:ascii="Arial" w:eastAsia="Times New Roman" w:hAnsi="Arial" w:cs="Arial"/>
          <w:color w:val="auto"/>
          <w:sz w:val="24"/>
          <w:szCs w:val="24"/>
        </w:rPr>
      </w:pPr>
    </w:p>
    <w:p w14:paraId="688003E2" w14:textId="77777777" w:rsidR="00CD5EEF" w:rsidRDefault="00CD5EEF" w:rsidP="00CD5EEF">
      <w:pPr>
        <w:pStyle w:val="xmsonormal"/>
        <w:jc w:val="both"/>
        <w:rPr>
          <w:rFonts w:ascii="Arial" w:eastAsia="Times New Roman" w:hAnsi="Arial" w:cs="Arial"/>
          <w:color w:val="auto"/>
          <w:sz w:val="24"/>
          <w:szCs w:val="24"/>
        </w:rPr>
      </w:pPr>
      <w:r w:rsidRPr="00386E0D">
        <w:rPr>
          <w:rFonts w:ascii="Arial" w:eastAsia="Times New Roman" w:hAnsi="Arial" w:cs="Arial"/>
          <w:color w:val="auto"/>
          <w:sz w:val="24"/>
          <w:szCs w:val="24"/>
          <w:u w:val="single"/>
        </w:rPr>
        <w:t>Pro úplnost doplňujeme - Ad. zdanění na úrovni trustu:</w:t>
      </w:r>
      <w:r w:rsidRPr="00386E0D">
        <w:rPr>
          <w:rFonts w:ascii="Arial" w:eastAsia="Times New Roman" w:hAnsi="Arial" w:cs="Arial"/>
          <w:color w:val="auto"/>
          <w:sz w:val="24"/>
          <w:szCs w:val="24"/>
        </w:rPr>
        <w:t xml:space="preserve"> Jak bylo zmíněno, zisk ze zhodnocení majetku podléhá zdanění na úrovni Jersey trustu v té podobě, že daňové povinnosti jsou plněny správcem trustu k tíži majetku Jersey trustu. Příjmy ze zisku Jersey trustu podléhají standardně základní 20 % sazbě daně. Za splnění dodatečných podmínek, kupříkladu že všichni beneficienti Jersey trustu nejsou daňovými rezidenty Jersey, však lze na příjmy Jersey trustu aplikovat osvobození a výsledná daň je nulová. Avšak základní předpoklad, že zisk ze zhodnocení majetku je zdanitelným příjmem</w:t>
      </w:r>
      <w:r>
        <w:rPr>
          <w:rFonts w:ascii="Arial" w:eastAsia="Times New Roman" w:hAnsi="Arial" w:cs="Arial"/>
          <w:color w:val="auto"/>
          <w:sz w:val="24"/>
          <w:szCs w:val="24"/>
        </w:rPr>
        <w:t>,</w:t>
      </w:r>
      <w:r w:rsidRPr="00386E0D">
        <w:rPr>
          <w:rFonts w:ascii="Arial" w:eastAsia="Times New Roman" w:hAnsi="Arial" w:cs="Arial"/>
          <w:color w:val="auto"/>
          <w:sz w:val="24"/>
          <w:szCs w:val="24"/>
        </w:rPr>
        <w:t xml:space="preserve"> je v případě Jersey trustu v jurisdikci Jersey naplněn.</w:t>
      </w:r>
      <w:r>
        <w:rPr>
          <w:rFonts w:ascii="Arial" w:eastAsia="Times New Roman" w:hAnsi="Arial" w:cs="Arial"/>
          <w:color w:val="auto"/>
          <w:sz w:val="24"/>
          <w:szCs w:val="24"/>
        </w:rPr>
        <w:t xml:space="preserve"> </w:t>
      </w:r>
    </w:p>
    <w:p w14:paraId="0DDA67DC" w14:textId="77777777" w:rsidR="00350097" w:rsidRPr="00350097" w:rsidRDefault="00350097" w:rsidP="00350097">
      <w:pPr>
        <w:pageBreakBefore/>
        <w:jc w:val="both"/>
        <w:rPr>
          <w:rFonts w:ascii="Arial" w:hAnsi="Arial" w:cs="Arial"/>
          <w:b/>
          <w:bCs/>
          <w:i/>
          <w:iCs/>
          <w:highlight w:val="cyan"/>
          <w:u w:val="single"/>
        </w:rPr>
      </w:pPr>
      <w:proofErr w:type="spellStart"/>
      <w:r w:rsidRPr="00350097">
        <w:rPr>
          <w:rFonts w:ascii="Arial" w:hAnsi="Arial" w:cs="Arial"/>
          <w:b/>
          <w:bCs/>
          <w:i/>
          <w:iCs/>
          <w:highlight w:val="cyan"/>
          <w:u w:val="single"/>
        </w:rPr>
        <w:lastRenderedPageBreak/>
        <w:t>Stanovisko</w:t>
      </w:r>
      <w:proofErr w:type="spellEnd"/>
      <w:r w:rsidRPr="00350097">
        <w:rPr>
          <w:rFonts w:ascii="Arial" w:hAnsi="Arial" w:cs="Arial"/>
          <w:b/>
          <w:bCs/>
          <w:i/>
          <w:iCs/>
          <w:highlight w:val="cyan"/>
          <w:u w:val="single"/>
        </w:rPr>
        <w:t xml:space="preserve"> GFŘ:</w:t>
      </w:r>
    </w:p>
    <w:p w14:paraId="0ECF2443" w14:textId="77777777" w:rsidR="00350097" w:rsidRPr="00350097" w:rsidRDefault="00350097" w:rsidP="00350097">
      <w:pPr>
        <w:rPr>
          <w:rFonts w:ascii="Calibri" w:hAnsi="Calibri" w:cs="Calibri"/>
          <w:i/>
          <w:iCs/>
          <w:highlight w:val="cyan"/>
        </w:rPr>
      </w:pPr>
    </w:p>
    <w:p w14:paraId="3BAEE0CD" w14:textId="4D6E56D9" w:rsidR="00350097" w:rsidRPr="00350097" w:rsidRDefault="00350097" w:rsidP="00350097">
      <w:pPr>
        <w:jc w:val="both"/>
        <w:rPr>
          <w:rFonts w:ascii="Arial" w:hAnsi="Arial" w:cs="Arial"/>
          <w:i/>
          <w:iCs/>
          <w:highlight w:val="cyan"/>
        </w:rPr>
      </w:pPr>
      <w:proofErr w:type="spellStart"/>
      <w:r w:rsidRPr="00350097">
        <w:rPr>
          <w:rFonts w:ascii="Arial" w:hAnsi="Arial" w:cs="Arial"/>
          <w:i/>
          <w:iCs/>
          <w:highlight w:val="cyan"/>
        </w:rPr>
        <w:t>Příspěvek</w:t>
      </w:r>
      <w:proofErr w:type="spellEnd"/>
      <w:r w:rsidRPr="00350097">
        <w:rPr>
          <w:rFonts w:ascii="Arial" w:hAnsi="Arial" w:cs="Arial"/>
          <w:i/>
          <w:iCs/>
          <w:highlight w:val="cyan"/>
        </w:rPr>
        <w:t xml:space="preserve"> se </w:t>
      </w:r>
      <w:proofErr w:type="spellStart"/>
      <w:r w:rsidRPr="00350097">
        <w:rPr>
          <w:rFonts w:ascii="Arial" w:hAnsi="Arial" w:cs="Arial"/>
          <w:i/>
          <w:iCs/>
          <w:highlight w:val="cyan"/>
        </w:rPr>
        <w:t>zabývá</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srovnatelností</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tuzemského</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svěřenského</w:t>
      </w:r>
      <w:proofErr w:type="spellEnd"/>
      <w:r w:rsidRPr="00350097">
        <w:rPr>
          <w:rFonts w:ascii="Arial" w:hAnsi="Arial" w:cs="Arial"/>
          <w:i/>
          <w:iCs/>
          <w:highlight w:val="cyan"/>
        </w:rPr>
        <w:t xml:space="preserve"> fondu a </w:t>
      </w:r>
      <w:proofErr w:type="spellStart"/>
      <w:r w:rsidRPr="00350097">
        <w:rPr>
          <w:rFonts w:ascii="Arial" w:hAnsi="Arial" w:cs="Arial"/>
          <w:i/>
          <w:iCs/>
          <w:highlight w:val="cyan"/>
        </w:rPr>
        <w:t>trustu</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založeného</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na</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ostrově</w:t>
      </w:r>
      <w:proofErr w:type="spellEnd"/>
      <w:r w:rsidRPr="00350097">
        <w:rPr>
          <w:rFonts w:ascii="Arial" w:hAnsi="Arial" w:cs="Arial"/>
          <w:i/>
          <w:iCs/>
          <w:highlight w:val="cyan"/>
        </w:rPr>
        <w:t xml:space="preserve"> Jersey. </w:t>
      </w:r>
      <w:proofErr w:type="spellStart"/>
      <w:r w:rsidRPr="00350097">
        <w:rPr>
          <w:rFonts w:ascii="Arial" w:hAnsi="Arial" w:cs="Arial"/>
          <w:i/>
          <w:iCs/>
          <w:highlight w:val="cyan"/>
        </w:rPr>
        <w:t>Jedná</w:t>
      </w:r>
      <w:proofErr w:type="spellEnd"/>
      <w:r w:rsidRPr="00350097">
        <w:rPr>
          <w:rFonts w:ascii="Arial" w:hAnsi="Arial" w:cs="Arial"/>
          <w:i/>
          <w:iCs/>
          <w:highlight w:val="cyan"/>
        </w:rPr>
        <w:t xml:space="preserve"> se </w:t>
      </w:r>
      <w:proofErr w:type="spellStart"/>
      <w:r w:rsidRPr="00350097">
        <w:rPr>
          <w:rFonts w:ascii="Arial" w:hAnsi="Arial" w:cs="Arial"/>
          <w:i/>
          <w:iCs/>
          <w:highlight w:val="cyan"/>
        </w:rPr>
        <w:t>tedy</w:t>
      </w:r>
      <w:proofErr w:type="spellEnd"/>
      <w:r w:rsidRPr="00350097">
        <w:rPr>
          <w:rFonts w:ascii="Arial" w:hAnsi="Arial" w:cs="Arial"/>
          <w:i/>
          <w:iCs/>
          <w:highlight w:val="cyan"/>
        </w:rPr>
        <w:t xml:space="preserve"> o </w:t>
      </w:r>
      <w:proofErr w:type="spellStart"/>
      <w:r w:rsidRPr="00350097">
        <w:rPr>
          <w:rFonts w:ascii="Arial" w:hAnsi="Arial" w:cs="Arial"/>
          <w:i/>
          <w:iCs/>
          <w:highlight w:val="cyan"/>
        </w:rPr>
        <w:t>posouzení</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podmínek</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založení</w:t>
      </w:r>
      <w:proofErr w:type="spellEnd"/>
      <w:r w:rsidRPr="00350097">
        <w:rPr>
          <w:rFonts w:ascii="Arial" w:hAnsi="Arial" w:cs="Arial"/>
          <w:i/>
          <w:iCs/>
          <w:highlight w:val="cyan"/>
        </w:rPr>
        <w:t xml:space="preserve"> a</w:t>
      </w:r>
      <w:r w:rsidR="00DF41A5">
        <w:rPr>
          <w:rFonts w:ascii="Arial" w:hAnsi="Arial" w:cs="Arial"/>
          <w:i/>
          <w:iCs/>
          <w:highlight w:val="cyan"/>
        </w:rPr>
        <w:t> </w:t>
      </w:r>
      <w:proofErr w:type="spellStart"/>
      <w:r w:rsidRPr="00350097">
        <w:rPr>
          <w:rFonts w:ascii="Arial" w:hAnsi="Arial" w:cs="Arial"/>
          <w:i/>
          <w:iCs/>
          <w:highlight w:val="cyan"/>
        </w:rPr>
        <w:t>fungování</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svěřenského</w:t>
      </w:r>
      <w:proofErr w:type="spellEnd"/>
      <w:r w:rsidRPr="00350097">
        <w:rPr>
          <w:rFonts w:ascii="Arial" w:hAnsi="Arial" w:cs="Arial"/>
          <w:i/>
          <w:iCs/>
          <w:highlight w:val="cyan"/>
        </w:rPr>
        <w:t xml:space="preserve"> fondu, </w:t>
      </w:r>
      <w:proofErr w:type="spellStart"/>
      <w:r w:rsidRPr="00350097">
        <w:rPr>
          <w:rFonts w:ascii="Arial" w:hAnsi="Arial" w:cs="Arial"/>
          <w:i/>
          <w:iCs/>
          <w:highlight w:val="cyan"/>
        </w:rPr>
        <w:t>které</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upravuje</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zákon</w:t>
      </w:r>
      <w:proofErr w:type="spellEnd"/>
      <w:r w:rsidRPr="00350097">
        <w:rPr>
          <w:rFonts w:ascii="Arial" w:hAnsi="Arial" w:cs="Arial"/>
          <w:i/>
          <w:iCs/>
          <w:highlight w:val="cyan"/>
        </w:rPr>
        <w:t xml:space="preserve"> č. 89/2012 Sb., </w:t>
      </w:r>
      <w:proofErr w:type="spellStart"/>
      <w:r w:rsidRPr="00350097">
        <w:rPr>
          <w:rFonts w:ascii="Arial" w:hAnsi="Arial" w:cs="Arial"/>
          <w:i/>
          <w:iCs/>
          <w:highlight w:val="cyan"/>
        </w:rPr>
        <w:t>občanský</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zákoník</w:t>
      </w:r>
      <w:proofErr w:type="spellEnd"/>
      <w:r w:rsidRPr="00350097">
        <w:rPr>
          <w:rFonts w:ascii="Arial" w:hAnsi="Arial" w:cs="Arial"/>
          <w:i/>
          <w:iCs/>
          <w:highlight w:val="cyan"/>
        </w:rPr>
        <w:t xml:space="preserve">, ve </w:t>
      </w:r>
      <w:proofErr w:type="spellStart"/>
      <w:r w:rsidRPr="00350097">
        <w:rPr>
          <w:rFonts w:ascii="Arial" w:hAnsi="Arial" w:cs="Arial"/>
          <w:i/>
          <w:iCs/>
          <w:highlight w:val="cyan"/>
        </w:rPr>
        <w:t>znění</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pozdějších</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předpisů</w:t>
      </w:r>
      <w:proofErr w:type="spellEnd"/>
      <w:r w:rsidRPr="00350097">
        <w:rPr>
          <w:rFonts w:ascii="Arial" w:hAnsi="Arial" w:cs="Arial"/>
          <w:i/>
          <w:iCs/>
          <w:highlight w:val="cyan"/>
        </w:rPr>
        <w:t>, v </w:t>
      </w:r>
      <w:proofErr w:type="spellStart"/>
      <w:r w:rsidRPr="00350097">
        <w:rPr>
          <w:rFonts w:ascii="Arial" w:hAnsi="Arial" w:cs="Arial"/>
          <w:i/>
          <w:iCs/>
          <w:highlight w:val="cyan"/>
        </w:rPr>
        <w:t>návaznosti</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na</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právní</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úpravu</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trustu</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na</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ostrově</w:t>
      </w:r>
      <w:proofErr w:type="spellEnd"/>
      <w:r w:rsidRPr="00350097">
        <w:rPr>
          <w:rFonts w:ascii="Arial" w:hAnsi="Arial" w:cs="Arial"/>
          <w:i/>
          <w:iCs/>
          <w:highlight w:val="cyan"/>
        </w:rPr>
        <w:t xml:space="preserve"> Jersey. </w:t>
      </w:r>
    </w:p>
    <w:p w14:paraId="3EF2F6BC" w14:textId="77777777" w:rsidR="00350097" w:rsidRPr="00350097" w:rsidRDefault="00350097" w:rsidP="00350097">
      <w:pPr>
        <w:jc w:val="both"/>
        <w:rPr>
          <w:rFonts w:ascii="Arial" w:hAnsi="Arial" w:cs="Arial"/>
          <w:i/>
          <w:iCs/>
          <w:highlight w:val="cyan"/>
        </w:rPr>
      </w:pPr>
    </w:p>
    <w:p w14:paraId="09F0511C" w14:textId="77777777" w:rsidR="00350097" w:rsidRPr="00350097" w:rsidRDefault="00350097" w:rsidP="00350097">
      <w:pPr>
        <w:jc w:val="both"/>
        <w:rPr>
          <w:rFonts w:ascii="Arial" w:hAnsi="Arial" w:cs="Arial"/>
          <w:i/>
          <w:iCs/>
        </w:rPr>
      </w:pPr>
      <w:r w:rsidRPr="00350097">
        <w:rPr>
          <w:rFonts w:ascii="Arial" w:hAnsi="Arial" w:cs="Arial"/>
          <w:i/>
          <w:iCs/>
          <w:highlight w:val="cyan"/>
        </w:rPr>
        <w:t>K </w:t>
      </w:r>
      <w:proofErr w:type="spellStart"/>
      <w:r w:rsidRPr="00350097">
        <w:rPr>
          <w:rFonts w:ascii="Arial" w:hAnsi="Arial" w:cs="Arial"/>
          <w:i/>
          <w:iCs/>
          <w:highlight w:val="cyan"/>
        </w:rPr>
        <w:t>danému</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není</w:t>
      </w:r>
      <w:proofErr w:type="spellEnd"/>
      <w:r w:rsidRPr="00350097">
        <w:rPr>
          <w:rFonts w:ascii="Arial" w:hAnsi="Arial" w:cs="Arial"/>
          <w:i/>
          <w:iCs/>
          <w:highlight w:val="cyan"/>
        </w:rPr>
        <w:t xml:space="preserve"> GFŘ </w:t>
      </w:r>
      <w:proofErr w:type="spellStart"/>
      <w:r w:rsidRPr="00350097">
        <w:rPr>
          <w:rFonts w:ascii="Arial" w:hAnsi="Arial" w:cs="Arial"/>
          <w:i/>
          <w:iCs/>
          <w:highlight w:val="cyan"/>
        </w:rPr>
        <w:t>oprávněno</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zaujmout</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stanovisko</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protože</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výklad</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občansko-právního</w:t>
      </w:r>
      <w:proofErr w:type="spellEnd"/>
      <w:r w:rsidRPr="00350097">
        <w:rPr>
          <w:rFonts w:ascii="Arial" w:hAnsi="Arial" w:cs="Arial"/>
          <w:i/>
          <w:iCs/>
          <w:highlight w:val="cyan"/>
        </w:rPr>
        <w:t xml:space="preserve"> </w:t>
      </w:r>
      <w:proofErr w:type="spellStart"/>
      <w:r w:rsidRPr="00350097">
        <w:rPr>
          <w:rFonts w:ascii="Arial" w:hAnsi="Arial" w:cs="Arial"/>
          <w:i/>
          <w:iCs/>
          <w:highlight w:val="cyan"/>
        </w:rPr>
        <w:t>předpisu</w:t>
      </w:r>
      <w:proofErr w:type="spellEnd"/>
      <w:r w:rsidRPr="00350097">
        <w:rPr>
          <w:rFonts w:ascii="Arial" w:hAnsi="Arial" w:cs="Arial"/>
          <w:i/>
          <w:iCs/>
          <w:highlight w:val="cyan"/>
        </w:rPr>
        <w:t xml:space="preserve"> mu </w:t>
      </w:r>
      <w:proofErr w:type="spellStart"/>
      <w:r w:rsidRPr="00350097">
        <w:rPr>
          <w:rFonts w:ascii="Arial" w:hAnsi="Arial" w:cs="Arial"/>
          <w:i/>
          <w:iCs/>
          <w:highlight w:val="cyan"/>
        </w:rPr>
        <w:t>nepřísluší</w:t>
      </w:r>
      <w:proofErr w:type="spellEnd"/>
      <w:r w:rsidRPr="00350097">
        <w:rPr>
          <w:rFonts w:ascii="Arial" w:hAnsi="Arial" w:cs="Arial"/>
          <w:i/>
          <w:iCs/>
          <w:highlight w:val="cyan"/>
        </w:rPr>
        <w:t>.</w:t>
      </w:r>
      <w:r w:rsidRPr="00350097">
        <w:rPr>
          <w:rFonts w:ascii="Arial" w:hAnsi="Arial" w:cs="Arial"/>
          <w:i/>
          <w:iCs/>
        </w:rPr>
        <w:t xml:space="preserve"> </w:t>
      </w:r>
    </w:p>
    <w:p w14:paraId="6369A226" w14:textId="77777777" w:rsidR="00350097" w:rsidRPr="00CD5EEF" w:rsidRDefault="00350097" w:rsidP="00CD5EEF">
      <w:pPr>
        <w:pStyle w:val="xmsonormal"/>
        <w:jc w:val="both"/>
        <w:rPr>
          <w:rFonts w:ascii="Arial" w:eastAsia="Times New Roman" w:hAnsi="Arial" w:cs="Arial"/>
          <w:color w:val="auto"/>
          <w:sz w:val="24"/>
          <w:szCs w:val="24"/>
        </w:rPr>
      </w:pPr>
    </w:p>
    <w:p w14:paraId="1FD1DA04" w14:textId="77777777" w:rsidR="00E67793" w:rsidRDefault="00E67793" w:rsidP="00DE5FFC">
      <w:pPr>
        <w:jc w:val="both"/>
        <w:rPr>
          <w:sz w:val="22"/>
          <w:szCs w:val="22"/>
          <w:lang w:val="cs-CZ"/>
        </w:rPr>
      </w:pPr>
      <w:r w:rsidRPr="00E67793">
        <w:rPr>
          <w:rFonts w:ascii="Arial" w:hAnsi="Arial" w:cs="Arial"/>
          <w:i/>
          <w:iCs/>
          <w:highlight w:val="cyan"/>
        </w:rPr>
        <w:t xml:space="preserve">Na </w:t>
      </w:r>
      <w:proofErr w:type="spellStart"/>
      <w:r w:rsidRPr="00E67793">
        <w:rPr>
          <w:rFonts w:ascii="Arial" w:hAnsi="Arial" w:cs="Arial"/>
          <w:i/>
          <w:iCs/>
          <w:highlight w:val="cyan"/>
        </w:rPr>
        <w:t>základě</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dohody</w:t>
      </w:r>
      <w:proofErr w:type="spellEnd"/>
      <w:r w:rsidRPr="00E67793">
        <w:rPr>
          <w:rFonts w:ascii="Arial" w:hAnsi="Arial" w:cs="Arial"/>
          <w:i/>
          <w:iCs/>
          <w:highlight w:val="cyan"/>
        </w:rPr>
        <w:t xml:space="preserve"> s </w:t>
      </w:r>
      <w:proofErr w:type="spellStart"/>
      <w:r w:rsidRPr="00E67793">
        <w:rPr>
          <w:rFonts w:ascii="Arial" w:hAnsi="Arial" w:cs="Arial"/>
          <w:i/>
          <w:iCs/>
          <w:highlight w:val="cyan"/>
        </w:rPr>
        <w:t>předkladatelem</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byl</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příspěvek</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uzavřen</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Obecná</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koncepce</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řešení</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dané</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problematiky</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bude</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dále</w:t>
      </w:r>
      <w:proofErr w:type="spellEnd"/>
      <w:r w:rsidRPr="00E67793">
        <w:rPr>
          <w:rFonts w:ascii="Arial" w:hAnsi="Arial" w:cs="Arial"/>
          <w:i/>
          <w:iCs/>
          <w:highlight w:val="cyan"/>
        </w:rPr>
        <w:t xml:space="preserve"> </w:t>
      </w:r>
      <w:proofErr w:type="spellStart"/>
      <w:r w:rsidRPr="00E67793">
        <w:rPr>
          <w:rFonts w:ascii="Arial" w:hAnsi="Arial" w:cs="Arial"/>
          <w:i/>
          <w:iCs/>
          <w:highlight w:val="cyan"/>
        </w:rPr>
        <w:t>diskutována</w:t>
      </w:r>
      <w:proofErr w:type="spellEnd"/>
      <w:r w:rsidRPr="00E67793">
        <w:rPr>
          <w:rFonts w:ascii="Arial" w:hAnsi="Arial" w:cs="Arial"/>
          <w:i/>
          <w:iCs/>
          <w:highlight w:val="cyan"/>
        </w:rPr>
        <w:t xml:space="preserve"> ve </w:t>
      </w:r>
      <w:proofErr w:type="spellStart"/>
      <w:r w:rsidRPr="00E67793">
        <w:rPr>
          <w:rFonts w:ascii="Arial" w:hAnsi="Arial" w:cs="Arial"/>
          <w:i/>
          <w:iCs/>
          <w:highlight w:val="cyan"/>
        </w:rPr>
        <w:t>spolupráci</w:t>
      </w:r>
      <w:proofErr w:type="spellEnd"/>
      <w:r w:rsidRPr="00E67793">
        <w:rPr>
          <w:rFonts w:ascii="Arial" w:hAnsi="Arial" w:cs="Arial"/>
          <w:i/>
          <w:iCs/>
          <w:highlight w:val="cyan"/>
        </w:rPr>
        <w:t xml:space="preserve"> KDP a GFŘ.</w:t>
      </w:r>
    </w:p>
    <w:p w14:paraId="1221DD7B" w14:textId="77777777" w:rsidR="00507C53" w:rsidRPr="00343CDC" w:rsidRDefault="000A100C" w:rsidP="00343CDC">
      <w:pPr>
        <w:jc w:val="both"/>
        <w:rPr>
          <w:rFonts w:ascii="Arial" w:eastAsiaTheme="minorHAnsi" w:hAnsi="Arial" w:cs="Arial"/>
          <w:sz w:val="18"/>
          <w:szCs w:val="18"/>
          <w:lang w:val="cs-CZ" w:eastAsia="cs-CZ"/>
        </w:rPr>
      </w:pPr>
      <w:r>
        <w:rPr>
          <w:rFonts w:ascii="Arial" w:hAnsi="Arial" w:cs="Arial"/>
        </w:rPr>
        <w:br w:type="page"/>
      </w:r>
    </w:p>
    <w:p w14:paraId="00298123" w14:textId="77777777" w:rsidR="009C25B0" w:rsidRPr="00B32149" w:rsidRDefault="009C25B0" w:rsidP="009C25B0">
      <w:pPr>
        <w:jc w:val="center"/>
        <w:rPr>
          <w:rFonts w:ascii="Arial" w:hAnsi="Arial" w:cs="Arial"/>
          <w:b/>
          <w:color w:val="000000"/>
          <w:sz w:val="32"/>
          <w:szCs w:val="32"/>
          <w:u w:val="single"/>
          <w:shd w:val="clear" w:color="auto" w:fill="FFFFFF"/>
          <w:lang w:val="cs-CZ"/>
        </w:rPr>
      </w:pPr>
      <w:r w:rsidRPr="00B32149">
        <w:rPr>
          <w:rFonts w:ascii="Arial" w:hAnsi="Arial" w:cs="Arial"/>
          <w:b/>
          <w:color w:val="000000"/>
          <w:sz w:val="32"/>
          <w:szCs w:val="32"/>
          <w:highlight w:val="yellow"/>
          <w:u w:val="single"/>
          <w:shd w:val="clear" w:color="auto" w:fill="FFFFFF"/>
          <w:lang w:val="cs-CZ"/>
        </w:rPr>
        <w:lastRenderedPageBreak/>
        <w:t>NEUZAVŘENÝ PŘÍSPĚVEK</w:t>
      </w:r>
    </w:p>
    <w:p w14:paraId="345333E3" w14:textId="77777777" w:rsidR="00507C53" w:rsidRDefault="00507C53" w:rsidP="00507C53">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76FA55A4" w14:textId="77777777" w:rsidR="00507C53" w:rsidRDefault="00507C53" w:rsidP="00507C53">
      <w:pPr>
        <w:rPr>
          <w:rFonts w:ascii="Arial" w:hAnsi="Arial" w:cs="Arial"/>
          <w:b/>
          <w:color w:val="000000"/>
          <w:u w:val="single"/>
          <w:shd w:val="clear" w:color="auto" w:fill="FFFFFF"/>
          <w:lang w:val="cs-CZ"/>
        </w:rPr>
      </w:pPr>
    </w:p>
    <w:p w14:paraId="7CB46E09" w14:textId="77777777" w:rsidR="00507C53" w:rsidRPr="006F7F9C" w:rsidRDefault="00507C53" w:rsidP="00507C53">
      <w:pPr>
        <w:rPr>
          <w:rFonts w:ascii="Arial" w:hAnsi="Arial" w:cs="Arial"/>
          <w:b/>
          <w:color w:val="000000"/>
          <w:shd w:val="clear" w:color="auto" w:fill="FFFFFF"/>
          <w:lang w:val="cs-CZ"/>
        </w:rPr>
      </w:pPr>
      <w:r w:rsidRPr="001D749F">
        <w:rPr>
          <w:rFonts w:ascii="Arial" w:hAnsi="Arial" w:cs="Arial"/>
          <w:b/>
          <w:color w:val="000000"/>
          <w:shd w:val="clear" w:color="auto" w:fill="FFFFFF"/>
          <w:lang w:val="cs-CZ"/>
        </w:rPr>
        <w:t>607/</w:t>
      </w:r>
      <w:r w:rsidRPr="006F7F9C">
        <w:rPr>
          <w:rFonts w:ascii="Arial" w:hAnsi="Arial" w:cs="Arial"/>
          <w:b/>
          <w:color w:val="000000"/>
          <w:shd w:val="clear" w:color="auto" w:fill="FFFFFF"/>
          <w:lang w:val="cs-CZ"/>
        </w:rPr>
        <w:t>03.05.23 Odvod z elektřiny ze slunečního záření</w:t>
      </w:r>
    </w:p>
    <w:p w14:paraId="30EE3A0B" w14:textId="77777777" w:rsidR="00507C53" w:rsidRPr="006F7F9C" w:rsidRDefault="00507C53" w:rsidP="00507C53">
      <w:pPr>
        <w:rPr>
          <w:rFonts w:ascii="Arial" w:hAnsi="Arial" w:cs="Arial"/>
          <w:color w:val="000000"/>
          <w:shd w:val="clear" w:color="auto" w:fill="FFFFFF"/>
          <w:lang w:val="cs-CZ"/>
        </w:rPr>
      </w:pPr>
    </w:p>
    <w:p w14:paraId="3E358BB1"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273CDB05"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64AB20DC" w14:textId="77777777" w:rsidR="00507C53" w:rsidRPr="006F7F9C" w:rsidRDefault="00507C53" w:rsidP="00507C53">
      <w:pPr>
        <w:pStyle w:val="Nadpis10"/>
        <w:jc w:val="both"/>
        <w:rPr>
          <w:sz w:val="24"/>
          <w:szCs w:val="24"/>
          <w:lang w:val="cs-CZ"/>
        </w:rPr>
      </w:pPr>
      <w:r w:rsidRPr="006F7F9C">
        <w:rPr>
          <w:sz w:val="24"/>
          <w:szCs w:val="24"/>
          <w:lang w:val="cs-CZ"/>
        </w:rPr>
        <w:t>Účel příspěvku</w:t>
      </w:r>
    </w:p>
    <w:p w14:paraId="14189428" w14:textId="77777777" w:rsidR="00507C53" w:rsidRPr="006F7F9C" w:rsidRDefault="00507C53" w:rsidP="00507C53">
      <w:pPr>
        <w:rPr>
          <w:lang w:val="cs-CZ"/>
        </w:rPr>
      </w:pPr>
    </w:p>
    <w:p w14:paraId="0DF87C28" w14:textId="77777777" w:rsidR="00507C53" w:rsidRPr="006F7F9C" w:rsidRDefault="00507C53" w:rsidP="00507C53">
      <w:pPr>
        <w:ind w:left="360"/>
        <w:jc w:val="both"/>
        <w:rPr>
          <w:rFonts w:ascii="Arial" w:hAnsi="Arial" w:cs="Arial"/>
          <w:color w:val="000000"/>
          <w:lang w:val="cs-CZ"/>
        </w:rPr>
      </w:pPr>
      <w:r w:rsidRPr="006F7F9C">
        <w:rPr>
          <w:rFonts w:ascii="Arial" w:hAnsi="Arial" w:cs="Arial"/>
          <w:lang w:val="cs-CZ"/>
        </w:rPr>
        <w:t xml:space="preserve">Účelem příspěvku je vyjasnění některých praktických otázek souvisejících s odvodem z elektřiny ze slunečního záření podle zákona č. 165/2012 Sb., o podporovaných </w:t>
      </w:r>
      <w:r w:rsidRPr="006F7F9C">
        <w:rPr>
          <w:rFonts w:ascii="Arial" w:hAnsi="Arial" w:cs="Arial"/>
          <w:color w:val="000000"/>
          <w:lang w:val="cs-CZ"/>
        </w:rPr>
        <w:t>zdrojích energie a o změně některých zákonů (dále jen „zákon o podporovaných zdrojích energie“). Nejasnosti se týkají zejména následujících oblastí:</w:t>
      </w:r>
    </w:p>
    <w:p w14:paraId="10BFB1CC"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color w:val="000000"/>
          <w:sz w:val="24"/>
          <w:szCs w:val="24"/>
          <w:lang w:val="cs-CZ"/>
        </w:rPr>
        <w:t>definice odvodového období a počátku běhu lhůty pro stanovení daně,</w:t>
      </w:r>
    </w:p>
    <w:p w14:paraId="2514997B"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postup při opravě odvodu z důvodu dodatečné opravy dat výrobcem a v situaci, kdy o vrácení nebo výplatě zeleného bonusu rozhodl soud,</w:t>
      </w:r>
    </w:p>
    <w:p w14:paraId="2250CA45"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praktické vykázání odvodu vztahujícího se k elektřině vyrobené ve starších obdobích.  </w:t>
      </w:r>
    </w:p>
    <w:p w14:paraId="106C7097" w14:textId="77777777" w:rsidR="00507C53" w:rsidRPr="006F7F9C" w:rsidRDefault="00507C53" w:rsidP="00507C53">
      <w:pPr>
        <w:pStyle w:val="Nadpis10"/>
        <w:jc w:val="both"/>
        <w:rPr>
          <w:sz w:val="24"/>
          <w:szCs w:val="24"/>
          <w:lang w:val="cs-CZ"/>
        </w:rPr>
      </w:pPr>
      <w:r w:rsidRPr="006F7F9C">
        <w:rPr>
          <w:sz w:val="24"/>
          <w:szCs w:val="24"/>
          <w:lang w:val="cs-CZ"/>
        </w:rPr>
        <w:t>Východiska</w:t>
      </w:r>
    </w:p>
    <w:p w14:paraId="2B281B30" w14:textId="77777777" w:rsidR="00507C53" w:rsidRPr="006F7F9C" w:rsidRDefault="00507C53" w:rsidP="00507C53">
      <w:pPr>
        <w:rPr>
          <w:lang w:val="cs-CZ"/>
        </w:rPr>
      </w:pPr>
    </w:p>
    <w:p w14:paraId="3CA7BB1B"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 z elektřiny ze slunečního záření upravuje zákon č. 165/2012 Sb. o podporovaných zdrojích energie a o změně některých zákonů (dále jen „zákon o podporovaných zdrojích energie). Předmětem odvodu za elektřinu ze slunečního záření (dále jen „odvod“) je elektřina vyrobená ze slunečního záření v období od 1. ledna 2022 po dobu trvání práva na podporu elektřiny v zařízení uvedeném do provozu v období od 1. ledna 2009 do 31. prosince 2010. Povinnost odvádět odvod z elektřiny vyrobené v obdobích před 1. lednem 2022 (konkrétně od 1. ledna 2013) upravují předchozí platné verze zákona o podporovaných zdrojích energie. Podle § 15 zákona o podporovaných zdrojích energie je poplatníkem odvodu výrobce, pokud vyrábí elektřinu ze slunečního záření. Plátcem odvodu je v případě hrazení formou zeleného bonusu na elektřinu operátor trhu a v případě hrazení formou výkupní ceny povinně vykupující. Tento příspěvek se zaměřuje na posouzení odvodu pouze v případě hrazení formou zeleného bonusu (nikoliv výkupní ceny). </w:t>
      </w:r>
    </w:p>
    <w:p w14:paraId="09C1DD45" w14:textId="77777777" w:rsidR="00507C53" w:rsidRPr="006F7F9C" w:rsidRDefault="00507C53" w:rsidP="00507C53">
      <w:pPr>
        <w:ind w:left="360"/>
        <w:jc w:val="both"/>
        <w:rPr>
          <w:rFonts w:ascii="Arial" w:hAnsi="Arial" w:cs="Arial"/>
          <w:lang w:val="cs-CZ"/>
        </w:rPr>
      </w:pPr>
    </w:p>
    <w:p w14:paraId="6D52471A"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Základem odvodu je podle § 16 částka bez daně z přidané hodnoty hrazená plátcem odvodu formou zeleného bonusu na elektřinu poplatníkovi odvodu za elektřinu ze slunečního záření vyrobenou v odvodovém období. </w:t>
      </w:r>
    </w:p>
    <w:p w14:paraId="087EA2A4" w14:textId="77777777" w:rsidR="00507C53" w:rsidRPr="006F7F9C" w:rsidRDefault="00507C53" w:rsidP="00507C53">
      <w:pPr>
        <w:ind w:left="360"/>
        <w:jc w:val="both"/>
        <w:rPr>
          <w:rFonts w:ascii="Arial" w:hAnsi="Arial" w:cs="Arial"/>
          <w:lang w:val="cs-CZ"/>
        </w:rPr>
      </w:pPr>
    </w:p>
    <w:p w14:paraId="7D321A28"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Odvodovým obdobím je podle § 19 kalendářní měsíc. Zákon o podporovaných zdrojích energie kromě definice v § 19 odvodové období blíže nespecifikuje. Konkrétnější interpretace je k dispozici například v informaci GFŘ k aplikaci ustanovení Čl. I bodu 2 a Čl. II bodu 2 zákona č. 402/2010 Sb. o podpoře výroby elektřiny z obnovitelných zdrojů energie, ve znění pozdějších předpisů. Podle této informace je plátce povinen odvod ze základu odvodu provést do 25 dnů po skončení odvodového období (tj. kalendářního měsíce), ve kterém v souladu s platnými účetními předpisy o základu odvodu účtoval. Jedná se ovšem o informaci, </w:t>
      </w:r>
      <w:r w:rsidRPr="006F7F9C">
        <w:rPr>
          <w:rFonts w:ascii="Arial" w:hAnsi="Arial" w:cs="Arial"/>
          <w:lang w:val="cs-CZ"/>
        </w:rPr>
        <w:lastRenderedPageBreak/>
        <w:t xml:space="preserve">která se vztahuje k zákonu č. 420/2010 Sb., který již není platný a který předcházel aktuálnímu zákonu o podporovaných zdrojích energie. </w:t>
      </w:r>
    </w:p>
    <w:p w14:paraId="062273A9"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Sazby odvodu se </w:t>
      </w:r>
      <w:proofErr w:type="gramStart"/>
      <w:r w:rsidRPr="006F7F9C">
        <w:rPr>
          <w:rFonts w:ascii="Arial" w:hAnsi="Arial" w:cs="Arial"/>
          <w:lang w:val="cs-CZ"/>
        </w:rPr>
        <w:t>liší</w:t>
      </w:r>
      <w:proofErr w:type="gramEnd"/>
      <w:r w:rsidRPr="006F7F9C">
        <w:rPr>
          <w:rFonts w:ascii="Arial" w:hAnsi="Arial" w:cs="Arial"/>
          <w:lang w:val="cs-CZ"/>
        </w:rPr>
        <w:t xml:space="preserve"> podle období, ve kterém bylo zařízení pro výrobu elektřiny uvedeno do provozu. Sazba odvodu ze základu odvodu činí v případě výroby elektřiny v zařízení uvedeném do provozu v období od 1. ledna 2009 do 31. prosince 2009 v případě hrazení formou zeleného bonusu na elektřinu 11 %. Pokud byla elektřina vyrobena na zařízení uvedeném do provozu v období od 1. ledna 2010 do 31. prosince 2010, je sazba odvodu v případě hrazení formou zeleného bonusu na elektřinu 21 %. Tyto sazby jsou platné pro elektřinu vyrobenou ze slunečního záření v období od 1. ledna 2022 po dobu trvání práva na podporu elektřiny </w:t>
      </w:r>
      <w:r w:rsidRPr="006F7F9C">
        <w:rPr>
          <w:rFonts w:ascii="Arial" w:hAnsi="Arial" w:cs="Arial"/>
          <w:color w:val="000000"/>
          <w:shd w:val="clear" w:color="auto" w:fill="FFFFFF"/>
          <w:lang w:val="cs-CZ"/>
        </w:rPr>
        <w:t xml:space="preserve">v zařízení uvedeném do provozu v období od 1. ledna 2009 do 31. prosince 2010. Sazby odvodu platné pro elektřinu vyrobenou v obdobích před 1. lednem 2022 jsou upraveny v předchozích zněních zákona o podporovaných zdrojích energie. </w:t>
      </w:r>
    </w:p>
    <w:p w14:paraId="72BBC912" w14:textId="77777777" w:rsidR="00507C53" w:rsidRPr="006F7F9C" w:rsidRDefault="00507C53" w:rsidP="00507C53">
      <w:pPr>
        <w:pStyle w:val="Nadpis10"/>
        <w:jc w:val="both"/>
        <w:rPr>
          <w:sz w:val="24"/>
          <w:szCs w:val="24"/>
          <w:lang w:val="cs-CZ"/>
        </w:rPr>
      </w:pPr>
      <w:r w:rsidRPr="006F7F9C">
        <w:rPr>
          <w:sz w:val="24"/>
          <w:szCs w:val="24"/>
          <w:lang w:val="cs-CZ"/>
        </w:rPr>
        <w:t>Analýza a návrh řešení</w:t>
      </w:r>
    </w:p>
    <w:p w14:paraId="291DBDF6" w14:textId="77777777" w:rsidR="00507C53" w:rsidRPr="006F7F9C" w:rsidRDefault="00507C53" w:rsidP="00507C53">
      <w:pPr>
        <w:rPr>
          <w:lang w:val="cs-CZ"/>
        </w:rPr>
      </w:pPr>
    </w:p>
    <w:p w14:paraId="750D5B1C"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Odvodové období a počátek běhu lhůty pro stanovení daně</w:t>
      </w:r>
    </w:p>
    <w:p w14:paraId="1C6D2BB9" w14:textId="77777777" w:rsidR="00507C53" w:rsidRPr="006F7F9C" w:rsidRDefault="00507C53" w:rsidP="00507C53">
      <w:pPr>
        <w:ind w:left="360"/>
        <w:jc w:val="both"/>
        <w:rPr>
          <w:rFonts w:ascii="Arial" w:hAnsi="Arial" w:cs="Arial"/>
          <w:lang w:val="cs-CZ"/>
        </w:rPr>
      </w:pPr>
      <w:r w:rsidRPr="006F7F9C">
        <w:rPr>
          <w:rFonts w:ascii="Arial" w:hAnsi="Arial" w:cs="Arial"/>
          <w:lang w:val="cs-CZ"/>
        </w:rPr>
        <w:t>Pokud budeme vycházet z doslovného znění zákona o podporovaných zdrojích energie, odvodovým obdobím je kalendářní měsíc, ve kterém byla elektřina ze slunečního záření vyrobena. V tomto případě by plátce odvodu měl vyúčtování odvodu podávat podle období, ve kterém byla elektřina vyrobena. V případě, že by výrobce elektřiny poskytl informace o výrobě elektřiny se zpožděním, měl by plátce odvodu podat dodatečné vyúčtování odvodu za období, kdy byla elektřina vyrobena s použitím sazby platné pro období výroby. Na druhou stranu výklad GFŘ zohledňuje okamžik zaúčtování a z praktického pohledu za odvodové období považuje období, ve kterém plátce o základu odvodu účtoval (tj. v období, kdy se o něm dozvěděl). Odvodové období tedy není navázáno na období výroby energie, ale na okamžik zachycení v účetnictví.</w:t>
      </w:r>
    </w:p>
    <w:p w14:paraId="23331713" w14:textId="77777777" w:rsidR="00507C53" w:rsidRPr="006F7F9C" w:rsidRDefault="00507C53" w:rsidP="00507C53">
      <w:pPr>
        <w:ind w:left="360"/>
        <w:jc w:val="both"/>
        <w:rPr>
          <w:rFonts w:ascii="Arial" w:hAnsi="Arial" w:cs="Arial"/>
          <w:lang w:val="cs-CZ"/>
        </w:rPr>
      </w:pPr>
    </w:p>
    <w:p w14:paraId="7A08F696"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Na správné určení počátku odvodového období je navázána také lhůta pro stanovení daně. Podle § 148 zákona č. 280/2009 Sb., daňový řád (dále jen „daňový řád“), daň nelze stanovit po uplynutí lhůty pro stanovení daně, která činí 3 roky. Lhůta pro stanovení daně počne běžet dnem, v němž uplynula lhůta pro podání řádného daňového tvrzení. </w:t>
      </w:r>
      <w:r w:rsidRPr="00882DF4">
        <w:rPr>
          <w:rFonts w:ascii="Arial" w:hAnsi="Arial" w:cs="Arial"/>
          <w:lang w:val="cs-CZ"/>
        </w:rPr>
        <w:t>Pokud za odvodové období považujeme kalendářní měsíc výroby elektřiny,</w:t>
      </w:r>
      <w:r w:rsidRPr="006F7F9C">
        <w:rPr>
          <w:rFonts w:ascii="Arial" w:hAnsi="Arial" w:cs="Arial"/>
          <w:lang w:val="cs-CZ"/>
        </w:rPr>
        <w:t xml:space="preserve"> lhůta pro stanovení daně (resp. odvodu) počíná běžet od 25. dne měsíce následujícího po měsíci, kdy byla elektřina vyrobena. Pokud bychom za odvodové období považovali měsíc, kdy plátce odvodu o základu odvodu účtoval, lhůta pro stanovení daně počíná běžet od 25. dne měsíce následujícího po měsíci zaúčtování. V tomto případě by tedy bylo možné odvést odvod i z elektřiny, která byla vyrobena před více než 3 lety, pokud základ odvodu související s touto elektřinou byl v souladu s účetními předpisy zaúčtován až později. </w:t>
      </w:r>
    </w:p>
    <w:p w14:paraId="44E8CBA8" w14:textId="77777777" w:rsidR="00507C53" w:rsidRPr="006F7F9C" w:rsidRDefault="00507C53" w:rsidP="00507C53">
      <w:pPr>
        <w:ind w:left="360"/>
        <w:jc w:val="both"/>
        <w:rPr>
          <w:rFonts w:ascii="Arial" w:hAnsi="Arial" w:cs="Arial"/>
          <w:lang w:val="cs-CZ"/>
        </w:rPr>
      </w:pPr>
    </w:p>
    <w:p w14:paraId="31D9CCEA"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Definici odvodového období jako období zaúčtování odvodu podporují dle našeho názoru také pokyny k vyúčtování odvodu z elektřiny ze slunečního záření, které odkazují na ustanovení daňového řádu o dani vybírané srážkou (§ 233 a násl. daňového řádu). Výběr odvodu by se tedy měl řídit pravidly pro daň vybíranou srážkou. Srážkovou daň dále blíže upravuje zákon č. 586/1992 Sb. o daních </w:t>
      </w:r>
      <w:r w:rsidRPr="006F7F9C">
        <w:rPr>
          <w:rFonts w:ascii="Arial" w:hAnsi="Arial" w:cs="Arial"/>
          <w:lang w:val="cs-CZ"/>
        </w:rPr>
        <w:lastRenderedPageBreak/>
        <w:t xml:space="preserve">z příjmů (dále jen „zákon o daních z příjmů). Podle § 38d odst. 1 zákona o daních z příjmů je plátce daně povinen srážku daně provést při výplatě, poukázání nebo připsání úhrady ve prospěch poplatníka a ve specifických případech nejpozději v den, kdy se o dluhu účtuje v souladu se zvláštním právním předpisem. Na základě analogické interpretace by se tak za odvodové období považoval kalendářní měsíc, ve kterém plátce odvodu o základu odvodu účtoval. Stejně tak lhůta pro stanovení daně by se odvíjela od měsíce, ve kterém došlo k zaúčtování, nikoliv od měsíce, ve kterém byla elektřina vyrobena. </w:t>
      </w:r>
    </w:p>
    <w:p w14:paraId="0B970188" w14:textId="77777777" w:rsidR="00507C53" w:rsidRDefault="00507C53" w:rsidP="00507C53">
      <w:pPr>
        <w:ind w:left="360"/>
        <w:jc w:val="both"/>
        <w:rPr>
          <w:rFonts w:ascii="Arial" w:hAnsi="Arial" w:cs="Arial"/>
          <w:lang w:val="cs-CZ"/>
        </w:rPr>
      </w:pPr>
    </w:p>
    <w:p w14:paraId="3B226DB0" w14:textId="77777777" w:rsidR="00507C53" w:rsidRPr="006F7F9C" w:rsidRDefault="00507C53" w:rsidP="00507C53">
      <w:pPr>
        <w:ind w:left="360"/>
        <w:jc w:val="both"/>
        <w:rPr>
          <w:rFonts w:ascii="Arial" w:hAnsi="Arial" w:cs="Arial"/>
          <w:lang w:val="cs-CZ"/>
        </w:rPr>
      </w:pPr>
    </w:p>
    <w:p w14:paraId="32D6C404"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742AA770" w14:textId="77777777" w:rsidR="00507C53" w:rsidRDefault="00507C53" w:rsidP="00507C53">
      <w:pPr>
        <w:ind w:left="360"/>
        <w:jc w:val="both"/>
        <w:rPr>
          <w:rFonts w:ascii="Arial" w:hAnsi="Arial" w:cs="Arial"/>
          <w:lang w:val="cs-CZ"/>
        </w:rPr>
      </w:pPr>
      <w:r w:rsidRPr="006F7F9C">
        <w:rPr>
          <w:rFonts w:ascii="Arial" w:hAnsi="Arial" w:cs="Arial"/>
          <w:lang w:val="cs-CZ"/>
        </w:rPr>
        <w:t xml:space="preserve">Navrhujeme § 19 zákona o podporovaných zdrojích energie vykládat v tom smyslu, že odvodovým obdobím se rozumí kalendářní měsíc, ve kterém plátce odvodu o </w:t>
      </w:r>
      <w:r w:rsidRPr="004B6A38">
        <w:rPr>
          <w:rFonts w:ascii="Arial" w:hAnsi="Arial" w:cs="Arial"/>
          <w:lang w:val="cs-CZ"/>
        </w:rPr>
        <w:t>základu odvodu účtoval v souladu s platnými účetními předpisy. Lhůta pro stanovení daně</w:t>
      </w:r>
      <w:r w:rsidRPr="006F7F9C">
        <w:rPr>
          <w:rFonts w:ascii="Arial" w:hAnsi="Arial" w:cs="Arial"/>
          <w:lang w:val="cs-CZ"/>
        </w:rPr>
        <w:t xml:space="preserve"> podle § 148 daňového řádu pak počíná běžet od 25. dne měsíce následujícího po konci odvodového období. </w:t>
      </w:r>
    </w:p>
    <w:p w14:paraId="236679A9" w14:textId="77777777" w:rsidR="00507C53" w:rsidRDefault="00507C53" w:rsidP="00507C53">
      <w:pPr>
        <w:ind w:left="360"/>
        <w:jc w:val="both"/>
        <w:rPr>
          <w:rFonts w:ascii="Arial" w:hAnsi="Arial" w:cs="Arial"/>
          <w:lang w:val="cs-CZ"/>
        </w:rPr>
      </w:pPr>
    </w:p>
    <w:p w14:paraId="2D56198B" w14:textId="77777777" w:rsidR="00507C53" w:rsidRDefault="00507C53" w:rsidP="00507C53">
      <w:pPr>
        <w:ind w:left="360"/>
        <w:jc w:val="both"/>
        <w:rPr>
          <w:rFonts w:ascii="Arial" w:hAnsi="Arial" w:cs="Arial"/>
          <w:lang w:val="cs-CZ"/>
        </w:rPr>
      </w:pPr>
    </w:p>
    <w:p w14:paraId="5B1EB878" w14:textId="77777777" w:rsidR="00507C53" w:rsidRPr="006F7F9C" w:rsidRDefault="00507C53" w:rsidP="009944B0">
      <w:pPr>
        <w:pStyle w:val="Nadpis30"/>
        <w:keepLines/>
        <w:numPr>
          <w:ilvl w:val="0"/>
          <w:numId w:val="31"/>
        </w:numPr>
        <w:tabs>
          <w:tab w:val="num" w:pos="360"/>
          <w:tab w:val="num" w:pos="72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Postup v případě opravy odvodu z důvodu dodatečné opravy dat výrobcem</w:t>
      </w:r>
    </w:p>
    <w:p w14:paraId="4497BEAB"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V případě, že výrobce elektřiny obdržel zelený bonus neoprávněně nebo v nesprávné výši, a sdělí tuto skutečnost operátorovi trhu (plátci odvodu), výrobce elektřiny zelený bonus vrací. Plátce odvodu pak na základě těchto informací zaúčtuje snížení vyplaceného zeleného bonusu a zároveň může požádat o vrácení odvodu. Pokud byl zelený bonus původně zachycen v účetnictví v období starší než 3 roky, lhůta pro stanovení daně již uplynula (v návaznosti na určení odvodového období podle analýzy výše). Plátce odvodu by tak neměl možnost požádat o vrácení odvodu vztahujícího se k vrácenému zelenému bonusu, pokud o výplatě zeleného bonusu účtoval dříve než před 3 lety. </w:t>
      </w:r>
    </w:p>
    <w:p w14:paraId="0C7A6F41" w14:textId="77777777" w:rsidR="00507C53" w:rsidRDefault="00507C53" w:rsidP="00507C53">
      <w:pPr>
        <w:ind w:left="360"/>
        <w:jc w:val="both"/>
        <w:rPr>
          <w:rFonts w:ascii="Arial" w:hAnsi="Arial" w:cs="Arial"/>
          <w:lang w:val="cs-CZ"/>
        </w:rPr>
      </w:pPr>
    </w:p>
    <w:p w14:paraId="500ACEE1" w14:textId="77777777" w:rsidR="00507C53" w:rsidRPr="006F7F9C" w:rsidRDefault="00507C53" w:rsidP="00507C53">
      <w:pPr>
        <w:ind w:left="360"/>
        <w:jc w:val="both"/>
        <w:rPr>
          <w:rFonts w:ascii="Arial" w:hAnsi="Arial" w:cs="Arial"/>
          <w:lang w:val="cs-CZ"/>
        </w:rPr>
      </w:pPr>
    </w:p>
    <w:p w14:paraId="49AF6567"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68D20E30" w14:textId="77777777" w:rsidR="00507C53" w:rsidRDefault="00507C53" w:rsidP="00507C53">
      <w:pPr>
        <w:ind w:left="360"/>
        <w:jc w:val="both"/>
        <w:rPr>
          <w:rFonts w:ascii="Arial" w:hAnsi="Arial" w:cs="Arial"/>
          <w:lang w:val="cs-CZ"/>
        </w:rPr>
      </w:pPr>
      <w:r w:rsidRPr="006F7F9C">
        <w:rPr>
          <w:rFonts w:ascii="Arial" w:hAnsi="Arial" w:cs="Arial"/>
          <w:lang w:val="cs-CZ"/>
        </w:rPr>
        <w:t>Lhůta pro stanovení daně počíná běžet od 25. dne měsíce následujícího po konci odvodového období. Za odvodové období je považován kalendářní měsíc</w:t>
      </w:r>
      <w:r w:rsidRPr="00955CF7">
        <w:rPr>
          <w:rFonts w:ascii="Arial" w:hAnsi="Arial" w:cs="Arial"/>
          <w:lang w:val="cs-CZ"/>
        </w:rPr>
        <w:t>, kdy plátce odvodu účtoval v souladu s účetními předpisy o poskytnutí zeleného bonusu. Pokud v období po uplynutí lhůty došlo k vrácení zeleného bonusu, o kterém plátce odvodu účtoval, již není možné požádat o vrácení odvodu, neboť lhůta pro stanovení daně již uplynula. Zaúčtování vrácení zeleného bonusu neovlivní běh lhůty pro stanovení daně.</w:t>
      </w:r>
    </w:p>
    <w:p w14:paraId="5D77253F" w14:textId="77777777" w:rsidR="00507C53" w:rsidRDefault="00507C53" w:rsidP="00507C53">
      <w:pPr>
        <w:jc w:val="both"/>
        <w:rPr>
          <w:rFonts w:ascii="Arial" w:hAnsi="Arial" w:cs="Arial"/>
          <w:i/>
          <w:iCs/>
          <w:lang w:val="cs-CZ"/>
        </w:rPr>
      </w:pPr>
    </w:p>
    <w:p w14:paraId="3EDCCB9C" w14:textId="77777777" w:rsidR="00507C53" w:rsidRDefault="00507C53" w:rsidP="00507C53">
      <w:pPr>
        <w:jc w:val="both"/>
        <w:rPr>
          <w:rFonts w:ascii="Arial" w:hAnsi="Arial" w:cs="Arial"/>
          <w:i/>
          <w:iCs/>
          <w:lang w:val="cs-CZ"/>
        </w:rPr>
      </w:pPr>
    </w:p>
    <w:p w14:paraId="377C04D3"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Postup v případě opravy odvodu v návaznosti na rozhodnutí soudu</w:t>
      </w:r>
    </w:p>
    <w:p w14:paraId="2BD1F4BC" w14:textId="77777777" w:rsidR="00507C53" w:rsidRPr="006F7F9C" w:rsidRDefault="00507C53" w:rsidP="00507C53">
      <w:pPr>
        <w:ind w:left="360"/>
        <w:jc w:val="both"/>
        <w:rPr>
          <w:rFonts w:ascii="Arial" w:hAnsi="Arial" w:cs="Arial"/>
          <w:lang w:val="cs-CZ"/>
        </w:rPr>
      </w:pPr>
      <w:r w:rsidRPr="006F7F9C">
        <w:rPr>
          <w:rFonts w:ascii="Arial" w:hAnsi="Arial" w:cs="Arial"/>
          <w:lang w:val="cs-CZ"/>
        </w:rPr>
        <w:t>V některých případech je výrobce elektřiny povinen vrátit zelený bonus, případně má možnost uplatnit nárok na zelený bonus, na základě rozhodnutí soudu, Energetického regulačního úřadu (“ERÚ“) nebo Státní energetické inspekce („SEI“). Soud/ERÚ/SEI může rozhodnout o povinnosti opravy i za období starší než 3 roky. Zde mohou nastat dvě situace.</w:t>
      </w:r>
    </w:p>
    <w:p w14:paraId="30A6A138" w14:textId="77777777" w:rsidR="00507C53" w:rsidRPr="006F7F9C" w:rsidRDefault="00507C53" w:rsidP="00507C53">
      <w:pPr>
        <w:ind w:left="360"/>
        <w:jc w:val="both"/>
        <w:rPr>
          <w:rFonts w:ascii="Arial" w:hAnsi="Arial" w:cs="Arial"/>
          <w:lang w:val="cs-CZ"/>
        </w:rPr>
      </w:pPr>
    </w:p>
    <w:p w14:paraId="0383C1C8" w14:textId="77777777" w:rsidR="00507C53" w:rsidRPr="006F7F9C" w:rsidRDefault="00507C53" w:rsidP="009944B0">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Plátce odvodu o výplatě zeleného bonusu původně vůbec neúčtoval, jelikož neměl od výrobce elektřiny potřebné údaje. O zeleném bonusu následně účtuje až v návaznosti na rozhodnutí soudu/ERÚ/SEI a poskytnutí údajů od výrobce elektřiny. Odvodovým obdobím v tomto případě by mělo být aktuální období, ve kterém o základu odvodu plátce účtoval na základě rozhodnutí soudu/ERÚ/SEI. Lhůta pro stanovení daně tak začíná běžet od 25. dne následujícího měsíce po konci odvodového období. V tomto případě se domníváme, že je možné odvod uhradit i v případě, že elektřina byla vyrobena v období starším než 3 roky.  </w:t>
      </w:r>
      <w:r w:rsidRPr="006F7F9C">
        <w:rPr>
          <w:rFonts w:ascii="Arial" w:hAnsi="Arial" w:cs="Arial"/>
          <w:sz w:val="24"/>
          <w:szCs w:val="24"/>
          <w:lang w:val="cs-CZ"/>
        </w:rPr>
        <w:br/>
      </w:r>
    </w:p>
    <w:p w14:paraId="70ADC05D" w14:textId="77777777" w:rsidR="00507C53" w:rsidRDefault="00507C53" w:rsidP="009944B0">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Plátce odvodu o výplatě zeleného bonusu a odvodu účtoval již před vydáním rozhodnutí soudu/ERÚ/SEI v okamžiku, kdy mu výrobce elektřiny poskytl nezbytné údaje. Soud/ERÚ/SEI následně rozhodl, že má dojít k vrácení zeleného bonusu nebo dodatečné úhradě zeleného bonusu (s čímž se pojí také vrácení či úhrada odvodu). Pokud plátce odvodu účtoval o úhradě zeleného bonusu a odvodu v období starším než 3 roky, domníváme se, že lhůta pro stanovení daně již uplynula, tudíž není možné dodatečně žádat o vrácení odvodu, ačkoliv soud/ERÚ/SEI rozhodl o povinnosti vrátit zelený bonus, případně dodatečně odvod uhradit, pokud soud/ERÚ/SEI rozhodl o výplatě zeleného bonusu.</w:t>
      </w:r>
    </w:p>
    <w:p w14:paraId="54B99E27" w14:textId="77777777" w:rsidR="00507C53" w:rsidRDefault="00507C53" w:rsidP="00507C53">
      <w:pPr>
        <w:pStyle w:val="Odstavecseseznamem"/>
        <w:spacing w:after="160" w:line="259" w:lineRule="auto"/>
        <w:contextualSpacing/>
        <w:jc w:val="both"/>
        <w:rPr>
          <w:rFonts w:ascii="Arial" w:hAnsi="Arial" w:cs="Arial"/>
          <w:sz w:val="24"/>
          <w:szCs w:val="24"/>
          <w:lang w:val="cs-CZ"/>
        </w:rPr>
      </w:pPr>
    </w:p>
    <w:p w14:paraId="6FF52D6F"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2BDCF16A" w14:textId="77777777" w:rsidR="00507C53" w:rsidRDefault="00507C53" w:rsidP="00507C53">
      <w:pPr>
        <w:ind w:left="708"/>
        <w:jc w:val="both"/>
        <w:rPr>
          <w:rFonts w:ascii="Arial" w:hAnsi="Arial" w:cs="Arial"/>
          <w:lang w:val="cs-CZ"/>
        </w:rPr>
      </w:pPr>
      <w:r w:rsidRPr="006F7F9C">
        <w:rPr>
          <w:rFonts w:ascii="Arial" w:hAnsi="Arial" w:cs="Arial"/>
          <w:lang w:val="cs-CZ"/>
        </w:rPr>
        <w:t xml:space="preserve">Rozhodnutí soudu/ERÚ/SEI o úhradě nebo vrácení zeleného bonusu samo o sobě nemá vliv na běh lhůty pro stanovení daně. Lhůta pro stanovení daně se nadále stanoví podle okamžiku, ve kterém v souladu s účetními předpisy plátce odvodu o základu odvodu účtoval. </w:t>
      </w:r>
    </w:p>
    <w:p w14:paraId="56262D2C" w14:textId="77777777" w:rsidR="00507C53" w:rsidRDefault="00507C53" w:rsidP="00507C53">
      <w:pPr>
        <w:ind w:left="708"/>
        <w:jc w:val="both"/>
        <w:rPr>
          <w:rFonts w:ascii="Arial" w:hAnsi="Arial" w:cs="Arial"/>
          <w:lang w:val="cs-CZ"/>
        </w:rPr>
      </w:pPr>
    </w:p>
    <w:p w14:paraId="119FDDA2" w14:textId="77777777" w:rsidR="00507C53" w:rsidRPr="006F7F9C" w:rsidRDefault="00507C53" w:rsidP="00507C53">
      <w:pPr>
        <w:ind w:left="708"/>
        <w:jc w:val="both"/>
        <w:rPr>
          <w:rFonts w:ascii="Arial" w:hAnsi="Arial" w:cs="Arial"/>
          <w:lang w:val="cs-CZ"/>
        </w:rPr>
      </w:pPr>
    </w:p>
    <w:p w14:paraId="3D0651DD"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Praktické vykázání odvodu vztahujícího se k elektřině vyrobené ve starších obdobích</w:t>
      </w:r>
    </w:p>
    <w:p w14:paraId="367F6619" w14:textId="77777777" w:rsidR="00507C53" w:rsidRPr="006F7F9C" w:rsidRDefault="00507C53" w:rsidP="00507C53">
      <w:pPr>
        <w:ind w:left="708"/>
        <w:jc w:val="both"/>
        <w:rPr>
          <w:rFonts w:ascii="Arial" w:hAnsi="Arial" w:cs="Arial"/>
          <w:lang w:val="cs-CZ"/>
        </w:rPr>
      </w:pPr>
      <w:r w:rsidRPr="006F7F9C">
        <w:rPr>
          <w:rFonts w:ascii="Arial" w:hAnsi="Arial" w:cs="Arial"/>
          <w:lang w:val="cs-CZ"/>
        </w:rPr>
        <w:t xml:space="preserve">Pokud výrobce elektřiny sdělí plátci odvodu údaje o výrobě elektřiny za několik starších období současně (např. současně za roky 2022 a 2021), plátce odvodu bude o zeleném bonusu vztahujícím se k těmto rokům účtovat ve stejném období (tj. v období, kdy mu výrobce elektřiny poskytl údaje). Podle zákona o podporovaných zdrojích energie je sazba odvodu platná pro elektřinu vyrobenou v roce 2021 i v roce 2022 shodná (11 %). V případě, že je sazba odvodu ve více obdobích shodná, domníváme se, že plátce odvodu může podat pouze jedno (aktuálně platné) vyúčtování za odvodové období, kterým je kalendářní měsíc zaúčtování zeleného bonusu. Pokud by se sazba odvodu za elektřinu v jednotlivých letech lišila, plátce odvodu by měl podat vyúčtování podle jednotlivých sazeb daně (tj. vyúčtování platné v roce, ve kterém byla elektřina vyrobena). </w:t>
      </w:r>
    </w:p>
    <w:p w14:paraId="507CAC9D" w14:textId="77777777" w:rsidR="00507C53" w:rsidRPr="006F7F9C" w:rsidRDefault="00507C53" w:rsidP="00507C53">
      <w:pPr>
        <w:ind w:left="708"/>
        <w:jc w:val="both"/>
        <w:rPr>
          <w:rFonts w:ascii="Arial" w:hAnsi="Arial" w:cs="Arial"/>
          <w:lang w:val="cs-CZ"/>
        </w:rPr>
      </w:pPr>
    </w:p>
    <w:p w14:paraId="59F6F394"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lastRenderedPageBreak/>
        <w:t>Návrh řešení</w:t>
      </w:r>
    </w:p>
    <w:p w14:paraId="71EB47DC" w14:textId="77777777" w:rsidR="00507C53" w:rsidRPr="00EA7C29" w:rsidRDefault="00507C53" w:rsidP="00507C53">
      <w:pPr>
        <w:ind w:left="708"/>
        <w:jc w:val="both"/>
        <w:rPr>
          <w:rFonts w:ascii="Arial" w:hAnsi="Arial" w:cs="Arial"/>
          <w:lang w:val="cs-CZ"/>
        </w:rPr>
      </w:pPr>
      <w:r w:rsidRPr="006F7F9C">
        <w:rPr>
          <w:rFonts w:ascii="Arial" w:hAnsi="Arial" w:cs="Arial"/>
          <w:lang w:val="cs-CZ"/>
        </w:rPr>
        <w:t xml:space="preserve">Plátce odvodu podává vyúčtování odvodu podle sazby odvodu platné v roce výroby elektřiny. Pokud podává vyúčtování odvodu za elektřinu vyrobenou v několika letech, ve kterých se uplatní stejná sazba odvodu, podává pouze jedno aktuálně platné vyúčtování. Pokud se sazba odvodu v jednotlivých letech </w:t>
      </w:r>
      <w:proofErr w:type="gramStart"/>
      <w:r w:rsidRPr="006F7F9C">
        <w:rPr>
          <w:rFonts w:ascii="Arial" w:hAnsi="Arial" w:cs="Arial"/>
          <w:lang w:val="cs-CZ"/>
        </w:rPr>
        <w:t>liší</w:t>
      </w:r>
      <w:proofErr w:type="gramEnd"/>
      <w:r w:rsidRPr="006F7F9C">
        <w:rPr>
          <w:rFonts w:ascii="Arial" w:hAnsi="Arial" w:cs="Arial"/>
          <w:lang w:val="cs-CZ"/>
        </w:rPr>
        <w:t>, podává plátce odvodu vyúčtování platná v roce výroby elektřiny s uvedením sa</w:t>
      </w:r>
      <w:r>
        <w:rPr>
          <w:rFonts w:ascii="Arial" w:hAnsi="Arial" w:cs="Arial"/>
          <w:lang w:val="cs-CZ"/>
        </w:rPr>
        <w:t>zby odvodu platné v daném roce.</w:t>
      </w:r>
    </w:p>
    <w:p w14:paraId="6A30AD9E" w14:textId="77777777" w:rsidR="00507C53" w:rsidRDefault="00507C53" w:rsidP="00507C53">
      <w:pPr>
        <w:jc w:val="both"/>
        <w:rPr>
          <w:rFonts w:ascii="Arial" w:hAnsi="Arial" w:cs="Arial"/>
          <w:b/>
          <w:color w:val="000000"/>
          <w:shd w:val="clear" w:color="auto" w:fill="FFFFFF"/>
          <w:lang w:val="cs-CZ"/>
        </w:rPr>
      </w:pPr>
      <w:r w:rsidRPr="00922624">
        <w:rPr>
          <w:rFonts w:ascii="Arial" w:hAnsi="Arial" w:cs="Arial"/>
          <w:b/>
          <w:color w:val="000000"/>
          <w:shd w:val="clear" w:color="auto" w:fill="FFFFFF"/>
          <w:lang w:val="cs-CZ"/>
        </w:rPr>
        <w:br w:type="page"/>
      </w:r>
    </w:p>
    <w:p w14:paraId="1C097910" w14:textId="77777777" w:rsidR="009C25B0" w:rsidRDefault="009C25B0" w:rsidP="009C25B0">
      <w:pPr>
        <w:jc w:val="center"/>
        <w:rPr>
          <w:rFonts w:ascii="Arial" w:hAnsi="Arial" w:cs="Arial"/>
          <w:b/>
          <w:sz w:val="32"/>
          <w:szCs w:val="32"/>
          <w:u w:val="single"/>
          <w:lang w:val="cs-CZ" w:eastAsia="cs-CZ"/>
        </w:rPr>
      </w:pPr>
      <w:r>
        <w:rPr>
          <w:rFonts w:ascii="Arial" w:hAnsi="Arial" w:cs="Arial"/>
          <w:b/>
          <w:sz w:val="32"/>
          <w:szCs w:val="32"/>
          <w:highlight w:val="yellow"/>
          <w:u w:val="single"/>
          <w:lang w:val="cs-CZ" w:eastAsia="cs-CZ"/>
        </w:rPr>
        <w:lastRenderedPageBreak/>
        <w:t>PŘÍSPĚVEK UZAVŘEN BEZ ROZPORU KE DNI 24. 4. 2024</w:t>
      </w:r>
    </w:p>
    <w:p w14:paraId="4A1BAA61" w14:textId="77777777" w:rsidR="00507C53" w:rsidRDefault="00507C53" w:rsidP="00507C53">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22642109" w14:textId="77777777" w:rsidR="00507C53" w:rsidRDefault="00507C53" w:rsidP="008030AA">
      <w:pPr>
        <w:rPr>
          <w:rFonts w:ascii="Arial" w:hAnsi="Arial" w:cs="Arial"/>
          <w:b/>
          <w:color w:val="000000"/>
          <w:shd w:val="clear" w:color="auto" w:fill="FFFFFF"/>
          <w:lang w:val="cs-CZ"/>
        </w:rPr>
      </w:pPr>
    </w:p>
    <w:p w14:paraId="1BBA6C17" w14:textId="77777777" w:rsidR="00C22D55" w:rsidRDefault="00C22D55" w:rsidP="00C22D55">
      <w:pPr>
        <w:rPr>
          <w:rFonts w:ascii="Arial" w:hAnsi="Arial" w:cs="Arial"/>
          <w:b/>
          <w:color w:val="000000"/>
          <w:shd w:val="clear" w:color="auto" w:fill="FFFFFF"/>
        </w:rPr>
      </w:pPr>
      <w:r w:rsidRPr="00691E34">
        <w:rPr>
          <w:rFonts w:ascii="Arial" w:hAnsi="Arial" w:cs="Arial"/>
          <w:b/>
          <w:color w:val="000000"/>
          <w:shd w:val="clear" w:color="auto" w:fill="FFFFFF"/>
        </w:rPr>
        <w:t>614/</w:t>
      </w:r>
      <w:r>
        <w:rPr>
          <w:rFonts w:ascii="Arial" w:hAnsi="Arial" w:cs="Arial"/>
          <w:b/>
          <w:color w:val="000000"/>
          <w:shd w:val="clear" w:color="auto" w:fill="FFFFFF"/>
        </w:rPr>
        <w:t xml:space="preserve">28.11.23 </w:t>
      </w:r>
      <w:proofErr w:type="spellStart"/>
      <w:r w:rsidRPr="00691E34">
        <w:rPr>
          <w:rFonts w:ascii="Arial" w:hAnsi="Arial" w:cs="Arial"/>
          <w:b/>
          <w:color w:val="000000"/>
          <w:shd w:val="clear" w:color="auto" w:fill="FFFFFF"/>
        </w:rPr>
        <w:t>Daňový</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režim</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výplaty</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podílu</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na</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likvidačním</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zůstatku</w:t>
      </w:r>
      <w:proofErr w:type="spellEnd"/>
      <w:r w:rsidRPr="00691E34">
        <w:rPr>
          <w:rFonts w:ascii="Arial" w:hAnsi="Arial" w:cs="Arial"/>
          <w:b/>
          <w:color w:val="000000"/>
          <w:shd w:val="clear" w:color="auto" w:fill="FFFFFF"/>
        </w:rPr>
        <w:t xml:space="preserve"> v </w:t>
      </w:r>
      <w:proofErr w:type="spellStart"/>
      <w:r w:rsidRPr="00691E34">
        <w:rPr>
          <w:rFonts w:ascii="Arial" w:hAnsi="Arial" w:cs="Arial"/>
          <w:b/>
          <w:color w:val="000000"/>
          <w:shd w:val="clear" w:color="auto" w:fill="FFFFFF"/>
        </w:rPr>
        <w:t>nepeněžní</w:t>
      </w:r>
      <w:proofErr w:type="spellEnd"/>
      <w:r w:rsidRPr="00691E34">
        <w:rPr>
          <w:rFonts w:ascii="Arial" w:hAnsi="Arial" w:cs="Arial"/>
          <w:b/>
          <w:color w:val="000000"/>
          <w:shd w:val="clear" w:color="auto" w:fill="FFFFFF"/>
        </w:rPr>
        <w:t xml:space="preserve"> </w:t>
      </w:r>
      <w:proofErr w:type="spellStart"/>
      <w:r w:rsidRPr="00691E34">
        <w:rPr>
          <w:rFonts w:ascii="Arial" w:hAnsi="Arial" w:cs="Arial"/>
          <w:b/>
          <w:color w:val="000000"/>
          <w:shd w:val="clear" w:color="auto" w:fill="FFFFFF"/>
        </w:rPr>
        <w:t>formě</w:t>
      </w:r>
      <w:proofErr w:type="spellEnd"/>
      <w:r>
        <w:rPr>
          <w:rFonts w:ascii="Arial" w:hAnsi="Arial" w:cs="Arial"/>
          <w:b/>
          <w:color w:val="000000"/>
          <w:shd w:val="clear" w:color="auto" w:fill="FFFFFF"/>
        </w:rPr>
        <w:t xml:space="preserve"> </w:t>
      </w:r>
    </w:p>
    <w:p w14:paraId="59D16F9E" w14:textId="77777777" w:rsidR="00C22D55" w:rsidRDefault="00C22D55" w:rsidP="00C22D55">
      <w:pPr>
        <w:rPr>
          <w:rFonts w:ascii="Arial" w:hAnsi="Arial" w:cs="Arial"/>
          <w:b/>
          <w:color w:val="000000"/>
          <w:shd w:val="clear" w:color="auto" w:fill="FFFFFF"/>
        </w:rPr>
      </w:pPr>
    </w:p>
    <w:p w14:paraId="52B3E241" w14:textId="77777777" w:rsidR="00C22D55" w:rsidRDefault="00C22D55" w:rsidP="00C22D55">
      <w:pPr>
        <w:rPr>
          <w:rFonts w:ascii="Arial" w:hAnsi="Arial" w:cs="Arial"/>
          <w:color w:val="000000"/>
          <w:shd w:val="clear" w:color="auto" w:fill="FFFFFF"/>
        </w:rPr>
      </w:pPr>
      <w:proofErr w:type="spellStart"/>
      <w:r w:rsidRPr="00691E34">
        <w:rPr>
          <w:rFonts w:ascii="Arial" w:hAnsi="Arial" w:cs="Arial"/>
          <w:color w:val="000000"/>
          <w:shd w:val="clear" w:color="auto" w:fill="FFFFFF"/>
        </w:rPr>
        <w:t>Předkládá</w:t>
      </w:r>
      <w:proofErr w:type="spellEnd"/>
      <w:r w:rsidRPr="00691E34">
        <w:rPr>
          <w:rFonts w:ascii="Arial" w:hAnsi="Arial" w:cs="Arial"/>
          <w:color w:val="000000"/>
          <w:shd w:val="clear" w:color="auto" w:fill="FFFFFF"/>
        </w:rPr>
        <w:t>:</w:t>
      </w:r>
      <w:r w:rsidRPr="00691E34">
        <w:rPr>
          <w:rFonts w:ascii="Arial" w:hAnsi="Arial" w:cs="Arial"/>
          <w:color w:val="000000"/>
          <w:shd w:val="clear" w:color="auto" w:fill="FFFFFF"/>
        </w:rPr>
        <w:tab/>
        <w:t>JUDr. Ing</w:t>
      </w:r>
      <w:r>
        <w:rPr>
          <w:rFonts w:ascii="Arial" w:hAnsi="Arial" w:cs="Arial"/>
          <w:color w:val="000000"/>
          <w:shd w:val="clear" w:color="auto" w:fill="FFFFFF"/>
        </w:rPr>
        <w:t xml:space="preserve">. Martin Kopecký, </w:t>
      </w:r>
      <w:proofErr w:type="spellStart"/>
      <w:r>
        <w:rPr>
          <w:rFonts w:ascii="Arial" w:hAnsi="Arial" w:cs="Arial"/>
          <w:color w:val="000000"/>
          <w:shd w:val="clear" w:color="auto" w:fill="FFFFFF"/>
        </w:rPr>
        <w:t>daňový</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poradce</w:t>
      </w:r>
      <w:proofErr w:type="spellEnd"/>
      <w:r>
        <w:rPr>
          <w:rFonts w:ascii="Arial" w:hAnsi="Arial" w:cs="Arial"/>
          <w:color w:val="000000"/>
          <w:shd w:val="clear" w:color="auto" w:fill="FFFFFF"/>
        </w:rPr>
        <w:t xml:space="preserve">, č. </w:t>
      </w:r>
      <w:proofErr w:type="spellStart"/>
      <w:r>
        <w:rPr>
          <w:rFonts w:ascii="Arial" w:hAnsi="Arial" w:cs="Arial"/>
          <w:color w:val="000000"/>
          <w:shd w:val="clear" w:color="auto" w:fill="FFFFFF"/>
        </w:rPr>
        <w:t>osv</w:t>
      </w:r>
      <w:proofErr w:type="spellEnd"/>
      <w:r>
        <w:rPr>
          <w:rFonts w:ascii="Arial" w:hAnsi="Arial" w:cs="Arial"/>
          <w:color w:val="000000"/>
          <w:shd w:val="clear" w:color="auto" w:fill="FFFFFF"/>
        </w:rPr>
        <w:t>. 3826</w:t>
      </w:r>
    </w:p>
    <w:p w14:paraId="59FBB9FE" w14:textId="77777777" w:rsidR="00C22D55" w:rsidRDefault="00C22D55" w:rsidP="00C22D55">
      <w:pPr>
        <w:rPr>
          <w:rFonts w:ascii="Arial" w:hAnsi="Arial" w:cs="Arial"/>
          <w:color w:val="000000"/>
          <w:shd w:val="clear" w:color="auto" w:fill="FFFFFF"/>
        </w:rPr>
      </w:pPr>
    </w:p>
    <w:p w14:paraId="291B3212" w14:textId="77777777" w:rsidR="00C22D55" w:rsidRPr="00EE60BF" w:rsidRDefault="00C22D55" w:rsidP="00C22D55">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Úvod</w:t>
      </w:r>
      <w:proofErr w:type="spellEnd"/>
    </w:p>
    <w:p w14:paraId="135CAC7E" w14:textId="77777777" w:rsidR="00C22D55" w:rsidRPr="00EE60BF" w:rsidRDefault="00C22D55" w:rsidP="00C22D55">
      <w:pPr>
        <w:jc w:val="both"/>
        <w:rPr>
          <w:rFonts w:ascii="Arial" w:hAnsi="Arial" w:cs="Arial"/>
        </w:rPr>
      </w:pPr>
      <w:proofErr w:type="spellStart"/>
      <w:r w:rsidRPr="00EE60BF">
        <w:rPr>
          <w:rFonts w:ascii="Arial" w:hAnsi="Arial" w:cs="Arial"/>
        </w:rPr>
        <w:t>Tématem</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příspěvku</w:t>
      </w:r>
      <w:proofErr w:type="spellEnd"/>
      <w:r w:rsidRPr="00EE60BF">
        <w:rPr>
          <w:rFonts w:ascii="Arial" w:hAnsi="Arial" w:cs="Arial"/>
        </w:rPr>
        <w:t xml:space="preserve"> je </w:t>
      </w:r>
      <w:proofErr w:type="spellStart"/>
      <w:r w:rsidRPr="00EE60BF">
        <w:rPr>
          <w:rFonts w:ascii="Arial" w:hAnsi="Arial" w:cs="Arial"/>
        </w:rPr>
        <w:t>režim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u </w:t>
      </w:r>
      <w:proofErr w:type="spellStart"/>
      <w:r w:rsidRPr="00EE60BF">
        <w:rPr>
          <w:rFonts w:ascii="Arial" w:hAnsi="Arial" w:cs="Arial"/>
        </w:rPr>
        <w:t>výplaty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zrušení</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s </w:t>
      </w:r>
      <w:proofErr w:type="spellStart"/>
      <w:r w:rsidRPr="00EE60BF">
        <w:rPr>
          <w:rFonts w:ascii="Arial" w:hAnsi="Arial" w:cs="Arial"/>
        </w:rPr>
        <w:t>likvidací</w:t>
      </w:r>
      <w:proofErr w:type="spellEnd"/>
      <w:r w:rsidRPr="00EE60BF">
        <w:rPr>
          <w:rFonts w:ascii="Arial" w:hAnsi="Arial" w:cs="Arial"/>
        </w:rPr>
        <w:t xml:space="preserve"> za </w:t>
      </w:r>
      <w:proofErr w:type="spellStart"/>
      <w:r w:rsidRPr="00EE60BF">
        <w:rPr>
          <w:rFonts w:ascii="Arial" w:hAnsi="Arial" w:cs="Arial"/>
        </w:rPr>
        <w:t>situace</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popř</w:t>
      </w:r>
      <w:proofErr w:type="spellEnd"/>
      <w:r w:rsidRPr="00EE60BF">
        <w:rPr>
          <w:rFonts w:ascii="Arial" w:hAnsi="Arial" w:cs="Arial"/>
        </w:rPr>
        <w:t xml:space="preserve">. </w:t>
      </w:r>
      <w:proofErr w:type="spellStart"/>
      <w:r w:rsidRPr="00EE60BF">
        <w:rPr>
          <w:rFonts w:ascii="Arial" w:hAnsi="Arial" w:cs="Arial"/>
        </w:rPr>
        <w:t>jinou</w:t>
      </w:r>
      <w:proofErr w:type="spellEnd"/>
      <w:r w:rsidRPr="00EE60BF">
        <w:rPr>
          <w:rFonts w:ascii="Arial" w:hAnsi="Arial" w:cs="Arial"/>
        </w:rPr>
        <w:t xml:space="preserve"> </w:t>
      </w:r>
      <w:proofErr w:type="spellStart"/>
      <w:r w:rsidRPr="00EE60BF">
        <w:rPr>
          <w:rFonts w:ascii="Arial" w:hAnsi="Arial" w:cs="Arial"/>
        </w:rPr>
        <w:t>osobou</w:t>
      </w:r>
      <w:proofErr w:type="spellEnd"/>
      <w:r w:rsidRPr="00EE60BF">
        <w:rPr>
          <w:rFonts w:ascii="Arial" w:hAnsi="Arial" w:cs="Arial"/>
        </w:rPr>
        <w:t xml:space="preserve"> </w:t>
      </w:r>
      <w:proofErr w:type="spellStart"/>
      <w:r w:rsidRPr="00EE60BF">
        <w:rPr>
          <w:rFonts w:ascii="Arial" w:hAnsi="Arial" w:cs="Arial"/>
        </w:rPr>
        <w:t>oprávněnou</w:t>
      </w:r>
      <w:proofErr w:type="spellEnd"/>
      <w:r w:rsidRPr="00EE60BF">
        <w:rPr>
          <w:rFonts w:ascii="Arial" w:hAnsi="Arial" w:cs="Arial"/>
        </w:rPr>
        <w:t xml:space="preserve"> k </w:t>
      </w:r>
      <w:proofErr w:type="spellStart"/>
      <w:r w:rsidRPr="00EE60BF">
        <w:rPr>
          <w:rFonts w:ascii="Arial" w:hAnsi="Arial" w:cs="Arial"/>
        </w:rPr>
        <w:t>likvidačnímu</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jen</w:t>
      </w:r>
      <w:proofErr w:type="spellEnd"/>
      <w:r w:rsidRPr="00EE60BF">
        <w:rPr>
          <w:rFonts w:ascii="Arial" w:hAnsi="Arial" w:cs="Arial"/>
        </w:rPr>
        <w:t xml:space="preserve"> „</w:t>
      </w:r>
      <w:proofErr w:type="spellStart"/>
      <w:proofErr w:type="gramStart"/>
      <w:r w:rsidRPr="00EE60BF">
        <w:rPr>
          <w:rFonts w:ascii="Arial" w:hAnsi="Arial" w:cs="Arial"/>
          <w:b/>
          <w:bCs/>
        </w:rPr>
        <w:t>společník</w:t>
      </w:r>
      <w:proofErr w:type="spellEnd"/>
      <w:r w:rsidRPr="00EE60BF">
        <w:rPr>
          <w:rFonts w:ascii="Arial" w:hAnsi="Arial" w:cs="Arial"/>
        </w:rPr>
        <w:t>“</w:t>
      </w:r>
      <w:proofErr w:type="gramEnd"/>
      <w:r w:rsidRPr="00EE60BF">
        <w:rPr>
          <w:rFonts w:ascii="Arial" w:hAnsi="Arial" w:cs="Arial"/>
        </w:rPr>
        <w:t xml:space="preserve">) je a)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b)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w:t>
      </w:r>
    </w:p>
    <w:p w14:paraId="655209FB" w14:textId="77777777" w:rsidR="00C22D55" w:rsidRDefault="00C22D55" w:rsidP="00C22D55">
      <w:pPr>
        <w:jc w:val="both"/>
        <w:rPr>
          <w:rFonts w:ascii="Arial" w:hAnsi="Arial" w:cs="Arial"/>
        </w:rPr>
      </w:pPr>
    </w:p>
    <w:p w14:paraId="1755C278" w14:textId="77777777" w:rsidR="00C22D55" w:rsidRDefault="00C22D55" w:rsidP="00C22D55">
      <w:pPr>
        <w:jc w:val="both"/>
        <w:rPr>
          <w:rFonts w:ascii="Arial" w:hAnsi="Arial" w:cs="Arial"/>
        </w:rPr>
      </w:pPr>
      <w:proofErr w:type="spellStart"/>
      <w:r w:rsidRPr="00EE60BF">
        <w:rPr>
          <w:rFonts w:ascii="Arial" w:hAnsi="Arial" w:cs="Arial"/>
        </w:rPr>
        <w:t>Navržené</w:t>
      </w:r>
      <w:proofErr w:type="spellEnd"/>
      <w:r w:rsidRPr="00EE60BF">
        <w:rPr>
          <w:rFonts w:ascii="Arial" w:hAnsi="Arial" w:cs="Arial"/>
        </w:rPr>
        <w:t xml:space="preserve"> </w:t>
      </w:r>
      <w:proofErr w:type="spellStart"/>
      <w:r w:rsidRPr="00EE60BF">
        <w:rPr>
          <w:rFonts w:ascii="Arial" w:hAnsi="Arial" w:cs="Arial"/>
        </w:rPr>
        <w:t>závěry</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popsány</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vyplácí</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i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českými</w:t>
      </w:r>
      <w:proofErr w:type="spellEnd"/>
      <w:r w:rsidRPr="00EE60BF">
        <w:rPr>
          <w:rFonts w:ascii="Arial" w:hAnsi="Arial" w:cs="Arial"/>
        </w:rPr>
        <w:t xml:space="preserve"> </w:t>
      </w:r>
      <w:proofErr w:type="spellStart"/>
      <w:r w:rsidRPr="00EE60BF">
        <w:rPr>
          <w:rFonts w:ascii="Arial" w:hAnsi="Arial" w:cs="Arial"/>
        </w:rPr>
        <w:t>daňovými</w:t>
      </w:r>
      <w:proofErr w:type="spellEnd"/>
      <w:r w:rsidRPr="00EE60BF">
        <w:rPr>
          <w:rFonts w:ascii="Arial" w:hAnsi="Arial" w:cs="Arial"/>
        </w:rPr>
        <w:t xml:space="preserve"> </w:t>
      </w:r>
      <w:proofErr w:type="spellStart"/>
      <w:r w:rsidRPr="00EE60BF">
        <w:rPr>
          <w:rFonts w:ascii="Arial" w:hAnsi="Arial" w:cs="Arial"/>
        </w:rPr>
        <w:t>rezidenty</w:t>
      </w:r>
      <w:proofErr w:type="spellEnd"/>
      <w:r w:rsidRPr="00EE60BF">
        <w:rPr>
          <w:rFonts w:ascii="Arial" w:hAnsi="Arial" w:cs="Arial"/>
        </w:rPr>
        <w:t xml:space="preserve">, a jak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tak</w:t>
      </w:r>
      <w:proofErr w:type="spellEnd"/>
      <w:r w:rsidRPr="00EE60BF">
        <w:rPr>
          <w:rFonts w:ascii="Arial" w:hAnsi="Arial" w:cs="Arial"/>
        </w:rPr>
        <w:t xml:space="preserve"> i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mají</w:t>
      </w:r>
      <w:proofErr w:type="spellEnd"/>
      <w:r w:rsidRPr="00EE60BF">
        <w:rPr>
          <w:rFonts w:ascii="Arial" w:hAnsi="Arial" w:cs="Arial"/>
        </w:rPr>
        <w:t xml:space="preserve"> </w:t>
      </w:r>
      <w:proofErr w:type="spellStart"/>
      <w:r w:rsidRPr="00EE60BF">
        <w:rPr>
          <w:rFonts w:ascii="Arial" w:hAnsi="Arial" w:cs="Arial"/>
        </w:rPr>
        <w:t>právní</w:t>
      </w:r>
      <w:proofErr w:type="spellEnd"/>
      <w:r w:rsidRPr="00EE60BF">
        <w:rPr>
          <w:rFonts w:ascii="Arial" w:hAnsi="Arial" w:cs="Arial"/>
        </w:rPr>
        <w:t xml:space="preserve"> </w:t>
      </w:r>
      <w:proofErr w:type="spellStart"/>
      <w:r w:rsidRPr="00EE60BF">
        <w:rPr>
          <w:rFonts w:ascii="Arial" w:hAnsi="Arial" w:cs="Arial"/>
        </w:rPr>
        <w:t>formu</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s </w:t>
      </w:r>
      <w:proofErr w:type="spellStart"/>
      <w:r w:rsidRPr="00EE60BF">
        <w:rPr>
          <w:rFonts w:ascii="Arial" w:hAnsi="Arial" w:cs="Arial"/>
        </w:rPr>
        <w:t>ručením</w:t>
      </w:r>
      <w:proofErr w:type="spellEnd"/>
      <w:r w:rsidRPr="00EE60BF">
        <w:rPr>
          <w:rFonts w:ascii="Arial" w:hAnsi="Arial" w:cs="Arial"/>
        </w:rPr>
        <w:t xml:space="preserve"> </w:t>
      </w:r>
      <w:proofErr w:type="spellStart"/>
      <w:r w:rsidRPr="00EE60BF">
        <w:rPr>
          <w:rFonts w:ascii="Arial" w:hAnsi="Arial" w:cs="Arial"/>
        </w:rPr>
        <w:t>omezeným</w:t>
      </w:r>
      <w:proofErr w:type="spellEnd"/>
      <w:r w:rsidRPr="00EE60BF">
        <w:rPr>
          <w:rFonts w:ascii="Arial" w:hAnsi="Arial" w:cs="Arial"/>
        </w:rPr>
        <w:t xml:space="preserve">. </w:t>
      </w:r>
      <w:proofErr w:type="spellStart"/>
      <w:r w:rsidRPr="00EE60BF">
        <w:rPr>
          <w:rFonts w:ascii="Arial" w:hAnsi="Arial" w:cs="Arial"/>
        </w:rPr>
        <w:t>Modelově</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uvažujeme</w:t>
      </w:r>
      <w:proofErr w:type="spellEnd"/>
    </w:p>
    <w:p w14:paraId="501238BB" w14:textId="77777777" w:rsidR="00C22D55" w:rsidRPr="00EE60BF" w:rsidRDefault="00C22D55" w:rsidP="00C22D55">
      <w:pPr>
        <w:jc w:val="both"/>
        <w:rPr>
          <w:rFonts w:ascii="Arial" w:hAnsi="Arial" w:cs="Arial"/>
        </w:rPr>
      </w:pPr>
    </w:p>
    <w:p w14:paraId="66172E2E"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daňovou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zůstatkovou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vypláceného</w:t>
      </w:r>
      <w:proofErr w:type="spellEnd"/>
      <w:r w:rsidRPr="00EE60BF">
        <w:rPr>
          <w:rFonts w:ascii="Arial" w:hAnsi="Arial" w:cs="Arial"/>
          <w:sz w:val="24"/>
          <w:szCs w:val="24"/>
        </w:rPr>
        <w:t xml:space="preserve"> </w:t>
      </w:r>
      <w:proofErr w:type="spellStart"/>
      <w:r w:rsidRPr="00EE60BF">
        <w:rPr>
          <w:rFonts w:ascii="Arial" w:hAnsi="Arial" w:cs="Arial"/>
          <w:sz w:val="24"/>
          <w:szCs w:val="24"/>
        </w:rPr>
        <w:t>jako</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w:t>
      </w:r>
      <w:proofErr w:type="spellEnd"/>
      <w:r w:rsidRPr="00EE60BF">
        <w:rPr>
          <w:rFonts w:ascii="Arial" w:hAnsi="Arial" w:cs="Arial"/>
          <w:sz w:val="24"/>
          <w:szCs w:val="24"/>
        </w:rPr>
        <w:t xml:space="preserve"> </w:t>
      </w:r>
      <w:proofErr w:type="spellStart"/>
      <w:r w:rsidRPr="00EE60BF">
        <w:rPr>
          <w:rFonts w:ascii="Arial" w:hAnsi="Arial" w:cs="Arial"/>
          <w:sz w:val="24"/>
          <w:szCs w:val="24"/>
        </w:rPr>
        <w:t>na</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likvidačním</w:t>
      </w:r>
      <w:proofErr w:type="spellEnd"/>
      <w:r w:rsidRPr="00EE60BF">
        <w:rPr>
          <w:rFonts w:ascii="Arial" w:hAnsi="Arial" w:cs="Arial"/>
          <w:sz w:val="24"/>
          <w:szCs w:val="24"/>
        </w:rPr>
        <w:t xml:space="preserve"> </w:t>
      </w:r>
      <w:proofErr w:type="spellStart"/>
      <w:r w:rsidRPr="00EE60BF">
        <w:rPr>
          <w:rFonts w:ascii="Arial" w:hAnsi="Arial" w:cs="Arial"/>
          <w:sz w:val="24"/>
          <w:szCs w:val="24"/>
        </w:rPr>
        <w:t>zůstatku</w:t>
      </w:r>
      <w:proofErr w:type="spellEnd"/>
      <w:r w:rsidRPr="00EE60BF">
        <w:rPr>
          <w:rFonts w:ascii="Arial" w:hAnsi="Arial" w:cs="Arial"/>
          <w:sz w:val="24"/>
          <w:szCs w:val="24"/>
        </w:rPr>
        <w:t xml:space="preserve"> v </w:t>
      </w:r>
      <w:proofErr w:type="spellStart"/>
      <w:r w:rsidRPr="00EE60BF">
        <w:rPr>
          <w:rFonts w:ascii="Arial" w:hAnsi="Arial" w:cs="Arial"/>
          <w:sz w:val="24"/>
          <w:szCs w:val="24"/>
        </w:rPr>
        <w:t>nepeněžní</w:t>
      </w:r>
      <w:proofErr w:type="spellEnd"/>
      <w:r w:rsidRPr="00EE60BF">
        <w:rPr>
          <w:rFonts w:ascii="Arial" w:hAnsi="Arial" w:cs="Arial"/>
          <w:sz w:val="24"/>
          <w:szCs w:val="24"/>
        </w:rPr>
        <w:t xml:space="preserve"> </w:t>
      </w:r>
      <w:proofErr w:type="spellStart"/>
      <w:r w:rsidRPr="00EE60BF">
        <w:rPr>
          <w:rFonts w:ascii="Arial" w:hAnsi="Arial" w:cs="Arial"/>
          <w:sz w:val="24"/>
          <w:szCs w:val="24"/>
        </w:rPr>
        <w:t>formě</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1.000;</w:t>
      </w:r>
      <w:proofErr w:type="gramEnd"/>
    </w:p>
    <w:p w14:paraId="22538928"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účetní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zůstatkovou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vypláceného</w:t>
      </w:r>
      <w:proofErr w:type="spellEnd"/>
      <w:r w:rsidRPr="00EE60BF">
        <w:rPr>
          <w:rFonts w:ascii="Arial" w:hAnsi="Arial" w:cs="Arial"/>
          <w:sz w:val="24"/>
          <w:szCs w:val="24"/>
        </w:rPr>
        <w:t xml:space="preserve"> </w:t>
      </w:r>
      <w:proofErr w:type="spellStart"/>
      <w:r w:rsidRPr="00EE60BF">
        <w:rPr>
          <w:rFonts w:ascii="Arial" w:hAnsi="Arial" w:cs="Arial"/>
          <w:sz w:val="24"/>
          <w:szCs w:val="24"/>
        </w:rPr>
        <w:t>jako</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w:t>
      </w:r>
      <w:proofErr w:type="spellEnd"/>
      <w:r w:rsidRPr="00EE60BF">
        <w:rPr>
          <w:rFonts w:ascii="Arial" w:hAnsi="Arial" w:cs="Arial"/>
          <w:sz w:val="24"/>
          <w:szCs w:val="24"/>
        </w:rPr>
        <w:t xml:space="preserve"> </w:t>
      </w:r>
      <w:proofErr w:type="spellStart"/>
      <w:r w:rsidRPr="00EE60BF">
        <w:rPr>
          <w:rFonts w:ascii="Arial" w:hAnsi="Arial" w:cs="Arial"/>
          <w:sz w:val="24"/>
          <w:szCs w:val="24"/>
        </w:rPr>
        <w:t>na</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likvidačním</w:t>
      </w:r>
      <w:proofErr w:type="spellEnd"/>
      <w:r w:rsidRPr="00EE60BF">
        <w:rPr>
          <w:rFonts w:ascii="Arial" w:hAnsi="Arial" w:cs="Arial"/>
          <w:sz w:val="24"/>
          <w:szCs w:val="24"/>
        </w:rPr>
        <w:t xml:space="preserve"> </w:t>
      </w:r>
      <w:proofErr w:type="spellStart"/>
      <w:r w:rsidRPr="00EE60BF">
        <w:rPr>
          <w:rFonts w:ascii="Arial" w:hAnsi="Arial" w:cs="Arial"/>
          <w:sz w:val="24"/>
          <w:szCs w:val="24"/>
        </w:rPr>
        <w:t>zůstatku</w:t>
      </w:r>
      <w:proofErr w:type="spellEnd"/>
      <w:r w:rsidRPr="00EE60BF">
        <w:rPr>
          <w:rFonts w:ascii="Arial" w:hAnsi="Arial" w:cs="Arial"/>
          <w:sz w:val="24"/>
          <w:szCs w:val="24"/>
        </w:rPr>
        <w:t xml:space="preserve"> v </w:t>
      </w:r>
      <w:proofErr w:type="spellStart"/>
      <w:r w:rsidRPr="00EE60BF">
        <w:rPr>
          <w:rFonts w:ascii="Arial" w:hAnsi="Arial" w:cs="Arial"/>
          <w:sz w:val="24"/>
          <w:szCs w:val="24"/>
        </w:rPr>
        <w:t>nepeněžní</w:t>
      </w:r>
      <w:proofErr w:type="spellEnd"/>
      <w:r w:rsidRPr="00EE60BF">
        <w:rPr>
          <w:rFonts w:ascii="Arial" w:hAnsi="Arial" w:cs="Arial"/>
          <w:sz w:val="24"/>
          <w:szCs w:val="24"/>
        </w:rPr>
        <w:t xml:space="preserve"> </w:t>
      </w:r>
      <w:proofErr w:type="spellStart"/>
      <w:r w:rsidRPr="00EE60BF">
        <w:rPr>
          <w:rFonts w:ascii="Arial" w:hAnsi="Arial" w:cs="Arial"/>
          <w:sz w:val="24"/>
          <w:szCs w:val="24"/>
        </w:rPr>
        <w:t>formě</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v </w:t>
      </w:r>
      <w:proofErr w:type="spellStart"/>
      <w:r w:rsidRPr="00EE60BF">
        <w:rPr>
          <w:rFonts w:ascii="Arial" w:hAnsi="Arial" w:cs="Arial"/>
          <w:sz w:val="24"/>
          <w:szCs w:val="24"/>
        </w:rPr>
        <w:t>účetnictví</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2.000;</w:t>
      </w:r>
      <w:proofErr w:type="gramEnd"/>
    </w:p>
    <w:p w14:paraId="79C19354"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daňovou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nabývací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podílu</w:t>
      </w:r>
      <w:proofErr w:type="spellEnd"/>
      <w:r w:rsidRPr="00EE60BF">
        <w:rPr>
          <w:rFonts w:ascii="Arial" w:hAnsi="Arial" w:cs="Arial"/>
          <w:sz w:val="24"/>
          <w:szCs w:val="24"/>
        </w:rPr>
        <w:t xml:space="preserve"> v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společníka</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3.000;</w:t>
      </w:r>
      <w:proofErr w:type="gramEnd"/>
    </w:p>
    <w:p w14:paraId="123DE884"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účetní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nabývací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podílu</w:t>
      </w:r>
      <w:proofErr w:type="spellEnd"/>
      <w:r w:rsidRPr="00EE60BF">
        <w:rPr>
          <w:rFonts w:ascii="Arial" w:hAnsi="Arial" w:cs="Arial"/>
          <w:sz w:val="24"/>
          <w:szCs w:val="24"/>
        </w:rPr>
        <w:t xml:space="preserve"> v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společníka</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4.000;</w:t>
      </w:r>
      <w:proofErr w:type="gramEnd"/>
    </w:p>
    <w:p w14:paraId="6C0DD21D"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zjištěnou</w:t>
      </w:r>
      <w:proofErr w:type="spellEnd"/>
      <w:r w:rsidRPr="00EE60BF" w:rsidDel="00F53E86">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stanovenou</w:t>
      </w:r>
      <w:proofErr w:type="spellEnd"/>
      <w:r w:rsidRPr="00EE60BF">
        <w:rPr>
          <w:rFonts w:ascii="Arial" w:hAnsi="Arial" w:cs="Arial"/>
          <w:sz w:val="24"/>
          <w:szCs w:val="24"/>
        </w:rPr>
        <w:t xml:space="preserve"> </w:t>
      </w:r>
      <w:proofErr w:type="spellStart"/>
      <w:r w:rsidRPr="00EE60BF">
        <w:rPr>
          <w:rFonts w:ascii="Arial" w:hAnsi="Arial" w:cs="Arial"/>
          <w:sz w:val="24"/>
          <w:szCs w:val="24"/>
        </w:rPr>
        <w:t>znaleckým</w:t>
      </w:r>
      <w:proofErr w:type="spellEnd"/>
      <w:r w:rsidRPr="00EE60BF">
        <w:rPr>
          <w:rFonts w:ascii="Arial" w:hAnsi="Arial" w:cs="Arial"/>
          <w:sz w:val="24"/>
          <w:szCs w:val="24"/>
        </w:rPr>
        <w:t xml:space="preserve"> </w:t>
      </w:r>
      <w:proofErr w:type="spellStart"/>
      <w:r w:rsidRPr="00EE60BF">
        <w:rPr>
          <w:rFonts w:ascii="Arial" w:hAnsi="Arial" w:cs="Arial"/>
          <w:sz w:val="24"/>
          <w:szCs w:val="24"/>
        </w:rPr>
        <w:t>posudkem</w:t>
      </w:r>
      <w:proofErr w:type="spellEnd"/>
      <w:r w:rsidRPr="00EE60BF">
        <w:rPr>
          <w:rFonts w:ascii="Arial" w:hAnsi="Arial" w:cs="Arial"/>
          <w:sz w:val="24"/>
          <w:szCs w:val="24"/>
        </w:rPr>
        <w:t xml:space="preserve"> </w:t>
      </w:r>
      <w:proofErr w:type="spellStart"/>
      <w:r w:rsidRPr="00EE60BF">
        <w:rPr>
          <w:rFonts w:ascii="Arial" w:hAnsi="Arial" w:cs="Arial"/>
          <w:sz w:val="24"/>
          <w:szCs w:val="24"/>
        </w:rPr>
        <w:t>podle</w:t>
      </w:r>
      <w:proofErr w:type="spellEnd"/>
      <w:r w:rsidRPr="00EE60BF">
        <w:rPr>
          <w:rFonts w:ascii="Arial" w:hAnsi="Arial" w:cs="Arial"/>
          <w:sz w:val="24"/>
          <w:szCs w:val="24"/>
        </w:rPr>
        <w:t xml:space="preserve"> </w:t>
      </w:r>
      <w:proofErr w:type="spellStart"/>
      <w:r w:rsidRPr="00EE60BF">
        <w:rPr>
          <w:rFonts w:ascii="Arial" w:hAnsi="Arial" w:cs="Arial"/>
          <w:sz w:val="24"/>
          <w:szCs w:val="24"/>
        </w:rPr>
        <w:t>zákona</w:t>
      </w:r>
      <w:proofErr w:type="spellEnd"/>
      <w:r w:rsidRPr="00EE60BF">
        <w:rPr>
          <w:rFonts w:ascii="Arial" w:hAnsi="Arial" w:cs="Arial"/>
          <w:sz w:val="24"/>
          <w:szCs w:val="24"/>
        </w:rPr>
        <w:t xml:space="preserve"> č. 151/1997 Sb., o </w:t>
      </w:r>
      <w:proofErr w:type="spellStart"/>
      <w:r w:rsidRPr="00EE60BF">
        <w:rPr>
          <w:rFonts w:ascii="Arial" w:hAnsi="Arial" w:cs="Arial"/>
          <w:sz w:val="24"/>
          <w:szCs w:val="24"/>
        </w:rPr>
        <w:t>oceňování</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gramStart"/>
      <w:r w:rsidRPr="00EE60BF">
        <w:rPr>
          <w:rFonts w:ascii="Arial" w:hAnsi="Arial" w:cs="Arial"/>
          <w:b/>
          <w:bCs/>
          <w:sz w:val="24"/>
          <w:szCs w:val="24"/>
        </w:rPr>
        <w:t>ZOM</w:t>
      </w:r>
      <w:r w:rsidRPr="00EE60BF">
        <w:rPr>
          <w:rFonts w:ascii="Arial" w:hAnsi="Arial" w:cs="Arial"/>
          <w:sz w:val="24"/>
          <w:szCs w:val="24"/>
        </w:rPr>
        <w:t>“</w:t>
      </w:r>
      <w:proofErr w:type="gramEnd"/>
      <w:r w:rsidRPr="00EE60BF">
        <w:rPr>
          <w:rFonts w:ascii="Arial" w:hAnsi="Arial" w:cs="Arial"/>
          <w:sz w:val="24"/>
          <w:szCs w:val="24"/>
        </w:rPr>
        <w:t xml:space="preserve">) a </w:t>
      </w:r>
      <w:proofErr w:type="spellStart"/>
      <w:r w:rsidRPr="00EE60BF">
        <w:rPr>
          <w:rFonts w:ascii="Arial" w:hAnsi="Arial" w:cs="Arial"/>
          <w:sz w:val="24"/>
          <w:szCs w:val="24"/>
        </w:rPr>
        <w:t>prováděcí</w:t>
      </w:r>
      <w:proofErr w:type="spellEnd"/>
      <w:r w:rsidRPr="00EE60BF">
        <w:rPr>
          <w:rFonts w:ascii="Arial" w:hAnsi="Arial" w:cs="Arial"/>
          <w:sz w:val="24"/>
          <w:szCs w:val="24"/>
        </w:rPr>
        <w:t xml:space="preserve"> </w:t>
      </w:r>
      <w:proofErr w:type="spellStart"/>
      <w:r w:rsidRPr="00EE60BF">
        <w:rPr>
          <w:rFonts w:ascii="Arial" w:hAnsi="Arial" w:cs="Arial"/>
          <w:sz w:val="24"/>
          <w:szCs w:val="24"/>
        </w:rPr>
        <w:t>vyhlášky</w:t>
      </w:r>
      <w:proofErr w:type="spellEnd"/>
      <w:r w:rsidRPr="00EE60BF">
        <w:rPr>
          <w:rFonts w:ascii="Arial" w:hAnsi="Arial" w:cs="Arial"/>
          <w:sz w:val="24"/>
          <w:szCs w:val="24"/>
        </w:rPr>
        <w:t xml:space="preserve"> č. 441/2013 Sb., k ZOM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5.000; a</w:t>
      </w:r>
    </w:p>
    <w:p w14:paraId="69428B48" w14:textId="77777777" w:rsidR="00C22D55" w:rsidRPr="00EE60BF" w:rsidRDefault="00C22D55" w:rsidP="00C22D55">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tržní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hodnotu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podle</w:t>
      </w:r>
      <w:proofErr w:type="spellEnd"/>
      <w:r w:rsidRPr="00EE60BF">
        <w:rPr>
          <w:rFonts w:ascii="Arial" w:hAnsi="Arial" w:cs="Arial"/>
          <w:sz w:val="24"/>
          <w:szCs w:val="24"/>
        </w:rPr>
        <w:t xml:space="preserve"> § 2 </w:t>
      </w:r>
      <w:proofErr w:type="spellStart"/>
      <w:r w:rsidRPr="00EE60BF">
        <w:rPr>
          <w:rFonts w:ascii="Arial" w:hAnsi="Arial" w:cs="Arial"/>
          <w:sz w:val="24"/>
          <w:szCs w:val="24"/>
        </w:rPr>
        <w:t>odst</w:t>
      </w:r>
      <w:proofErr w:type="spellEnd"/>
      <w:r w:rsidRPr="00EE60BF">
        <w:rPr>
          <w:rFonts w:ascii="Arial" w:hAnsi="Arial" w:cs="Arial"/>
          <w:sz w:val="24"/>
          <w:szCs w:val="24"/>
        </w:rPr>
        <w:t xml:space="preserve">. 4 ZOM </w:t>
      </w:r>
      <w:proofErr w:type="spellStart"/>
      <w:r w:rsidRPr="00EE60BF">
        <w:rPr>
          <w:rFonts w:ascii="Arial" w:hAnsi="Arial" w:cs="Arial"/>
          <w:sz w:val="24"/>
          <w:szCs w:val="24"/>
        </w:rPr>
        <w:t>stanovenou</w:t>
      </w:r>
      <w:proofErr w:type="spellEnd"/>
      <w:r w:rsidRPr="00EE60BF">
        <w:rPr>
          <w:rFonts w:ascii="Arial" w:hAnsi="Arial" w:cs="Arial"/>
          <w:sz w:val="24"/>
          <w:szCs w:val="24"/>
        </w:rPr>
        <w:t xml:space="preserve"> </w:t>
      </w:r>
      <w:proofErr w:type="spellStart"/>
      <w:r w:rsidRPr="00EE60BF">
        <w:rPr>
          <w:rFonts w:ascii="Arial" w:hAnsi="Arial" w:cs="Arial"/>
          <w:sz w:val="24"/>
          <w:szCs w:val="24"/>
        </w:rPr>
        <w:t>posudkem</w:t>
      </w:r>
      <w:proofErr w:type="spellEnd"/>
      <w:r w:rsidRPr="00EE60BF">
        <w:rPr>
          <w:rFonts w:ascii="Arial" w:hAnsi="Arial" w:cs="Arial"/>
          <w:sz w:val="24"/>
          <w:szCs w:val="24"/>
        </w:rPr>
        <w:t xml:space="preserve"> </w:t>
      </w:r>
      <w:proofErr w:type="spellStart"/>
      <w:r w:rsidRPr="00EE60BF">
        <w:rPr>
          <w:rFonts w:ascii="Arial" w:hAnsi="Arial" w:cs="Arial"/>
          <w:sz w:val="24"/>
          <w:szCs w:val="24"/>
        </w:rPr>
        <w:t>znalce</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6.000.</w:t>
      </w:r>
    </w:p>
    <w:p w14:paraId="38E646F6" w14:textId="77777777" w:rsidR="00C22D55" w:rsidRPr="00EE60BF" w:rsidRDefault="00C22D55" w:rsidP="00C22D55">
      <w:pPr>
        <w:pStyle w:val="Odstavecseseznamem"/>
        <w:jc w:val="both"/>
        <w:rPr>
          <w:rFonts w:ascii="Arial" w:hAnsi="Arial" w:cs="Arial"/>
          <w:sz w:val="24"/>
          <w:szCs w:val="24"/>
        </w:rPr>
      </w:pPr>
    </w:p>
    <w:p w14:paraId="753D243B" w14:textId="77777777" w:rsidR="00C22D55" w:rsidRPr="00EE60BF" w:rsidRDefault="00C22D55" w:rsidP="00C22D55">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Výplata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likvidačním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fyzické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osobě</w:t>
      </w:r>
      <w:proofErr w:type="spellEnd"/>
    </w:p>
    <w:p w14:paraId="45A3D59B"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Legislativní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úprava</w:t>
      </w:r>
      <w:proofErr w:type="spellEnd"/>
    </w:p>
    <w:p w14:paraId="394683FC" w14:textId="77777777" w:rsidR="00C22D55"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ZDP se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pro </w:t>
      </w:r>
      <w:proofErr w:type="spellStart"/>
      <w:r w:rsidRPr="00EE60BF">
        <w:rPr>
          <w:rFonts w:ascii="Arial" w:hAnsi="Arial" w:cs="Arial"/>
        </w:rPr>
        <w:t>účely</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oceňuje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w:t>
      </w:r>
      <w:proofErr w:type="spellStart"/>
      <w:r w:rsidRPr="00EE60BF">
        <w:rPr>
          <w:rFonts w:ascii="Arial" w:hAnsi="Arial" w:cs="Arial"/>
        </w:rPr>
        <w:t>upravujícího</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2 </w:t>
      </w:r>
      <w:proofErr w:type="spellStart"/>
      <w:r w:rsidRPr="00EE60BF">
        <w:rPr>
          <w:rFonts w:ascii="Arial" w:hAnsi="Arial" w:cs="Arial"/>
        </w:rPr>
        <w:t>odst</w:t>
      </w:r>
      <w:proofErr w:type="spellEnd"/>
      <w:r w:rsidRPr="00EE60BF">
        <w:rPr>
          <w:rFonts w:ascii="Arial" w:hAnsi="Arial" w:cs="Arial"/>
        </w:rPr>
        <w:t xml:space="preserve">. 1 ZOM </w:t>
      </w:r>
      <w:proofErr w:type="spellStart"/>
      <w:r w:rsidRPr="00EE60BF">
        <w:rPr>
          <w:rFonts w:ascii="Arial" w:hAnsi="Arial" w:cs="Arial"/>
        </w:rPr>
        <w:t>pokud</w:t>
      </w:r>
      <w:proofErr w:type="spellEnd"/>
      <w:r w:rsidRPr="00EE60BF">
        <w:rPr>
          <w:rFonts w:ascii="Arial" w:hAnsi="Arial" w:cs="Arial"/>
        </w:rPr>
        <w:t xml:space="preserve"> </w:t>
      </w: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zákon</w:t>
      </w:r>
      <w:proofErr w:type="spellEnd"/>
      <w:r w:rsidRPr="00EE60BF">
        <w:rPr>
          <w:rFonts w:ascii="Arial" w:hAnsi="Arial" w:cs="Arial"/>
        </w:rPr>
        <w:t xml:space="preserve"> </w:t>
      </w:r>
      <w:proofErr w:type="spellStart"/>
      <w:r w:rsidRPr="00EE60BF">
        <w:rPr>
          <w:rFonts w:ascii="Arial" w:hAnsi="Arial" w:cs="Arial"/>
        </w:rPr>
        <w:t>nestanoví</w:t>
      </w:r>
      <w:proofErr w:type="spellEnd"/>
      <w:r w:rsidRPr="00EE60BF">
        <w:rPr>
          <w:rFonts w:ascii="Arial" w:hAnsi="Arial" w:cs="Arial"/>
        </w:rPr>
        <w:t xml:space="preserve"> </w:t>
      </w:r>
      <w:proofErr w:type="spellStart"/>
      <w:r w:rsidRPr="00EE60BF">
        <w:rPr>
          <w:rFonts w:ascii="Arial" w:hAnsi="Arial" w:cs="Arial"/>
        </w:rPr>
        <w:t>jiný</w:t>
      </w:r>
      <w:proofErr w:type="spellEnd"/>
      <w:r w:rsidRPr="00EE60BF">
        <w:rPr>
          <w:rFonts w:ascii="Arial" w:hAnsi="Arial" w:cs="Arial"/>
        </w:rPr>
        <w:t xml:space="preserve"> </w:t>
      </w:r>
      <w:proofErr w:type="spellStart"/>
      <w:r w:rsidRPr="00EE60BF">
        <w:rPr>
          <w:rFonts w:ascii="Arial" w:hAnsi="Arial" w:cs="Arial"/>
        </w:rPr>
        <w:t>způsob</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oceňují</w:t>
      </w:r>
      <w:proofErr w:type="spellEnd"/>
      <w:r w:rsidRPr="00EE60BF">
        <w:rPr>
          <w:rFonts w:ascii="Arial" w:hAnsi="Arial" w:cs="Arial"/>
        </w:rPr>
        <w:t xml:space="preserve"> se </w:t>
      </w:r>
      <w:proofErr w:type="spellStart"/>
      <w:r w:rsidRPr="00EE60BF">
        <w:rPr>
          <w:rFonts w:ascii="Arial" w:hAnsi="Arial" w:cs="Arial"/>
        </w:rPr>
        <w:t>majetek</w:t>
      </w:r>
      <w:proofErr w:type="spellEnd"/>
      <w:r w:rsidRPr="00EE60BF">
        <w:rPr>
          <w:rFonts w:ascii="Arial" w:hAnsi="Arial" w:cs="Arial"/>
        </w:rPr>
        <w:t xml:space="preserve"> a </w:t>
      </w:r>
      <w:proofErr w:type="spellStart"/>
      <w:r w:rsidRPr="00EE60BF">
        <w:rPr>
          <w:rFonts w:ascii="Arial" w:hAnsi="Arial" w:cs="Arial"/>
        </w:rPr>
        <w:t>služba</w:t>
      </w:r>
      <w:proofErr w:type="spellEnd"/>
      <w:r w:rsidRPr="00EE60BF">
        <w:rPr>
          <w:rFonts w:ascii="Arial" w:hAnsi="Arial" w:cs="Arial"/>
        </w:rPr>
        <w:t xml:space="preserve"> </w:t>
      </w:r>
      <w:proofErr w:type="spellStart"/>
      <w:r w:rsidRPr="00EE60BF">
        <w:rPr>
          <w:rFonts w:ascii="Arial" w:hAnsi="Arial" w:cs="Arial"/>
        </w:rPr>
        <w:t>obvyklou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1c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vyhlášky</w:t>
      </w:r>
      <w:proofErr w:type="spellEnd"/>
      <w:r w:rsidRPr="00EE60BF">
        <w:rPr>
          <w:rFonts w:ascii="Arial" w:hAnsi="Arial" w:cs="Arial"/>
        </w:rPr>
        <w:t xml:space="preserve"> k ZOM se </w:t>
      </w:r>
      <w:proofErr w:type="spellStart"/>
      <w:r w:rsidRPr="00EE60BF">
        <w:rPr>
          <w:rFonts w:ascii="Arial" w:hAnsi="Arial" w:cs="Arial"/>
        </w:rPr>
        <w:t>spolu</w:t>
      </w:r>
      <w:proofErr w:type="spellEnd"/>
      <w:r w:rsidRPr="00EE60BF">
        <w:rPr>
          <w:rFonts w:ascii="Arial" w:hAnsi="Arial" w:cs="Arial"/>
        </w:rPr>
        <w:t xml:space="preserve"> s </w:t>
      </w:r>
      <w:proofErr w:type="spellStart"/>
      <w:r w:rsidRPr="00EE60BF">
        <w:rPr>
          <w:rFonts w:ascii="Arial" w:hAnsi="Arial" w:cs="Arial"/>
        </w:rPr>
        <w:t>určením</w:t>
      </w:r>
      <w:proofErr w:type="spellEnd"/>
      <w:r w:rsidRPr="00EE60BF">
        <w:rPr>
          <w:rFonts w:ascii="Arial" w:hAnsi="Arial" w:cs="Arial"/>
        </w:rPr>
        <w:t xml:space="preserve"> </w:t>
      </w:r>
      <w:proofErr w:type="spellStart"/>
      <w:r w:rsidRPr="00EE60BF">
        <w:rPr>
          <w:rFonts w:ascii="Arial" w:hAnsi="Arial" w:cs="Arial"/>
        </w:rPr>
        <w:t>obvyklé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nemovité</w:t>
      </w:r>
      <w:proofErr w:type="spellEnd"/>
      <w:r w:rsidRPr="00EE60BF">
        <w:rPr>
          <w:rFonts w:ascii="Arial" w:hAnsi="Arial" w:cs="Arial"/>
        </w:rPr>
        <w:t xml:space="preserve"> </w:t>
      </w:r>
      <w:proofErr w:type="spellStart"/>
      <w:r w:rsidRPr="00EE60BF">
        <w:rPr>
          <w:rFonts w:ascii="Arial" w:hAnsi="Arial" w:cs="Arial"/>
        </w:rPr>
        <w:t>věci</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určí</w:t>
      </w:r>
      <w:proofErr w:type="spellEnd"/>
      <w:r w:rsidRPr="00EE60BF">
        <w:rPr>
          <w:rFonts w:ascii="Arial" w:hAnsi="Arial" w:cs="Arial"/>
        </w:rPr>
        <w:t xml:space="preserve"> i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w:t>
      </w:r>
    </w:p>
    <w:p w14:paraId="61422ADE" w14:textId="77777777" w:rsidR="00C22D55" w:rsidRPr="00EE60BF" w:rsidRDefault="00C22D55" w:rsidP="00C22D55">
      <w:pPr>
        <w:jc w:val="both"/>
        <w:rPr>
          <w:rFonts w:ascii="Arial" w:hAnsi="Arial" w:cs="Arial"/>
        </w:rPr>
      </w:pPr>
    </w:p>
    <w:p w14:paraId="42737C10"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ZDP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ostatními</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mj</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člena</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s </w:t>
      </w:r>
      <w:proofErr w:type="spellStart"/>
      <w:r w:rsidRPr="00EE60BF">
        <w:rPr>
          <w:rFonts w:ascii="Arial" w:hAnsi="Arial" w:cs="Arial"/>
        </w:rPr>
        <w:t>výjimkou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veřejné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komplementáře</w:t>
      </w:r>
      <w:proofErr w:type="spellEnd"/>
      <w:r w:rsidRPr="00EE60BF">
        <w:rPr>
          <w:rFonts w:ascii="Arial" w:hAnsi="Arial" w:cs="Arial"/>
        </w:rPr>
        <w:t xml:space="preserve">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w:t>
      </w:r>
    </w:p>
    <w:p w14:paraId="636B3D7D" w14:textId="77777777" w:rsidR="00C22D55" w:rsidRDefault="00C22D55" w:rsidP="00C22D55">
      <w:pPr>
        <w:jc w:val="both"/>
        <w:rPr>
          <w:rFonts w:ascii="Arial" w:hAnsi="Arial" w:cs="Arial"/>
        </w:rPr>
      </w:pPr>
      <w:proofErr w:type="spellStart"/>
      <w:r w:rsidRPr="00EE60BF">
        <w:rPr>
          <w:rFonts w:ascii="Arial" w:hAnsi="Arial" w:cs="Arial"/>
        </w:rPr>
        <w:lastRenderedPageBreak/>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dílčím</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snížený</w:t>
      </w:r>
      <w:proofErr w:type="spellEnd"/>
      <w:r w:rsidRPr="00EE60BF">
        <w:rPr>
          <w:rFonts w:ascii="Arial" w:hAnsi="Arial" w:cs="Arial"/>
        </w:rPr>
        <w:t xml:space="preserve"> o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prokazatelně</w:t>
      </w:r>
      <w:proofErr w:type="spellEnd"/>
      <w:r w:rsidRPr="00EE60BF">
        <w:rPr>
          <w:rFonts w:ascii="Arial" w:hAnsi="Arial" w:cs="Arial"/>
        </w:rPr>
        <w:t xml:space="preserve"> </w:t>
      </w:r>
      <w:proofErr w:type="spellStart"/>
      <w:r w:rsidRPr="00EE60BF">
        <w:rPr>
          <w:rFonts w:ascii="Arial" w:hAnsi="Arial" w:cs="Arial"/>
        </w:rPr>
        <w:t>vynaložené</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dosažení</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-li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spojené</w:t>
      </w:r>
      <w:proofErr w:type="spellEnd"/>
      <w:r w:rsidRPr="00EE60BF">
        <w:rPr>
          <w:rFonts w:ascii="Arial" w:hAnsi="Arial" w:cs="Arial"/>
        </w:rPr>
        <w:t xml:space="preserve"> s </w:t>
      </w:r>
      <w:proofErr w:type="spellStart"/>
      <w:r w:rsidRPr="00EE60BF">
        <w:rPr>
          <w:rFonts w:ascii="Arial" w:hAnsi="Arial" w:cs="Arial"/>
        </w:rPr>
        <w:t>jednotlivým</w:t>
      </w:r>
      <w:proofErr w:type="spellEnd"/>
      <w:r w:rsidRPr="00EE60BF">
        <w:rPr>
          <w:rFonts w:ascii="Arial" w:hAnsi="Arial" w:cs="Arial"/>
        </w:rPr>
        <w:t xml:space="preserve"> </w:t>
      </w:r>
      <w:proofErr w:type="spellStart"/>
      <w:r w:rsidRPr="00EE60BF">
        <w:rPr>
          <w:rFonts w:ascii="Arial" w:hAnsi="Arial" w:cs="Arial"/>
        </w:rPr>
        <w:t>druhem</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w:t>
      </w:r>
      <w:proofErr w:type="spellStart"/>
      <w:r w:rsidRPr="00EE60BF">
        <w:rPr>
          <w:rFonts w:ascii="Arial" w:hAnsi="Arial" w:cs="Arial"/>
        </w:rPr>
        <w:t>uvedeným</w:t>
      </w:r>
      <w:proofErr w:type="spellEnd"/>
      <w:r w:rsidRPr="00EE60BF">
        <w:rPr>
          <w:rFonts w:ascii="Arial" w:hAnsi="Arial" w:cs="Arial"/>
        </w:rPr>
        <w:t xml:space="preserve"> v </w:t>
      </w:r>
      <w:proofErr w:type="spellStart"/>
      <w:r w:rsidRPr="00EE60BF">
        <w:rPr>
          <w:rFonts w:ascii="Arial" w:hAnsi="Arial" w:cs="Arial"/>
        </w:rPr>
        <w:t>odstavci</w:t>
      </w:r>
      <w:proofErr w:type="spellEnd"/>
      <w:r w:rsidRPr="00EE60BF">
        <w:rPr>
          <w:rFonts w:ascii="Arial" w:hAnsi="Arial" w:cs="Arial"/>
        </w:rPr>
        <w:t xml:space="preserve"> 1 </w:t>
      </w:r>
      <w:proofErr w:type="spellStart"/>
      <w:r w:rsidRPr="00EE60BF">
        <w:rPr>
          <w:rFonts w:ascii="Arial" w:hAnsi="Arial" w:cs="Arial"/>
        </w:rPr>
        <w:t>vyšší</w:t>
      </w:r>
      <w:proofErr w:type="spellEnd"/>
      <w:r w:rsidRPr="00EE60BF">
        <w:rPr>
          <w:rFonts w:ascii="Arial" w:hAnsi="Arial" w:cs="Arial"/>
        </w:rPr>
        <w:t xml:space="preserve"> </w:t>
      </w:r>
      <w:proofErr w:type="spellStart"/>
      <w:r w:rsidRPr="00EE60BF">
        <w:rPr>
          <w:rFonts w:ascii="Arial" w:hAnsi="Arial" w:cs="Arial"/>
        </w:rPr>
        <w:t>než</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k </w:t>
      </w:r>
      <w:proofErr w:type="spellStart"/>
      <w:r w:rsidRPr="00EE60BF">
        <w:rPr>
          <w:rFonts w:ascii="Arial" w:hAnsi="Arial" w:cs="Arial"/>
        </w:rPr>
        <w:t>rozdílu</w:t>
      </w:r>
      <w:proofErr w:type="spellEnd"/>
      <w:r w:rsidRPr="00EE60BF">
        <w:rPr>
          <w:rFonts w:ascii="Arial" w:hAnsi="Arial" w:cs="Arial"/>
        </w:rPr>
        <w:t xml:space="preserve"> se </w:t>
      </w:r>
      <w:proofErr w:type="spellStart"/>
      <w:r w:rsidRPr="00EE60BF">
        <w:rPr>
          <w:rFonts w:ascii="Arial" w:hAnsi="Arial" w:cs="Arial"/>
        </w:rPr>
        <w:t>nepřihlíží</w:t>
      </w:r>
      <w:proofErr w:type="spellEnd"/>
      <w:r w:rsidRPr="00EE60BF">
        <w:rPr>
          <w:rFonts w:ascii="Arial" w:hAnsi="Arial" w:cs="Arial"/>
        </w:rPr>
        <w:t>.</w:t>
      </w:r>
    </w:p>
    <w:p w14:paraId="2422CFC9" w14:textId="77777777" w:rsidR="00C22D55" w:rsidRPr="00EE60BF" w:rsidRDefault="00C22D55" w:rsidP="00C22D55">
      <w:pPr>
        <w:jc w:val="both"/>
        <w:rPr>
          <w:rFonts w:ascii="Arial" w:hAnsi="Arial" w:cs="Arial"/>
        </w:rPr>
      </w:pPr>
    </w:p>
    <w:p w14:paraId="668A10A8"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je </w:t>
      </w:r>
      <w:proofErr w:type="spellStart"/>
      <w:r w:rsidRPr="00EE60BF">
        <w:rPr>
          <w:rFonts w:ascii="Arial" w:hAnsi="Arial" w:cs="Arial"/>
        </w:rPr>
        <w:t>příjmem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odstavce</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zvláštního</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zachycené</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zániku</w:t>
      </w:r>
      <w:proofErr w:type="spellEnd"/>
      <w:r w:rsidRPr="00EE60BF">
        <w:rPr>
          <w:rFonts w:ascii="Arial" w:hAnsi="Arial" w:cs="Arial"/>
        </w:rPr>
        <w:t xml:space="preserve"> </w:t>
      </w:r>
      <w:proofErr w:type="spellStart"/>
      <w:r w:rsidRPr="00EE60BF">
        <w:rPr>
          <w:rFonts w:ascii="Arial" w:hAnsi="Arial" w:cs="Arial"/>
        </w:rPr>
        <w:t>členství</w:t>
      </w:r>
      <w:proofErr w:type="spellEnd"/>
      <w:r w:rsidRPr="00EE60BF">
        <w:rPr>
          <w:rFonts w:ascii="Arial" w:hAnsi="Arial" w:cs="Arial"/>
        </w:rPr>
        <w:t xml:space="preserve"> v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korporaci</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je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vypořádací</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vypořádáván</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
    <w:p w14:paraId="59ADF78A" w14:textId="77777777" w:rsidR="00C22D55" w:rsidRDefault="00C22D55" w:rsidP="00C22D55">
      <w:pPr>
        <w:jc w:val="both"/>
        <w:rPr>
          <w:rFonts w:ascii="Arial" w:hAnsi="Arial" w:cs="Arial"/>
        </w:rPr>
      </w:pPr>
    </w:p>
    <w:p w14:paraId="01FE424D" w14:textId="77777777" w:rsidR="00C22D55" w:rsidRPr="00EE60BF" w:rsidRDefault="00C22D55" w:rsidP="00C22D55">
      <w:pPr>
        <w:jc w:val="both"/>
        <w:rPr>
          <w:rFonts w:ascii="Arial" w:hAnsi="Arial" w:cs="Arial"/>
        </w:rPr>
      </w:pP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odstavce</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s </w:t>
      </w:r>
      <w:proofErr w:type="spellStart"/>
      <w:r w:rsidRPr="00EE60BF">
        <w:rPr>
          <w:rFonts w:ascii="Arial" w:hAnsi="Arial" w:cs="Arial"/>
        </w:rPr>
        <w:t>výjimkou</w:t>
      </w:r>
      <w:proofErr w:type="spellEnd"/>
      <w:r w:rsidRPr="00EE60BF">
        <w:rPr>
          <w:rFonts w:ascii="Arial" w:hAnsi="Arial" w:cs="Arial"/>
        </w:rPr>
        <w:t xml:space="preserve"> </w:t>
      </w:r>
      <w:proofErr w:type="spellStart"/>
      <w:r w:rsidRPr="00EE60BF">
        <w:rPr>
          <w:rFonts w:ascii="Arial" w:hAnsi="Arial" w:cs="Arial"/>
        </w:rPr>
        <w:t>příjmů</w:t>
      </w:r>
      <w:proofErr w:type="spellEnd"/>
      <w:r w:rsidRPr="00EE60BF">
        <w:rPr>
          <w:rFonts w:ascii="Arial" w:hAnsi="Arial" w:cs="Arial"/>
        </w:rPr>
        <w:t xml:space="preserve">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a </w:t>
      </w:r>
      <w:proofErr w:type="spellStart"/>
      <w:r w:rsidRPr="00EE60BF">
        <w:rPr>
          <w:rFonts w:ascii="Arial" w:hAnsi="Arial" w:cs="Arial"/>
        </w:rPr>
        <w:t>vypořádacího</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u </w:t>
      </w:r>
      <w:proofErr w:type="spellStart"/>
      <w:r w:rsidRPr="00EE60BF">
        <w:rPr>
          <w:rFonts w:ascii="Arial" w:hAnsi="Arial" w:cs="Arial"/>
        </w:rPr>
        <w:t>společníků</w:t>
      </w:r>
      <w:proofErr w:type="spellEnd"/>
      <w:r w:rsidRPr="00EE60BF">
        <w:rPr>
          <w:rFonts w:ascii="Arial" w:hAnsi="Arial" w:cs="Arial"/>
        </w:rPr>
        <w:t xml:space="preserve"> </w:t>
      </w:r>
      <w:proofErr w:type="spellStart"/>
      <w:r w:rsidRPr="00EE60BF">
        <w:rPr>
          <w:rFonts w:ascii="Arial" w:hAnsi="Arial" w:cs="Arial"/>
        </w:rPr>
        <w:t>veřejné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komplementářů</w:t>
      </w:r>
      <w:proofErr w:type="spellEnd"/>
      <w:r w:rsidRPr="00EE60BF">
        <w:rPr>
          <w:rFonts w:ascii="Arial" w:hAnsi="Arial" w:cs="Arial"/>
        </w:rPr>
        <w:t xml:space="preserve">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plynoucí</w:t>
      </w:r>
      <w:proofErr w:type="spellEnd"/>
      <w:r w:rsidRPr="00EE60BF">
        <w:rPr>
          <w:rFonts w:ascii="Arial" w:hAnsi="Arial" w:cs="Arial"/>
        </w:rPr>
        <w:t xml:space="preserve"> ze </w:t>
      </w:r>
      <w:proofErr w:type="spellStart"/>
      <w:r w:rsidRPr="00EE60BF">
        <w:rPr>
          <w:rFonts w:ascii="Arial" w:hAnsi="Arial" w:cs="Arial"/>
        </w:rPr>
        <w:t>zdrojů</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území</w:t>
      </w:r>
      <w:proofErr w:type="spellEnd"/>
      <w:r w:rsidRPr="00EE60BF">
        <w:rPr>
          <w:rFonts w:ascii="Arial" w:hAnsi="Arial" w:cs="Arial"/>
        </w:rPr>
        <w:t xml:space="preserve"> </w:t>
      </w:r>
      <w:proofErr w:type="spellStart"/>
      <w:r w:rsidRPr="00EE60BF">
        <w:rPr>
          <w:rFonts w:ascii="Arial" w:hAnsi="Arial" w:cs="Arial"/>
        </w:rPr>
        <w:t>České</w:t>
      </w:r>
      <w:proofErr w:type="spellEnd"/>
      <w:r w:rsidRPr="00EE60BF">
        <w:rPr>
          <w:rFonts w:ascii="Arial" w:hAnsi="Arial" w:cs="Arial"/>
        </w:rPr>
        <w:t xml:space="preserve"> </w:t>
      </w:r>
      <w:proofErr w:type="spellStart"/>
      <w:r w:rsidRPr="00EE60BF">
        <w:rPr>
          <w:rFonts w:ascii="Arial" w:hAnsi="Arial" w:cs="Arial"/>
        </w:rPr>
        <w:t>republiky</w:t>
      </w:r>
      <w:proofErr w:type="spellEnd"/>
      <w:r w:rsidRPr="00EE60BF">
        <w:rPr>
          <w:rFonts w:ascii="Arial" w:hAnsi="Arial" w:cs="Arial"/>
        </w:rPr>
        <w:t xml:space="preserve"> </w:t>
      </w:r>
      <w:proofErr w:type="spellStart"/>
      <w:r w:rsidRPr="00EE60BF">
        <w:rPr>
          <w:rFonts w:ascii="Arial" w:hAnsi="Arial" w:cs="Arial"/>
        </w:rPr>
        <w:t>samostatným</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sazbou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b/>
          <w:bCs/>
        </w:rPr>
        <w:t>srážková</w:t>
      </w:r>
      <w:proofErr w:type="spellEnd"/>
      <w:r w:rsidRPr="00EE60BF">
        <w:rPr>
          <w:rFonts w:ascii="Arial" w:hAnsi="Arial" w:cs="Arial"/>
          <w:b/>
          <w:bCs/>
        </w:rPr>
        <w:t xml:space="preserve"> </w:t>
      </w:r>
      <w:proofErr w:type="spellStart"/>
      <w:proofErr w:type="gramStart"/>
      <w:r w:rsidRPr="00EE60BF">
        <w:rPr>
          <w:rFonts w:ascii="Arial" w:hAnsi="Arial" w:cs="Arial"/>
          <w:b/>
          <w:bCs/>
        </w:rPr>
        <w:t>daň</w:t>
      </w:r>
      <w:proofErr w:type="spellEnd"/>
      <w:r w:rsidRPr="00EE60BF">
        <w:rPr>
          <w:rFonts w:ascii="Arial" w:hAnsi="Arial" w:cs="Arial"/>
        </w:rPr>
        <w:t>“</w:t>
      </w:r>
      <w:proofErr w:type="gramEnd"/>
      <w:r w:rsidRPr="00EE60BF">
        <w:rPr>
          <w:rFonts w:ascii="Arial" w:hAnsi="Arial" w:cs="Arial"/>
        </w:rPr>
        <w:t>) (§ 36).</w:t>
      </w:r>
    </w:p>
    <w:p w14:paraId="12423D4C" w14:textId="77777777" w:rsidR="00C22D55" w:rsidRDefault="00C22D55" w:rsidP="00C22D55">
      <w:pPr>
        <w:jc w:val="both"/>
        <w:rPr>
          <w:rFonts w:ascii="Arial" w:hAnsi="Arial" w:cs="Arial"/>
        </w:rPr>
      </w:pPr>
    </w:p>
    <w:p w14:paraId="12363E5E"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w:t>
      </w:r>
      <w:proofErr w:type="spellStart"/>
      <w:r w:rsidRPr="00EE60BF">
        <w:rPr>
          <w:rFonts w:ascii="Arial" w:hAnsi="Arial" w:cs="Arial"/>
        </w:rPr>
        <w:t>písm</w:t>
      </w:r>
      <w:proofErr w:type="spellEnd"/>
      <w:r w:rsidRPr="00EE60BF">
        <w:rPr>
          <w:rFonts w:ascii="Arial" w:hAnsi="Arial" w:cs="Arial"/>
        </w:rPr>
        <w:t xml:space="preserve">. f) ZDP </w:t>
      </w:r>
      <w:proofErr w:type="spellStart"/>
      <w:r w:rsidRPr="00EE60BF">
        <w:rPr>
          <w:rFonts w:ascii="Arial" w:hAnsi="Arial" w:cs="Arial"/>
        </w:rPr>
        <w:t>činí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sazba</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pro </w:t>
      </w:r>
      <w:proofErr w:type="spellStart"/>
      <w:r w:rsidRPr="00EE60BF">
        <w:rPr>
          <w:rFonts w:ascii="Arial" w:hAnsi="Arial" w:cs="Arial"/>
        </w:rPr>
        <w:t>poplatníky</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2 a § 17 15 %, a to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v </w:t>
      </w:r>
      <w:proofErr w:type="spellStart"/>
      <w:r w:rsidRPr="00EE60BF">
        <w:rPr>
          <w:rFonts w:ascii="Arial" w:hAnsi="Arial" w:cs="Arial"/>
        </w:rPr>
        <w:t>akciové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ve </w:t>
      </w:r>
      <w:proofErr w:type="spellStart"/>
      <w:r w:rsidRPr="00EE60BF">
        <w:rPr>
          <w:rFonts w:ascii="Arial" w:hAnsi="Arial" w:cs="Arial"/>
        </w:rPr>
        <w:t>společnosti</w:t>
      </w:r>
      <w:proofErr w:type="spellEnd"/>
      <w:r w:rsidRPr="00EE60BF">
        <w:rPr>
          <w:rFonts w:ascii="Arial" w:hAnsi="Arial" w:cs="Arial"/>
        </w:rPr>
        <w:t xml:space="preserve"> s </w:t>
      </w:r>
      <w:proofErr w:type="spellStart"/>
      <w:r w:rsidRPr="00EE60BF">
        <w:rPr>
          <w:rFonts w:ascii="Arial" w:hAnsi="Arial" w:cs="Arial"/>
        </w:rPr>
        <w:t>ručením</w:t>
      </w:r>
      <w:proofErr w:type="spellEnd"/>
      <w:r w:rsidRPr="00EE60BF">
        <w:rPr>
          <w:rFonts w:ascii="Arial" w:hAnsi="Arial" w:cs="Arial"/>
        </w:rPr>
        <w:t xml:space="preserve"> </w:t>
      </w:r>
      <w:proofErr w:type="spellStart"/>
      <w:r w:rsidRPr="00EE60BF">
        <w:rPr>
          <w:rFonts w:ascii="Arial" w:hAnsi="Arial" w:cs="Arial"/>
        </w:rPr>
        <w:t>omezeným</w:t>
      </w:r>
      <w:proofErr w:type="spellEnd"/>
      <w:r w:rsidRPr="00EE60BF">
        <w:rPr>
          <w:rFonts w:ascii="Arial" w:hAnsi="Arial" w:cs="Arial"/>
        </w:rPr>
        <w:t xml:space="preserve">, </w:t>
      </w:r>
      <w:proofErr w:type="spellStart"/>
      <w:r w:rsidRPr="00EE60BF">
        <w:rPr>
          <w:rFonts w:ascii="Arial" w:hAnsi="Arial" w:cs="Arial"/>
        </w:rPr>
        <w:t>komanditisty</w:t>
      </w:r>
      <w:proofErr w:type="spellEnd"/>
      <w:r w:rsidRPr="00EE60BF">
        <w:rPr>
          <w:rFonts w:ascii="Arial" w:hAnsi="Arial" w:cs="Arial"/>
        </w:rPr>
        <w:t xml:space="preserve"> v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člena</w:t>
      </w:r>
      <w:proofErr w:type="spellEnd"/>
      <w:r w:rsidRPr="00EE60BF">
        <w:rPr>
          <w:rFonts w:ascii="Arial" w:hAnsi="Arial" w:cs="Arial"/>
        </w:rPr>
        <w:t xml:space="preserve"> </w:t>
      </w:r>
      <w:proofErr w:type="spellStart"/>
      <w:r w:rsidRPr="00EE60BF">
        <w:rPr>
          <w:rFonts w:ascii="Arial" w:hAnsi="Arial" w:cs="Arial"/>
        </w:rPr>
        <w:t>družstva</w:t>
      </w:r>
      <w:proofErr w:type="spellEnd"/>
      <w:r w:rsidRPr="00EE60BF">
        <w:rPr>
          <w:rFonts w:ascii="Arial" w:hAnsi="Arial" w:cs="Arial"/>
        </w:rPr>
        <w:t xml:space="preserve"> ve </w:t>
      </w:r>
      <w:proofErr w:type="spellStart"/>
      <w:r w:rsidRPr="00EE60BF">
        <w:rPr>
          <w:rFonts w:ascii="Arial" w:hAnsi="Arial" w:cs="Arial"/>
        </w:rPr>
        <w:t>družstvu</w:t>
      </w:r>
      <w:proofErr w:type="spellEnd"/>
      <w:r w:rsidRPr="00EE60BF">
        <w:rPr>
          <w:rFonts w:ascii="Arial" w:hAnsi="Arial" w:cs="Arial"/>
        </w:rPr>
        <w:t xml:space="preserve">, </w:t>
      </w:r>
      <w:proofErr w:type="spellStart"/>
      <w:r w:rsidRPr="00EE60BF">
        <w:rPr>
          <w:rFonts w:ascii="Arial" w:hAnsi="Arial" w:cs="Arial"/>
        </w:rPr>
        <w:t>sníženého</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korporaci</w:t>
      </w:r>
      <w:proofErr w:type="spellEnd"/>
      <w:r w:rsidRPr="00EE60BF">
        <w:rPr>
          <w:rFonts w:ascii="Arial" w:hAnsi="Arial" w:cs="Arial"/>
        </w:rPr>
        <w:t xml:space="preserve">, je-li </w:t>
      </w:r>
      <w:proofErr w:type="spellStart"/>
      <w:r w:rsidRPr="00EE60BF">
        <w:rPr>
          <w:rFonts w:ascii="Arial" w:hAnsi="Arial" w:cs="Arial"/>
        </w:rPr>
        <w:t>plátci</w:t>
      </w:r>
      <w:proofErr w:type="spellEnd"/>
      <w:r w:rsidRPr="00EE60BF">
        <w:rPr>
          <w:rFonts w:ascii="Arial" w:hAnsi="Arial" w:cs="Arial"/>
        </w:rPr>
        <w:t xml:space="preserve"> </w:t>
      </w:r>
      <w:proofErr w:type="spellStart"/>
      <w:r w:rsidRPr="00EE60BF">
        <w:rPr>
          <w:rFonts w:ascii="Arial" w:hAnsi="Arial" w:cs="Arial"/>
        </w:rPr>
        <w:t>poplatníkem</w:t>
      </w:r>
      <w:proofErr w:type="spellEnd"/>
      <w:r w:rsidRPr="00EE60BF">
        <w:rPr>
          <w:rFonts w:ascii="Arial" w:hAnsi="Arial" w:cs="Arial"/>
        </w:rPr>
        <w:t xml:space="preserve"> </w:t>
      </w:r>
      <w:proofErr w:type="spellStart"/>
      <w:r w:rsidRPr="00EE60BF">
        <w:rPr>
          <w:rFonts w:ascii="Arial" w:hAnsi="Arial" w:cs="Arial"/>
        </w:rPr>
        <w:t>prokázána</w:t>
      </w:r>
      <w:proofErr w:type="spellEnd"/>
      <w:r w:rsidRPr="00EE60BF">
        <w:rPr>
          <w:rFonts w:ascii="Arial" w:hAnsi="Arial" w:cs="Arial"/>
        </w:rPr>
        <w:t>.</w:t>
      </w:r>
    </w:p>
    <w:p w14:paraId="460357A4" w14:textId="77777777" w:rsidR="00C22D55" w:rsidRDefault="00C22D55" w:rsidP="00C22D55">
      <w:pPr>
        <w:jc w:val="both"/>
        <w:rPr>
          <w:rFonts w:ascii="Arial" w:hAnsi="Arial" w:cs="Arial"/>
        </w:rPr>
      </w:pPr>
    </w:p>
    <w:p w14:paraId="094610F6"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3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v </w:t>
      </w:r>
      <w:proofErr w:type="spellStart"/>
      <w:r w:rsidRPr="00EE60BF">
        <w:rPr>
          <w:rFonts w:ascii="Arial" w:hAnsi="Arial" w:cs="Arial"/>
        </w:rPr>
        <w:t>tomto</w:t>
      </w:r>
      <w:proofErr w:type="spellEnd"/>
      <w:r w:rsidRPr="00EE60BF">
        <w:rPr>
          <w:rFonts w:ascii="Arial" w:hAnsi="Arial" w:cs="Arial"/>
        </w:rPr>
        <w:t xml:space="preserve"> </w:t>
      </w:r>
      <w:proofErr w:type="spellStart"/>
      <w:r w:rsidRPr="00EE60BF">
        <w:rPr>
          <w:rFonts w:ascii="Arial" w:hAnsi="Arial" w:cs="Arial"/>
        </w:rPr>
        <w:t>zákoně</w:t>
      </w:r>
      <w:proofErr w:type="spellEnd"/>
      <w:r w:rsidRPr="00EE60BF">
        <w:rPr>
          <w:rFonts w:ascii="Arial" w:hAnsi="Arial" w:cs="Arial"/>
        </w:rPr>
        <w:t xml:space="preserve"> </w:t>
      </w:r>
      <w:proofErr w:type="spellStart"/>
      <w:r w:rsidRPr="00EE60BF">
        <w:rPr>
          <w:rFonts w:ascii="Arial" w:hAnsi="Arial" w:cs="Arial"/>
        </w:rPr>
        <w:t>není</w:t>
      </w:r>
      <w:proofErr w:type="spellEnd"/>
      <w:r w:rsidRPr="00EE60BF">
        <w:rPr>
          <w:rFonts w:ascii="Arial" w:hAnsi="Arial" w:cs="Arial"/>
        </w:rPr>
        <w:t xml:space="preserve"> </w:t>
      </w:r>
      <w:proofErr w:type="spellStart"/>
      <w:r w:rsidRPr="00EE60BF">
        <w:rPr>
          <w:rFonts w:ascii="Arial" w:hAnsi="Arial" w:cs="Arial"/>
        </w:rPr>
        <w:t>stanoveno</w:t>
      </w:r>
      <w:proofErr w:type="spellEnd"/>
      <w:r w:rsidRPr="00EE60BF">
        <w:rPr>
          <w:rFonts w:ascii="Arial" w:hAnsi="Arial" w:cs="Arial"/>
        </w:rPr>
        <w:t xml:space="preserve"> </w:t>
      </w:r>
      <w:proofErr w:type="spellStart"/>
      <w:r w:rsidRPr="00EE60BF">
        <w:rPr>
          <w:rFonts w:ascii="Arial" w:hAnsi="Arial" w:cs="Arial"/>
        </w:rPr>
        <w:t>jinak</w:t>
      </w:r>
      <w:proofErr w:type="spellEnd"/>
      <w:r w:rsidRPr="00EE60BF">
        <w:rPr>
          <w:rFonts w:ascii="Arial" w:hAnsi="Arial" w:cs="Arial"/>
        </w:rPr>
        <w:t>.</w:t>
      </w:r>
    </w:p>
    <w:p w14:paraId="600573CC" w14:textId="77777777" w:rsidR="00C22D55" w:rsidRDefault="00C22D55" w:rsidP="00C22D55">
      <w:pPr>
        <w:pStyle w:val="Odstavecseseznamem"/>
        <w:spacing w:after="160" w:line="259" w:lineRule="auto"/>
        <w:ind w:left="567"/>
        <w:contextualSpacing/>
        <w:rPr>
          <w:rFonts w:ascii="Arial" w:hAnsi="Arial" w:cs="Arial"/>
          <w:b/>
          <w:bCs/>
          <w:sz w:val="24"/>
          <w:szCs w:val="24"/>
        </w:rPr>
      </w:pPr>
      <w:bookmarkStart w:id="0" w:name="_Ref145273654"/>
    </w:p>
    <w:p w14:paraId="4C384F6C"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bookmarkEnd w:id="0"/>
      <w:proofErr w:type="spellEnd"/>
    </w:p>
    <w:p w14:paraId="274BB4CF" w14:textId="77777777" w:rsidR="00C22D55" w:rsidRPr="00EE60BF" w:rsidRDefault="00C22D55" w:rsidP="00C22D55">
      <w:pPr>
        <w:jc w:val="both"/>
        <w:rPr>
          <w:rFonts w:ascii="Arial" w:hAnsi="Arial" w:cs="Arial"/>
        </w:rPr>
      </w:pPr>
      <w:r w:rsidRPr="00EE60BF">
        <w:rPr>
          <w:rFonts w:ascii="Arial" w:hAnsi="Arial" w:cs="Arial"/>
        </w:rPr>
        <w:t>Z </w:t>
      </w:r>
      <w:proofErr w:type="spellStart"/>
      <w:r w:rsidRPr="00EE60BF">
        <w:rPr>
          <w:rFonts w:ascii="Arial" w:hAnsi="Arial" w:cs="Arial"/>
        </w:rPr>
        <w:t>ustanovení</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celý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z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vyplaceného</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Z toho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o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neupravuje</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w:t>
      </w:r>
    </w:p>
    <w:p w14:paraId="1E64231F" w14:textId="77777777" w:rsidR="00C22D55" w:rsidRDefault="00C22D55" w:rsidP="00C22D55">
      <w:pPr>
        <w:jc w:val="both"/>
        <w:rPr>
          <w:rFonts w:ascii="Arial" w:hAnsi="Arial" w:cs="Arial"/>
        </w:rPr>
      </w:pPr>
    </w:p>
    <w:p w14:paraId="02A41F67" w14:textId="77777777" w:rsidR="00C22D55" w:rsidRPr="00EE60BF" w:rsidRDefault="00C22D55" w:rsidP="00C22D55">
      <w:pPr>
        <w:jc w:val="both"/>
        <w:rPr>
          <w:rFonts w:ascii="Arial" w:hAnsi="Arial" w:cs="Arial"/>
        </w:rPr>
      </w:pPr>
      <w:r w:rsidRPr="00EE60BF">
        <w:rPr>
          <w:rFonts w:ascii="Arial" w:hAnsi="Arial" w:cs="Arial"/>
        </w:rPr>
        <w:t>Z </w:t>
      </w:r>
      <w:proofErr w:type="spellStart"/>
      <w:r w:rsidRPr="00EE60BF">
        <w:rPr>
          <w:rFonts w:ascii="Arial" w:hAnsi="Arial" w:cs="Arial"/>
        </w:rPr>
        <w:t>úpravy</w:t>
      </w:r>
      <w:proofErr w:type="spellEnd"/>
      <w:r w:rsidRPr="00EE60BF">
        <w:rPr>
          <w:rFonts w:ascii="Arial" w:hAnsi="Arial" w:cs="Arial"/>
        </w:rPr>
        <w:t xml:space="preserve"> v § 36 ZDP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vyplácený</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osobě</w:t>
      </w:r>
      <w:proofErr w:type="spellEnd"/>
      <w:r w:rsidRPr="00EE60BF">
        <w:rPr>
          <w:rFonts w:ascii="Arial" w:hAnsi="Arial" w:cs="Arial"/>
        </w:rPr>
        <w:t xml:space="preserve">, </w:t>
      </w:r>
      <w:proofErr w:type="spellStart"/>
      <w:r w:rsidRPr="00EE60BF">
        <w:rPr>
          <w:rFonts w:ascii="Arial" w:hAnsi="Arial" w:cs="Arial"/>
        </w:rPr>
        <w:t>českému</w:t>
      </w:r>
      <w:proofErr w:type="spellEnd"/>
      <w:r w:rsidRPr="00EE60BF">
        <w:rPr>
          <w:rFonts w:ascii="Arial" w:hAnsi="Arial" w:cs="Arial"/>
        </w:rPr>
        <w:t xml:space="preserve"> </w:t>
      </w:r>
      <w:proofErr w:type="spellStart"/>
      <w:r w:rsidRPr="00EE60BF">
        <w:rPr>
          <w:rFonts w:ascii="Arial" w:hAnsi="Arial" w:cs="Arial"/>
        </w:rPr>
        <w:t>daňovému</w:t>
      </w:r>
      <w:proofErr w:type="spellEnd"/>
      <w:r w:rsidRPr="00EE60BF">
        <w:rPr>
          <w:rFonts w:ascii="Arial" w:hAnsi="Arial" w:cs="Arial"/>
        </w:rPr>
        <w:t xml:space="preserve"> </w:t>
      </w:r>
      <w:proofErr w:type="spellStart"/>
      <w:r w:rsidRPr="00EE60BF">
        <w:rPr>
          <w:rFonts w:ascii="Arial" w:hAnsi="Arial" w:cs="Arial"/>
        </w:rPr>
        <w:t>rezidentovi</w:t>
      </w:r>
      <w:proofErr w:type="spellEnd"/>
      <w:r w:rsidRPr="00EE60BF">
        <w:rPr>
          <w:rFonts w:ascii="Arial" w:hAnsi="Arial" w:cs="Arial"/>
        </w:rPr>
        <w:t xml:space="preserve">, </w:t>
      </w:r>
      <w:proofErr w:type="spellStart"/>
      <w:r w:rsidRPr="00EE60BF">
        <w:rPr>
          <w:rFonts w:ascii="Arial" w:hAnsi="Arial" w:cs="Arial"/>
        </w:rPr>
        <w:t>podléhá</w:t>
      </w:r>
      <w:proofErr w:type="spellEnd"/>
      <w:r w:rsidRPr="00EE60BF">
        <w:rPr>
          <w:rFonts w:ascii="Arial" w:hAnsi="Arial" w:cs="Arial"/>
        </w:rPr>
        <w:t xml:space="preserve"> </w:t>
      </w:r>
      <w:proofErr w:type="spellStart"/>
      <w:r w:rsidRPr="00EE60BF">
        <w:rPr>
          <w:rFonts w:ascii="Arial" w:hAnsi="Arial" w:cs="Arial"/>
        </w:rPr>
        <w:t>dani</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 </w:t>
      </w:r>
      <w:proofErr w:type="spellStart"/>
      <w:r w:rsidRPr="00EE60BF">
        <w:rPr>
          <w:rFonts w:ascii="Arial" w:hAnsi="Arial" w:cs="Arial"/>
        </w:rPr>
        <w:t>která</w:t>
      </w:r>
      <w:proofErr w:type="spellEnd"/>
      <w:r w:rsidRPr="00EE60BF">
        <w:rPr>
          <w:rFonts w:ascii="Arial" w:hAnsi="Arial" w:cs="Arial"/>
        </w:rPr>
        <w:t xml:space="preserve"> se ve </w:t>
      </w:r>
      <w:proofErr w:type="spellStart"/>
      <w:r w:rsidRPr="00EE60BF">
        <w:rPr>
          <w:rFonts w:ascii="Arial" w:hAnsi="Arial" w:cs="Arial"/>
        </w:rPr>
        <w:t>smyslu</w:t>
      </w:r>
      <w:proofErr w:type="spellEnd"/>
      <w:r w:rsidRPr="00EE60BF">
        <w:rPr>
          <w:rFonts w:ascii="Arial" w:hAnsi="Arial" w:cs="Arial"/>
        </w:rPr>
        <w:t xml:space="preserve"> § 38d </w:t>
      </w:r>
      <w:proofErr w:type="spellStart"/>
      <w:r w:rsidRPr="00EE60BF">
        <w:rPr>
          <w:rFonts w:ascii="Arial" w:hAnsi="Arial" w:cs="Arial"/>
        </w:rPr>
        <w:t>odst</w:t>
      </w:r>
      <w:proofErr w:type="spellEnd"/>
      <w:r w:rsidRPr="00EE60BF">
        <w:rPr>
          <w:rFonts w:ascii="Arial" w:hAnsi="Arial" w:cs="Arial"/>
        </w:rPr>
        <w:t xml:space="preserve">. 1 ZDP </w:t>
      </w:r>
      <w:proofErr w:type="spellStart"/>
      <w:r w:rsidRPr="00EE60BF">
        <w:rPr>
          <w:rFonts w:ascii="Arial" w:hAnsi="Arial" w:cs="Arial"/>
        </w:rPr>
        <w:t>vybírá</w:t>
      </w:r>
      <w:proofErr w:type="spellEnd"/>
      <w:r w:rsidRPr="00EE60BF">
        <w:rPr>
          <w:rFonts w:ascii="Arial" w:hAnsi="Arial" w:cs="Arial"/>
        </w:rPr>
        <w:t xml:space="preserve"> </w:t>
      </w:r>
      <w:proofErr w:type="spellStart"/>
      <w:r w:rsidRPr="00EE60BF">
        <w:rPr>
          <w:rFonts w:ascii="Arial" w:hAnsi="Arial" w:cs="Arial"/>
        </w:rPr>
        <w:t>srážkou</w:t>
      </w:r>
      <w:proofErr w:type="spellEnd"/>
      <w:r w:rsidRPr="00EE60BF">
        <w:rPr>
          <w:rFonts w:ascii="Arial" w:hAnsi="Arial" w:cs="Arial"/>
        </w:rPr>
        <w:t xml:space="preserve">. V § 36 ZDP je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uvedeno</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je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je </w:t>
      </w:r>
      <w:proofErr w:type="spellStart"/>
      <w:r w:rsidRPr="00EE60BF">
        <w:rPr>
          <w:rFonts w:ascii="Arial" w:hAnsi="Arial" w:cs="Arial"/>
        </w:rPr>
        <w:t>snížen</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je-li </w:t>
      </w:r>
      <w:proofErr w:type="spellStart"/>
      <w:r w:rsidRPr="00EE60BF">
        <w:rPr>
          <w:rFonts w:ascii="Arial" w:hAnsi="Arial" w:cs="Arial"/>
        </w:rPr>
        <w:t>plátci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poplatníkem</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prokázána</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je </w:t>
      </w:r>
      <w:proofErr w:type="spellStart"/>
      <w:r w:rsidRPr="00EE60BF">
        <w:rPr>
          <w:rFonts w:ascii="Arial" w:hAnsi="Arial" w:cs="Arial"/>
        </w:rPr>
        <w:t>nepochybně</w:t>
      </w:r>
      <w:proofErr w:type="spellEnd"/>
      <w:r w:rsidRPr="00EE60BF">
        <w:rPr>
          <w:rFonts w:ascii="Arial" w:hAnsi="Arial" w:cs="Arial"/>
        </w:rPr>
        <w:t xml:space="preserve"> </w:t>
      </w:r>
      <w:proofErr w:type="spellStart"/>
      <w:r w:rsidRPr="00EE60BF">
        <w:rPr>
          <w:rFonts w:ascii="Arial" w:hAnsi="Arial" w:cs="Arial"/>
        </w:rPr>
        <w:t>myšlena</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neboť</w:t>
      </w:r>
      <w:proofErr w:type="spellEnd"/>
      <w:r w:rsidRPr="00EE60BF">
        <w:rPr>
          <w:rFonts w:ascii="Arial" w:hAnsi="Arial" w:cs="Arial"/>
        </w:rPr>
        <w:t xml:space="preserve"> ZDP </w:t>
      </w:r>
      <w:proofErr w:type="spellStart"/>
      <w:r w:rsidRPr="00EE60BF">
        <w:rPr>
          <w:rFonts w:ascii="Arial" w:hAnsi="Arial" w:cs="Arial"/>
        </w:rPr>
        <w:t>obsahuje</w:t>
      </w:r>
      <w:proofErr w:type="spellEnd"/>
      <w:r w:rsidRPr="00EE60BF">
        <w:rPr>
          <w:rFonts w:ascii="Arial" w:hAnsi="Arial" w:cs="Arial"/>
        </w:rPr>
        <w:t xml:space="preserve"> </w:t>
      </w:r>
      <w:proofErr w:type="spellStart"/>
      <w:r w:rsidRPr="00EE60BF">
        <w:rPr>
          <w:rFonts w:ascii="Arial" w:hAnsi="Arial" w:cs="Arial"/>
        </w:rPr>
        <w:t>samostatnou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v § 24 </w:t>
      </w:r>
      <w:proofErr w:type="spellStart"/>
      <w:r w:rsidRPr="00EE60BF">
        <w:rPr>
          <w:rFonts w:ascii="Arial" w:hAnsi="Arial" w:cs="Arial"/>
        </w:rPr>
        <w:t>odst</w:t>
      </w:r>
      <w:proofErr w:type="spellEnd"/>
      <w:r w:rsidRPr="00EE60BF">
        <w:rPr>
          <w:rFonts w:ascii="Arial" w:hAnsi="Arial" w:cs="Arial"/>
        </w:rPr>
        <w:t xml:space="preserve">. 7 ZDP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se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v </w:t>
      </w:r>
      <w:proofErr w:type="spellStart"/>
      <w:r w:rsidRPr="00EE60BF">
        <w:rPr>
          <w:rFonts w:ascii="Arial" w:hAnsi="Arial" w:cs="Arial"/>
        </w:rPr>
        <w:t>případech</w:t>
      </w:r>
      <w:proofErr w:type="spellEnd"/>
      <w:r w:rsidRPr="00EE60BF">
        <w:rPr>
          <w:rFonts w:ascii="Arial" w:hAnsi="Arial" w:cs="Arial"/>
        </w:rPr>
        <w:t xml:space="preserve">, </w:t>
      </w:r>
      <w:proofErr w:type="spellStart"/>
      <w:r w:rsidRPr="00EE60BF">
        <w:rPr>
          <w:rFonts w:ascii="Arial" w:hAnsi="Arial" w:cs="Arial"/>
        </w:rPr>
        <w:t>které</w:t>
      </w:r>
      <w:proofErr w:type="spellEnd"/>
      <w:r w:rsidRPr="00EE60BF">
        <w:rPr>
          <w:rFonts w:ascii="Arial" w:hAnsi="Arial" w:cs="Arial"/>
        </w:rPr>
        <w:t xml:space="preserve"> ZDP </w:t>
      </w:r>
      <w:proofErr w:type="spellStart"/>
      <w:r w:rsidRPr="00EE60BF">
        <w:rPr>
          <w:rFonts w:ascii="Arial" w:hAnsi="Arial" w:cs="Arial"/>
        </w:rPr>
        <w:t>specificky</w:t>
      </w:r>
      <w:proofErr w:type="spellEnd"/>
      <w:r w:rsidRPr="00EE60BF">
        <w:rPr>
          <w:rFonts w:ascii="Arial" w:hAnsi="Arial" w:cs="Arial"/>
        </w:rPr>
        <w:t xml:space="preserve"> </w:t>
      </w:r>
      <w:proofErr w:type="spellStart"/>
      <w:r w:rsidRPr="00EE60BF">
        <w:rPr>
          <w:rFonts w:ascii="Arial" w:hAnsi="Arial" w:cs="Arial"/>
        </w:rPr>
        <w:t>neupravuje</w:t>
      </w:r>
      <w:proofErr w:type="spellEnd"/>
      <w:r w:rsidRPr="00EE60BF">
        <w:rPr>
          <w:rFonts w:ascii="Arial" w:hAnsi="Arial" w:cs="Arial"/>
        </w:rPr>
        <w:t>.</w:t>
      </w:r>
    </w:p>
    <w:p w14:paraId="6D555C4D" w14:textId="77777777" w:rsidR="00C22D55" w:rsidRDefault="00C22D55" w:rsidP="00C22D55">
      <w:pPr>
        <w:jc w:val="both"/>
        <w:rPr>
          <w:rFonts w:ascii="Arial" w:hAnsi="Arial" w:cs="Arial"/>
        </w:rPr>
      </w:pPr>
    </w:p>
    <w:p w14:paraId="7EC2E46A" w14:textId="77777777" w:rsidR="00C22D55" w:rsidRPr="00EE60BF" w:rsidRDefault="00C22D55" w:rsidP="00C22D55">
      <w:pPr>
        <w:jc w:val="both"/>
        <w:rPr>
          <w:rFonts w:ascii="Arial" w:hAnsi="Arial" w:cs="Arial"/>
        </w:rPr>
      </w:pPr>
      <w:proofErr w:type="spellStart"/>
      <w:r w:rsidRPr="00EE60BF">
        <w:rPr>
          <w:rFonts w:ascii="Arial" w:hAnsi="Arial" w:cs="Arial"/>
        </w:rPr>
        <w:t>Úprava</w:t>
      </w:r>
      <w:proofErr w:type="spellEnd"/>
      <w:r w:rsidRPr="00EE60BF">
        <w:rPr>
          <w:rFonts w:ascii="Arial" w:hAnsi="Arial" w:cs="Arial"/>
        </w:rPr>
        <w:t xml:space="preserve"> v § 36 ZDP </w:t>
      </w:r>
      <w:proofErr w:type="spellStart"/>
      <w:r w:rsidRPr="00EE60BF">
        <w:rPr>
          <w:rFonts w:ascii="Arial" w:hAnsi="Arial" w:cs="Arial"/>
        </w:rPr>
        <w:t>blíže</w:t>
      </w:r>
      <w:proofErr w:type="spellEnd"/>
      <w:r w:rsidRPr="00EE60BF">
        <w:rPr>
          <w:rFonts w:ascii="Arial" w:hAnsi="Arial" w:cs="Arial"/>
        </w:rPr>
        <w:t xml:space="preserve"> </w:t>
      </w:r>
      <w:proofErr w:type="spellStart"/>
      <w:r w:rsidRPr="00EE60BF">
        <w:rPr>
          <w:rFonts w:ascii="Arial" w:hAnsi="Arial" w:cs="Arial"/>
        </w:rPr>
        <w:t>nestanoví</w:t>
      </w:r>
      <w:proofErr w:type="spellEnd"/>
      <w:r w:rsidRPr="00EE60BF">
        <w:rPr>
          <w:rFonts w:ascii="Arial" w:hAnsi="Arial" w:cs="Arial"/>
        </w:rPr>
        <w:t xml:space="preserve">, co se </w:t>
      </w:r>
      <w:proofErr w:type="spellStart"/>
      <w:r w:rsidRPr="00EE60BF">
        <w:rPr>
          <w:rFonts w:ascii="Arial" w:hAnsi="Arial" w:cs="Arial"/>
        </w:rPr>
        <w:t>myslí</w:t>
      </w:r>
      <w:proofErr w:type="spellEnd"/>
      <w:r w:rsidRPr="00EE60BF">
        <w:rPr>
          <w:rFonts w:ascii="Arial" w:hAnsi="Arial" w:cs="Arial"/>
        </w:rPr>
        <w:t xml:space="preserve"> </w:t>
      </w:r>
      <w:proofErr w:type="spellStart"/>
      <w:r w:rsidRPr="00EE60BF">
        <w:rPr>
          <w:rFonts w:ascii="Arial" w:hAnsi="Arial" w:cs="Arial"/>
        </w:rPr>
        <w:t>pojmem</w:t>
      </w:r>
      <w:proofErr w:type="spellEnd"/>
      <w:r w:rsidRPr="00EE60BF">
        <w:rPr>
          <w:rFonts w:ascii="Arial" w:hAnsi="Arial" w:cs="Arial"/>
        </w:rPr>
        <w:t xml:space="preserve"> „</w:t>
      </w:r>
      <w:proofErr w:type="spellStart"/>
      <w:proofErr w:type="gramStart"/>
      <w:r w:rsidRPr="00EE60BF">
        <w:rPr>
          <w:rFonts w:ascii="Arial" w:hAnsi="Arial" w:cs="Arial"/>
        </w:rPr>
        <w:t>příjem</w:t>
      </w:r>
      <w:proofErr w:type="spellEnd"/>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ZDP </w:t>
      </w:r>
      <w:proofErr w:type="spellStart"/>
      <w:r w:rsidRPr="00EE60BF">
        <w:rPr>
          <w:rFonts w:ascii="Arial" w:hAnsi="Arial" w:cs="Arial"/>
        </w:rPr>
        <w:t>pojem</w:t>
      </w:r>
      <w:proofErr w:type="spellEnd"/>
      <w:r w:rsidRPr="00EE60BF">
        <w:rPr>
          <w:rFonts w:ascii="Arial" w:hAnsi="Arial" w:cs="Arial"/>
        </w:rPr>
        <w:t xml:space="preserve"> „</w:t>
      </w:r>
      <w:proofErr w:type="spellStart"/>
      <w:proofErr w:type="gram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nedefinuje</w:t>
      </w:r>
      <w:proofErr w:type="spellEnd"/>
      <w:proofErr w:type="gram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vycházet</w:t>
      </w:r>
      <w:proofErr w:type="spellEnd"/>
      <w:r w:rsidRPr="00EE60BF">
        <w:rPr>
          <w:rFonts w:ascii="Arial" w:hAnsi="Arial" w:cs="Arial"/>
        </w:rPr>
        <w:t xml:space="preserve"> z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významu</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slova</w:t>
      </w:r>
      <w:proofErr w:type="spellEnd"/>
      <w:r w:rsidRPr="00EE60BF">
        <w:rPr>
          <w:rFonts w:ascii="Arial" w:hAnsi="Arial" w:cs="Arial"/>
        </w:rPr>
        <w:t xml:space="preserve"> a za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považovat</w:t>
      </w:r>
      <w:proofErr w:type="spellEnd"/>
      <w:r w:rsidRPr="00EE60BF">
        <w:rPr>
          <w:rFonts w:ascii="Arial" w:hAnsi="Arial" w:cs="Arial"/>
        </w:rPr>
        <w:t xml:space="preserve"> </w:t>
      </w:r>
      <w:proofErr w:type="spellStart"/>
      <w:r w:rsidRPr="00EE60BF">
        <w:rPr>
          <w:rFonts w:ascii="Arial" w:hAnsi="Arial" w:cs="Arial"/>
        </w:rPr>
        <w:t>reálné</w:t>
      </w:r>
      <w:proofErr w:type="spellEnd"/>
      <w:r w:rsidRPr="00EE60BF">
        <w:rPr>
          <w:rFonts w:ascii="Arial" w:hAnsi="Arial" w:cs="Arial"/>
        </w:rPr>
        <w:t xml:space="preserve"> </w:t>
      </w:r>
      <w:proofErr w:type="spellStart"/>
      <w:r w:rsidRPr="00EE60BF">
        <w:rPr>
          <w:rFonts w:ascii="Arial" w:hAnsi="Arial" w:cs="Arial"/>
        </w:rPr>
        <w:t>zhodnocení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Vzhledem</w:t>
      </w:r>
      <w:proofErr w:type="spellEnd"/>
      <w:r w:rsidRPr="00EE60BF">
        <w:rPr>
          <w:rFonts w:ascii="Arial" w:hAnsi="Arial" w:cs="Arial"/>
        </w:rPr>
        <w:t xml:space="preserve"> k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 </w:t>
      </w:r>
      <w:proofErr w:type="spellStart"/>
      <w:r w:rsidRPr="00EE60BF">
        <w:rPr>
          <w:rFonts w:ascii="Arial" w:hAnsi="Arial" w:cs="Arial"/>
        </w:rPr>
        <w:t>odst</w:t>
      </w:r>
      <w:proofErr w:type="spellEnd"/>
      <w:r w:rsidRPr="00EE60BF">
        <w:rPr>
          <w:rFonts w:ascii="Arial" w:hAnsi="Arial" w:cs="Arial"/>
        </w:rPr>
        <w:t xml:space="preserve">. 3 ZDP se pro </w:t>
      </w:r>
      <w:proofErr w:type="spellStart"/>
      <w:r w:rsidRPr="00EE60BF">
        <w:rPr>
          <w:rFonts w:ascii="Arial" w:hAnsi="Arial" w:cs="Arial"/>
        </w:rPr>
        <w:t>účely</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vždy</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to i </w:t>
      </w:r>
      <w:proofErr w:type="spellStart"/>
      <w:r w:rsidRPr="00EE60BF">
        <w:rPr>
          <w:rFonts w:ascii="Arial" w:hAnsi="Arial" w:cs="Arial"/>
        </w:rPr>
        <w:t>když</w:t>
      </w:r>
      <w:proofErr w:type="spellEnd"/>
      <w:r w:rsidRPr="00EE60BF">
        <w:rPr>
          <w:rFonts w:ascii="Arial" w:hAnsi="Arial" w:cs="Arial"/>
        </w:rPr>
        <w:t xml:space="preserve"> se </w:t>
      </w:r>
      <w:proofErr w:type="spellStart"/>
      <w:r w:rsidRPr="00EE60BF">
        <w:rPr>
          <w:rFonts w:ascii="Arial" w:hAnsi="Arial" w:cs="Arial"/>
        </w:rPr>
        <w:t>tato</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liší</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2 </w:t>
      </w:r>
      <w:proofErr w:type="spellStart"/>
      <w:r w:rsidRPr="00EE60BF">
        <w:rPr>
          <w:rFonts w:ascii="Arial" w:hAnsi="Arial" w:cs="Arial"/>
        </w:rPr>
        <w:t>odst</w:t>
      </w:r>
      <w:proofErr w:type="spellEnd"/>
      <w:r w:rsidRPr="00EE60BF">
        <w:rPr>
          <w:rFonts w:ascii="Arial" w:hAnsi="Arial" w:cs="Arial"/>
        </w:rPr>
        <w:t>. 4 ZOM.</w:t>
      </w:r>
    </w:p>
    <w:p w14:paraId="15C1C3C0" w14:textId="77777777" w:rsidR="00C22D55" w:rsidRDefault="00C22D55" w:rsidP="00C22D55">
      <w:pPr>
        <w:jc w:val="both"/>
        <w:rPr>
          <w:rFonts w:ascii="Arial" w:hAnsi="Arial" w:cs="Arial"/>
        </w:rPr>
      </w:pPr>
    </w:p>
    <w:p w14:paraId="457F5F5C" w14:textId="77777777" w:rsidR="00C22D55" w:rsidRPr="00EE60BF" w:rsidRDefault="00C22D55" w:rsidP="00C22D55">
      <w:pPr>
        <w:jc w:val="both"/>
        <w:rPr>
          <w:rFonts w:ascii="Arial" w:hAnsi="Arial" w:cs="Arial"/>
        </w:rPr>
      </w:pPr>
      <w:r w:rsidRPr="00EE60BF">
        <w:rPr>
          <w:rFonts w:ascii="Arial" w:hAnsi="Arial" w:cs="Arial"/>
        </w:rPr>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má</w:t>
      </w:r>
      <w:proofErr w:type="spellEnd"/>
      <w:r w:rsidRPr="00EE60BF">
        <w:rPr>
          <w:rFonts w:ascii="Arial" w:hAnsi="Arial" w:cs="Arial"/>
        </w:rPr>
        <w:t xml:space="preserve"> </w:t>
      </w:r>
      <w:proofErr w:type="spellStart"/>
      <w:r w:rsidRPr="00EE60BF">
        <w:rPr>
          <w:rFonts w:ascii="Arial" w:hAnsi="Arial" w:cs="Arial"/>
        </w:rPr>
        <w:t>zdanitelný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hodnotu</w:t>
      </w:r>
      <w:proofErr w:type="spellEnd"/>
      <w:r w:rsidRPr="00EE60BF">
        <w:rPr>
          <w:rFonts w:ascii="Arial" w:hAnsi="Arial" w:cs="Arial"/>
        </w:rPr>
        <w:t xml:space="preserve"> 5.000, a to bez </w:t>
      </w:r>
      <w:proofErr w:type="spellStart"/>
      <w:r w:rsidRPr="00EE60BF">
        <w:rPr>
          <w:rFonts w:ascii="Arial" w:hAnsi="Arial" w:cs="Arial"/>
        </w:rPr>
        <w:t>ohledu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to, </w:t>
      </w:r>
      <w:proofErr w:type="spellStart"/>
      <w:r w:rsidRPr="00EE60BF">
        <w:rPr>
          <w:rFonts w:ascii="Arial" w:hAnsi="Arial" w:cs="Arial"/>
        </w:rPr>
        <w:t>jakým</w:t>
      </w:r>
      <w:proofErr w:type="spellEnd"/>
      <w:r w:rsidRPr="00EE60BF">
        <w:rPr>
          <w:rFonts w:ascii="Arial" w:hAnsi="Arial" w:cs="Arial"/>
        </w:rPr>
        <w:t xml:space="preserve"> </w:t>
      </w:r>
      <w:proofErr w:type="spellStart"/>
      <w:r w:rsidRPr="00EE60BF">
        <w:rPr>
          <w:rFonts w:ascii="Arial" w:hAnsi="Arial" w:cs="Arial"/>
        </w:rPr>
        <w:t>způsobem</w:t>
      </w:r>
      <w:proofErr w:type="spellEnd"/>
      <w:r w:rsidRPr="00EE60BF">
        <w:rPr>
          <w:rFonts w:ascii="Arial" w:hAnsi="Arial" w:cs="Arial"/>
        </w:rPr>
        <w:t xml:space="preserve"> je pro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majetek</w:t>
      </w:r>
      <w:proofErr w:type="spellEnd"/>
      <w:r w:rsidRPr="00EE60BF">
        <w:rPr>
          <w:rFonts w:ascii="Arial" w:hAnsi="Arial" w:cs="Arial"/>
        </w:rPr>
        <w:t xml:space="preserve"> </w:t>
      </w:r>
      <w:proofErr w:type="spellStart"/>
      <w:r w:rsidRPr="00EE60BF">
        <w:rPr>
          <w:rFonts w:ascii="Arial" w:hAnsi="Arial" w:cs="Arial"/>
        </w:rPr>
        <w:t>získaný</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hospodářsky</w:t>
      </w:r>
      <w:proofErr w:type="spellEnd"/>
      <w:r w:rsidRPr="00EE60BF">
        <w:rPr>
          <w:rFonts w:ascii="Arial" w:hAnsi="Arial" w:cs="Arial"/>
        </w:rPr>
        <w:t xml:space="preserve"> </w:t>
      </w:r>
      <w:proofErr w:type="spellStart"/>
      <w:r w:rsidRPr="00EE60BF">
        <w:rPr>
          <w:rFonts w:ascii="Arial" w:hAnsi="Arial" w:cs="Arial"/>
        </w:rPr>
        <w:t>využitelný</w:t>
      </w:r>
      <w:proofErr w:type="spellEnd"/>
      <w:r w:rsidRPr="00EE60BF">
        <w:rPr>
          <w:rFonts w:ascii="Arial" w:hAnsi="Arial" w:cs="Arial"/>
        </w:rPr>
        <w:t>.</w:t>
      </w:r>
    </w:p>
    <w:p w14:paraId="427A389E" w14:textId="77777777" w:rsidR="00C22D55" w:rsidRPr="00EE60BF" w:rsidRDefault="00C22D55" w:rsidP="00C22D55">
      <w:pPr>
        <w:jc w:val="both"/>
        <w:rPr>
          <w:rFonts w:ascii="Arial" w:hAnsi="Arial" w:cs="Arial"/>
        </w:rPr>
      </w:pPr>
      <w:proofErr w:type="spellStart"/>
      <w:r w:rsidRPr="00EE60BF">
        <w:rPr>
          <w:rFonts w:ascii="Arial" w:hAnsi="Arial" w:cs="Arial"/>
        </w:rPr>
        <w:lastRenderedPageBreak/>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sníží</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o </w:t>
      </w:r>
      <w:proofErr w:type="spellStart"/>
      <w:r w:rsidRPr="00EE60BF">
        <w:rPr>
          <w:rFonts w:ascii="Arial" w:hAnsi="Arial" w:cs="Arial"/>
        </w:rPr>
        <w:t>hodnotu</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kterému</w:t>
      </w:r>
      <w:proofErr w:type="spellEnd"/>
      <w:r w:rsidRPr="00EE60BF">
        <w:rPr>
          <w:rFonts w:ascii="Arial" w:hAnsi="Arial" w:cs="Arial"/>
        </w:rPr>
        <w:t xml:space="preserve"> </w:t>
      </w:r>
      <w:proofErr w:type="spellStart"/>
      <w:r w:rsidRPr="00EE60BF">
        <w:rPr>
          <w:rFonts w:ascii="Arial" w:hAnsi="Arial" w:cs="Arial"/>
        </w:rPr>
        <w:t>bude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vyplácet</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nemá</w:t>
      </w:r>
      <w:proofErr w:type="spellEnd"/>
      <w:r w:rsidRPr="00EE60BF">
        <w:rPr>
          <w:rFonts w:ascii="Arial" w:hAnsi="Arial" w:cs="Arial"/>
        </w:rPr>
        <w:t xml:space="preserve"> v </w:t>
      </w:r>
      <w:proofErr w:type="spellStart"/>
      <w:r w:rsidRPr="00EE60BF">
        <w:rPr>
          <w:rFonts w:ascii="Arial" w:hAnsi="Arial" w:cs="Arial"/>
        </w:rPr>
        <w:t>praxi</w:t>
      </w:r>
      <w:proofErr w:type="spellEnd"/>
      <w:r w:rsidRPr="00EE60BF">
        <w:rPr>
          <w:rFonts w:ascii="Arial" w:hAnsi="Arial" w:cs="Arial"/>
        </w:rPr>
        <w:t xml:space="preserve"> </w:t>
      </w:r>
      <w:proofErr w:type="spellStart"/>
      <w:r w:rsidRPr="00EE60BF">
        <w:rPr>
          <w:rFonts w:ascii="Arial" w:hAnsi="Arial" w:cs="Arial"/>
        </w:rPr>
        <w:t>možnost</w:t>
      </w:r>
      <w:proofErr w:type="spellEnd"/>
      <w:r w:rsidRPr="00EE60BF">
        <w:rPr>
          <w:rFonts w:ascii="Arial" w:hAnsi="Arial" w:cs="Arial"/>
        </w:rPr>
        <w:t xml:space="preserve"> </w:t>
      </w:r>
      <w:proofErr w:type="spellStart"/>
      <w:r w:rsidRPr="00EE60BF">
        <w:rPr>
          <w:rFonts w:ascii="Arial" w:hAnsi="Arial" w:cs="Arial"/>
        </w:rPr>
        <w:t>vést</w:t>
      </w:r>
      <w:proofErr w:type="spellEnd"/>
      <w:r w:rsidRPr="00EE60BF">
        <w:rPr>
          <w:rFonts w:ascii="Arial" w:hAnsi="Arial" w:cs="Arial"/>
        </w:rPr>
        <w:t xml:space="preserve"> </w:t>
      </w:r>
      <w:proofErr w:type="spellStart"/>
      <w:r w:rsidRPr="00EE60BF">
        <w:rPr>
          <w:rFonts w:ascii="Arial" w:hAnsi="Arial" w:cs="Arial"/>
        </w:rPr>
        <w:t>standardní</w:t>
      </w:r>
      <w:proofErr w:type="spellEnd"/>
      <w:r w:rsidRPr="00EE60BF">
        <w:rPr>
          <w:rFonts w:ascii="Arial" w:hAnsi="Arial" w:cs="Arial"/>
        </w:rPr>
        <w:t xml:space="preserve"> </w:t>
      </w:r>
      <w:proofErr w:type="spellStart"/>
      <w:r w:rsidRPr="00EE60BF">
        <w:rPr>
          <w:rFonts w:ascii="Arial" w:hAnsi="Arial" w:cs="Arial"/>
        </w:rPr>
        <w:t>důkazní</w:t>
      </w:r>
      <w:proofErr w:type="spellEnd"/>
      <w:r w:rsidRPr="00EE60BF">
        <w:rPr>
          <w:rFonts w:ascii="Arial" w:hAnsi="Arial" w:cs="Arial"/>
        </w:rPr>
        <w:t xml:space="preserve"> </w:t>
      </w:r>
      <w:proofErr w:type="spellStart"/>
      <w:r w:rsidRPr="00EE60BF">
        <w:rPr>
          <w:rFonts w:ascii="Arial" w:hAnsi="Arial" w:cs="Arial"/>
        </w:rPr>
        <w:t>řízení</w:t>
      </w:r>
      <w:proofErr w:type="spellEnd"/>
      <w:r w:rsidRPr="00EE60BF">
        <w:rPr>
          <w:rFonts w:ascii="Arial" w:hAnsi="Arial" w:cs="Arial"/>
        </w:rPr>
        <w:t xml:space="preserve"> </w:t>
      </w:r>
      <w:proofErr w:type="spellStart"/>
      <w:r w:rsidRPr="00EE60BF">
        <w:rPr>
          <w:rFonts w:ascii="Arial" w:hAnsi="Arial" w:cs="Arial"/>
        </w:rPr>
        <w:t>ohledně</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a proto </w:t>
      </w:r>
      <w:proofErr w:type="spellStart"/>
      <w:r w:rsidRPr="00EE60BF">
        <w:rPr>
          <w:rFonts w:ascii="Arial" w:hAnsi="Arial" w:cs="Arial"/>
        </w:rPr>
        <w:t>bude</w:t>
      </w:r>
      <w:proofErr w:type="spellEnd"/>
      <w:r w:rsidRPr="00EE60BF">
        <w:rPr>
          <w:rFonts w:ascii="Arial" w:hAnsi="Arial" w:cs="Arial"/>
        </w:rPr>
        <w:t xml:space="preserve"> </w:t>
      </w:r>
      <w:proofErr w:type="spellStart"/>
      <w:r w:rsidRPr="00EE60BF">
        <w:rPr>
          <w:rFonts w:ascii="Arial" w:hAnsi="Arial" w:cs="Arial"/>
        </w:rPr>
        <w:t>vycházet</w:t>
      </w:r>
      <w:proofErr w:type="spellEnd"/>
      <w:r w:rsidRPr="00EE60BF">
        <w:rPr>
          <w:rFonts w:ascii="Arial" w:hAnsi="Arial" w:cs="Arial"/>
        </w:rPr>
        <w:t xml:space="preserve"> z </w:t>
      </w:r>
      <w:proofErr w:type="spellStart"/>
      <w:r w:rsidRPr="00EE60BF">
        <w:rPr>
          <w:rFonts w:ascii="Arial" w:hAnsi="Arial" w:cs="Arial"/>
        </w:rPr>
        <w:t>informace</w:t>
      </w:r>
      <w:proofErr w:type="spellEnd"/>
      <w:r w:rsidRPr="00EE60BF">
        <w:rPr>
          <w:rFonts w:ascii="Arial" w:hAnsi="Arial" w:cs="Arial"/>
        </w:rPr>
        <w:t xml:space="preserve">, </w:t>
      </w:r>
      <w:proofErr w:type="spellStart"/>
      <w:r w:rsidRPr="00EE60BF">
        <w:rPr>
          <w:rFonts w:ascii="Arial" w:hAnsi="Arial" w:cs="Arial"/>
        </w:rPr>
        <w:t>kterou</w:t>
      </w:r>
      <w:proofErr w:type="spellEnd"/>
      <w:r w:rsidRPr="00EE60BF">
        <w:rPr>
          <w:rFonts w:ascii="Arial" w:hAnsi="Arial" w:cs="Arial"/>
        </w:rPr>
        <w:t xml:space="preserve"> </w:t>
      </w:r>
      <w:proofErr w:type="spellStart"/>
      <w:r w:rsidRPr="00EE60BF">
        <w:rPr>
          <w:rFonts w:ascii="Arial" w:hAnsi="Arial" w:cs="Arial"/>
        </w:rPr>
        <w:t>obdrží</w:t>
      </w:r>
      <w:proofErr w:type="spellEnd"/>
      <w:r w:rsidRPr="00EE60BF">
        <w:rPr>
          <w:rFonts w:ascii="Arial" w:hAnsi="Arial" w:cs="Arial"/>
        </w:rPr>
        <w:t xml:space="preserve"> v </w:t>
      </w:r>
      <w:proofErr w:type="spellStart"/>
      <w:r w:rsidRPr="00EE60BF">
        <w:rPr>
          <w:rFonts w:ascii="Arial" w:hAnsi="Arial" w:cs="Arial"/>
        </w:rPr>
        <w:t>dobré</w:t>
      </w:r>
      <w:proofErr w:type="spellEnd"/>
      <w:r w:rsidRPr="00EE60BF">
        <w:rPr>
          <w:rFonts w:ascii="Arial" w:hAnsi="Arial" w:cs="Arial"/>
        </w:rPr>
        <w:t xml:space="preserve"> </w:t>
      </w:r>
      <w:proofErr w:type="spellStart"/>
      <w:r w:rsidRPr="00EE60BF">
        <w:rPr>
          <w:rFonts w:ascii="Arial" w:hAnsi="Arial" w:cs="Arial"/>
        </w:rPr>
        <w:t>víře</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I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w:t>
      </w:r>
      <w:proofErr w:type="spellStart"/>
      <w:r w:rsidRPr="00EE60BF">
        <w:rPr>
          <w:rFonts w:ascii="Arial" w:hAnsi="Arial" w:cs="Arial"/>
        </w:rPr>
        <w:t>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poskytne</w:t>
      </w:r>
      <w:proofErr w:type="spellEnd"/>
      <w:r w:rsidRPr="00EE60BF">
        <w:rPr>
          <w:rFonts w:ascii="Arial" w:hAnsi="Arial" w:cs="Arial"/>
        </w:rPr>
        <w:t xml:space="preserve"> </w:t>
      </w:r>
      <w:proofErr w:type="spellStart"/>
      <w:r w:rsidRPr="00EE60BF">
        <w:rPr>
          <w:rFonts w:ascii="Arial" w:hAnsi="Arial" w:cs="Arial"/>
        </w:rPr>
        <w:t>nesprávnou</w:t>
      </w:r>
      <w:proofErr w:type="spellEnd"/>
      <w:r w:rsidRPr="00EE60BF">
        <w:rPr>
          <w:rFonts w:ascii="Arial" w:hAnsi="Arial" w:cs="Arial"/>
        </w:rPr>
        <w:t xml:space="preserve"> </w:t>
      </w:r>
      <w:proofErr w:type="spellStart"/>
      <w:r w:rsidRPr="00EE60BF">
        <w:rPr>
          <w:rFonts w:ascii="Arial" w:hAnsi="Arial" w:cs="Arial"/>
        </w:rPr>
        <w:t>informaci</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břemeno</w:t>
      </w:r>
      <w:proofErr w:type="spellEnd"/>
      <w:r w:rsidRPr="00EE60BF">
        <w:rPr>
          <w:rFonts w:ascii="Arial" w:hAnsi="Arial" w:cs="Arial"/>
        </w:rPr>
        <w:t xml:space="preserve"> </w:t>
      </w:r>
      <w:proofErr w:type="spellStart"/>
      <w:r w:rsidRPr="00EE60BF">
        <w:rPr>
          <w:rFonts w:ascii="Arial" w:hAnsi="Arial" w:cs="Arial"/>
        </w:rPr>
        <w:t>stíhá</w:t>
      </w:r>
      <w:proofErr w:type="spellEnd"/>
      <w:r w:rsidRPr="00EE60BF">
        <w:rPr>
          <w:rFonts w:ascii="Arial" w:hAnsi="Arial" w:cs="Arial"/>
        </w:rPr>
        <w:t xml:space="preserve"> </w:t>
      </w:r>
      <w:proofErr w:type="spellStart"/>
      <w:r w:rsidRPr="00EE60BF">
        <w:rPr>
          <w:rFonts w:ascii="Arial" w:hAnsi="Arial" w:cs="Arial"/>
        </w:rPr>
        <w:t>výlučně</w:t>
      </w:r>
      <w:proofErr w:type="spellEnd"/>
      <w:r w:rsidRPr="00EE60BF">
        <w:rPr>
          <w:rFonts w:ascii="Arial" w:hAnsi="Arial" w:cs="Arial"/>
        </w:rPr>
        <w:t xml:space="preserve"> </w:t>
      </w:r>
      <w:proofErr w:type="spellStart"/>
      <w:r w:rsidRPr="00EE60BF">
        <w:rPr>
          <w:rFonts w:ascii="Arial" w:hAnsi="Arial" w:cs="Arial"/>
        </w:rPr>
        <w:t>likvidovanou</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která</w:t>
      </w:r>
      <w:proofErr w:type="spellEnd"/>
      <w:r w:rsidRPr="00EE60BF">
        <w:rPr>
          <w:rFonts w:ascii="Arial" w:hAnsi="Arial" w:cs="Arial"/>
        </w:rPr>
        <w:t xml:space="preserve"> </w:t>
      </w:r>
      <w:proofErr w:type="spellStart"/>
      <w:r w:rsidRPr="00EE60BF">
        <w:rPr>
          <w:rFonts w:ascii="Arial" w:hAnsi="Arial" w:cs="Arial"/>
        </w:rPr>
        <w:t>může</w:t>
      </w:r>
      <w:proofErr w:type="spellEnd"/>
      <w:r w:rsidRPr="00EE60BF">
        <w:rPr>
          <w:rFonts w:ascii="Arial" w:hAnsi="Arial" w:cs="Arial"/>
        </w:rPr>
        <w:t xml:space="preserve"> </w:t>
      </w:r>
      <w:proofErr w:type="spellStart"/>
      <w:r w:rsidRPr="00EE60BF">
        <w:rPr>
          <w:rFonts w:ascii="Arial" w:hAnsi="Arial" w:cs="Arial"/>
        </w:rPr>
        <w:t>uplatnit</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sekundární</w:t>
      </w:r>
      <w:proofErr w:type="spellEnd"/>
      <w:r w:rsidRPr="00EE60BF">
        <w:rPr>
          <w:rFonts w:ascii="Arial" w:hAnsi="Arial" w:cs="Arial"/>
        </w:rPr>
        <w:t xml:space="preserve"> </w:t>
      </w:r>
      <w:proofErr w:type="spellStart"/>
      <w:r w:rsidRPr="00EE60BF">
        <w:rPr>
          <w:rFonts w:ascii="Arial" w:hAnsi="Arial" w:cs="Arial"/>
        </w:rPr>
        <w:t>nárok</w:t>
      </w:r>
      <w:proofErr w:type="spellEnd"/>
      <w:r w:rsidRPr="00EE60BF">
        <w:rPr>
          <w:rFonts w:ascii="Arial" w:hAnsi="Arial" w:cs="Arial"/>
        </w:rPr>
        <w:t xml:space="preserve"> </w:t>
      </w:r>
      <w:proofErr w:type="spellStart"/>
      <w:r w:rsidRPr="00EE60BF">
        <w:rPr>
          <w:rFonts w:ascii="Arial" w:hAnsi="Arial" w:cs="Arial"/>
        </w:rPr>
        <w:t>vůči</w:t>
      </w:r>
      <w:proofErr w:type="spellEnd"/>
      <w:r w:rsidRPr="00EE60BF">
        <w:rPr>
          <w:rFonts w:ascii="Arial" w:hAnsi="Arial" w:cs="Arial"/>
        </w:rPr>
        <w:t xml:space="preserve"> </w:t>
      </w:r>
      <w:proofErr w:type="spellStart"/>
      <w:r w:rsidRPr="00EE60BF">
        <w:rPr>
          <w:rFonts w:ascii="Arial" w:hAnsi="Arial" w:cs="Arial"/>
        </w:rPr>
        <w:t>společníkovi</w:t>
      </w:r>
      <w:proofErr w:type="spellEnd"/>
      <w:r w:rsidRPr="00EE60BF">
        <w:rPr>
          <w:rFonts w:ascii="Arial" w:hAnsi="Arial" w:cs="Arial"/>
        </w:rPr>
        <w:t>.</w:t>
      </w:r>
    </w:p>
    <w:p w14:paraId="65DAEA53" w14:textId="77777777" w:rsidR="00C22D55" w:rsidRDefault="00C22D55" w:rsidP="00C22D55">
      <w:pPr>
        <w:jc w:val="both"/>
        <w:rPr>
          <w:rFonts w:ascii="Arial" w:hAnsi="Arial" w:cs="Arial"/>
        </w:rPr>
      </w:pPr>
    </w:p>
    <w:p w14:paraId="1A5C65B2" w14:textId="77777777" w:rsidR="00C22D55" w:rsidRDefault="00C22D55" w:rsidP="00C22D55">
      <w:pPr>
        <w:jc w:val="both"/>
        <w:rPr>
          <w:rFonts w:ascii="Arial" w:hAnsi="Arial" w:cs="Arial"/>
        </w:rPr>
      </w:pPr>
      <w:r w:rsidRPr="00EE60BF">
        <w:rPr>
          <w:rFonts w:ascii="Arial" w:hAnsi="Arial" w:cs="Arial"/>
        </w:rPr>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je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vydaného</w:t>
      </w:r>
      <w:proofErr w:type="spellEnd"/>
      <w:r w:rsidRPr="00EE60BF">
        <w:rPr>
          <w:rFonts w:ascii="Arial" w:hAnsi="Arial" w:cs="Arial"/>
        </w:rPr>
        <w:t xml:space="preserve"> </w:t>
      </w:r>
      <w:proofErr w:type="spellStart"/>
      <w:r w:rsidRPr="00EE60BF">
        <w:rPr>
          <w:rFonts w:ascii="Arial" w:hAnsi="Arial" w:cs="Arial"/>
        </w:rPr>
        <w:t>společníkovi</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určená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je 5.000 a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je 3.000, </w:t>
      </w:r>
      <w:proofErr w:type="spellStart"/>
      <w:r w:rsidRPr="00EE60BF">
        <w:rPr>
          <w:rFonts w:ascii="Arial" w:hAnsi="Arial" w:cs="Arial"/>
        </w:rPr>
        <w:t>pak</w:t>
      </w:r>
      <w:proofErr w:type="spellEnd"/>
      <w:r w:rsidRPr="00EE60BF">
        <w:rPr>
          <w:rFonts w:ascii="Arial" w:hAnsi="Arial" w:cs="Arial"/>
        </w:rPr>
        <w:t xml:space="preserve"> je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5.000 – 3.000, </w:t>
      </w:r>
      <w:proofErr w:type="spellStart"/>
      <w:r w:rsidRPr="00EE60BF">
        <w:rPr>
          <w:rFonts w:ascii="Arial" w:hAnsi="Arial" w:cs="Arial"/>
        </w:rPr>
        <w:t>tj</w:t>
      </w:r>
      <w:proofErr w:type="spellEnd"/>
      <w:r w:rsidRPr="00EE60BF">
        <w:rPr>
          <w:rFonts w:ascii="Arial" w:hAnsi="Arial" w:cs="Arial"/>
        </w:rPr>
        <w:t xml:space="preserve">. 2.000 a </w:t>
      </w:r>
      <w:proofErr w:type="spellStart"/>
      <w:r w:rsidRPr="00EE60BF">
        <w:rPr>
          <w:rFonts w:ascii="Arial" w:hAnsi="Arial" w:cs="Arial"/>
        </w:rPr>
        <w:t>sražená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je 300. </w:t>
      </w:r>
    </w:p>
    <w:p w14:paraId="65B61496" w14:textId="77777777" w:rsidR="00C22D55" w:rsidRPr="00EE60BF" w:rsidRDefault="00C22D55" w:rsidP="00C22D55">
      <w:pPr>
        <w:jc w:val="both"/>
        <w:rPr>
          <w:rFonts w:ascii="Arial" w:hAnsi="Arial" w:cs="Arial"/>
        </w:rPr>
      </w:pPr>
    </w:p>
    <w:p w14:paraId="15409DCE"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bookmarkStart w:id="1" w:name="_Ref145235363"/>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bookmarkEnd w:id="1"/>
      <w:proofErr w:type="spellEnd"/>
    </w:p>
    <w:p w14:paraId="6AF29D1C"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snížený</w:t>
      </w:r>
      <w:proofErr w:type="spellEnd"/>
      <w:r w:rsidRPr="00EE60BF">
        <w:rPr>
          <w:rFonts w:ascii="Arial" w:hAnsi="Arial" w:cs="Arial"/>
        </w:rPr>
        <w:t xml:space="preserve"> o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prokazatelně</w:t>
      </w:r>
      <w:proofErr w:type="spellEnd"/>
      <w:r w:rsidRPr="00EE60BF">
        <w:rPr>
          <w:rFonts w:ascii="Arial" w:hAnsi="Arial" w:cs="Arial"/>
        </w:rPr>
        <w:t xml:space="preserve"> </w:t>
      </w:r>
      <w:proofErr w:type="spellStart"/>
      <w:r w:rsidRPr="00EE60BF">
        <w:rPr>
          <w:rFonts w:ascii="Arial" w:hAnsi="Arial" w:cs="Arial"/>
        </w:rPr>
        <w:t>vynaložené</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dosažení</w:t>
      </w:r>
      <w:proofErr w:type="spellEnd"/>
      <w:r w:rsidRPr="00EE60BF">
        <w:rPr>
          <w:rFonts w:ascii="Arial" w:hAnsi="Arial" w:cs="Arial"/>
        </w:rPr>
        <w:t xml:space="preserve">. Toto </w:t>
      </w:r>
      <w:proofErr w:type="spellStart"/>
      <w:r w:rsidRPr="00EE60BF">
        <w:rPr>
          <w:rFonts w:ascii="Arial" w:hAnsi="Arial" w:cs="Arial"/>
        </w:rPr>
        <w:t>ustanovení</w:t>
      </w:r>
      <w:proofErr w:type="spellEnd"/>
      <w:r w:rsidRPr="00EE60BF">
        <w:rPr>
          <w:rFonts w:ascii="Arial" w:hAnsi="Arial" w:cs="Arial"/>
        </w:rPr>
        <w:t xml:space="preserve"> </w:t>
      </w:r>
      <w:proofErr w:type="spellStart"/>
      <w:r w:rsidRPr="00EE60BF">
        <w:rPr>
          <w:rFonts w:ascii="Arial" w:hAnsi="Arial" w:cs="Arial"/>
        </w:rPr>
        <w:t>odpovídá</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36 ZDP.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v </w:t>
      </w:r>
      <w:proofErr w:type="spellStart"/>
      <w:r w:rsidRPr="00EE60BF">
        <w:rPr>
          <w:rFonts w:ascii="Arial" w:hAnsi="Arial" w:cs="Arial"/>
        </w:rPr>
        <w:t>pozici</w:t>
      </w:r>
      <w:proofErr w:type="spellEnd"/>
      <w:r w:rsidRPr="00EE60BF">
        <w:rPr>
          <w:rFonts w:ascii="Arial" w:hAnsi="Arial" w:cs="Arial"/>
        </w:rPr>
        <w:t xml:space="preserve"> </w:t>
      </w:r>
      <w:proofErr w:type="spellStart"/>
      <w:r w:rsidRPr="00EE60BF">
        <w:rPr>
          <w:rFonts w:ascii="Arial" w:hAnsi="Arial" w:cs="Arial"/>
        </w:rPr>
        <w:t>plátce</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sráží</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nevstupuje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ve </w:t>
      </w:r>
      <w:proofErr w:type="spellStart"/>
      <w:r w:rsidRPr="00EE60BF">
        <w:rPr>
          <w:rFonts w:ascii="Arial" w:hAnsi="Arial" w:cs="Arial"/>
        </w:rPr>
        <w:t>smyslu</w:t>
      </w:r>
      <w:proofErr w:type="spellEnd"/>
      <w:r w:rsidRPr="00EE60BF">
        <w:rPr>
          <w:rFonts w:ascii="Arial" w:hAnsi="Arial" w:cs="Arial"/>
        </w:rPr>
        <w:t xml:space="preserve"> § 38g </w:t>
      </w:r>
      <w:proofErr w:type="spellStart"/>
      <w:r w:rsidRPr="00EE60BF">
        <w:rPr>
          <w:rFonts w:ascii="Arial" w:hAnsi="Arial" w:cs="Arial"/>
        </w:rPr>
        <w:t>odst</w:t>
      </w:r>
      <w:proofErr w:type="spellEnd"/>
      <w:r w:rsidRPr="00EE60BF">
        <w:rPr>
          <w:rFonts w:ascii="Arial" w:hAnsi="Arial" w:cs="Arial"/>
        </w:rPr>
        <w:t xml:space="preserve">. ZDP do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neboť</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w:t>
      </w:r>
      <w:proofErr w:type="spellStart"/>
      <w:r w:rsidRPr="00EE60BF">
        <w:rPr>
          <w:rFonts w:ascii="Arial" w:hAnsi="Arial" w:cs="Arial"/>
        </w:rPr>
        <w:t>zdaněn</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Nicméně</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by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bod 1 ZDP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w:t>
      </w:r>
      <w:proofErr w:type="spellStart"/>
      <w:r w:rsidRPr="00EE60BF">
        <w:rPr>
          <w:rFonts w:ascii="Arial" w:hAnsi="Arial" w:cs="Arial"/>
        </w:rPr>
        <w:t>bylo</w:t>
      </w:r>
      <w:proofErr w:type="spellEnd"/>
      <w:r w:rsidRPr="00EE60BF">
        <w:rPr>
          <w:rFonts w:ascii="Arial" w:hAnsi="Arial" w:cs="Arial"/>
        </w:rPr>
        <w:t xml:space="preserve"> </w:t>
      </w:r>
      <w:proofErr w:type="spellStart"/>
      <w:r w:rsidRPr="00EE60BF">
        <w:rPr>
          <w:rFonts w:ascii="Arial" w:hAnsi="Arial" w:cs="Arial"/>
        </w:rPr>
        <w:t>konečné</w:t>
      </w:r>
      <w:proofErr w:type="spellEnd"/>
      <w:r w:rsidRPr="00EE60BF">
        <w:rPr>
          <w:rFonts w:ascii="Arial" w:hAnsi="Arial" w:cs="Arial"/>
        </w:rPr>
        <w:t xml:space="preserve">, </w:t>
      </w:r>
      <w:proofErr w:type="spellStart"/>
      <w:r w:rsidRPr="00EE60BF">
        <w:rPr>
          <w:rFonts w:ascii="Arial" w:hAnsi="Arial" w:cs="Arial"/>
        </w:rPr>
        <w:t>postrádala</w:t>
      </w:r>
      <w:proofErr w:type="spellEnd"/>
      <w:r w:rsidRPr="00EE60BF">
        <w:rPr>
          <w:rFonts w:ascii="Arial" w:hAnsi="Arial" w:cs="Arial"/>
        </w:rPr>
        <w:t xml:space="preserve"> by </w:t>
      </w:r>
      <w:proofErr w:type="spellStart"/>
      <w:r w:rsidRPr="00EE60BF">
        <w:rPr>
          <w:rFonts w:ascii="Arial" w:hAnsi="Arial" w:cs="Arial"/>
        </w:rPr>
        <w:t>smysl</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
    <w:p w14:paraId="78821AA1" w14:textId="77777777" w:rsidR="00C22D55" w:rsidRDefault="00C22D55" w:rsidP="00C22D55">
      <w:pPr>
        <w:jc w:val="both"/>
        <w:rPr>
          <w:rFonts w:ascii="Arial" w:hAnsi="Arial" w:cs="Arial"/>
        </w:rPr>
      </w:pPr>
    </w:p>
    <w:p w14:paraId="32447C37" w14:textId="77777777" w:rsidR="00C22D55" w:rsidRPr="00EE60BF" w:rsidRDefault="00C22D55" w:rsidP="00C22D55">
      <w:pPr>
        <w:jc w:val="both"/>
        <w:rPr>
          <w:rFonts w:ascii="Arial" w:hAnsi="Arial" w:cs="Arial"/>
        </w:rPr>
      </w:pPr>
      <w:r w:rsidRPr="00EE60BF">
        <w:rPr>
          <w:rFonts w:ascii="Arial" w:hAnsi="Arial" w:cs="Arial"/>
        </w:rPr>
        <w:t xml:space="preserve">Tato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použitím</w:t>
      </w:r>
      <w:proofErr w:type="spellEnd"/>
      <w:r w:rsidRPr="00EE60BF">
        <w:rPr>
          <w:rFonts w:ascii="Arial" w:hAnsi="Arial" w:cs="Arial"/>
        </w:rPr>
        <w:t xml:space="preserve"> </w:t>
      </w:r>
      <w:proofErr w:type="spellStart"/>
      <w:r w:rsidRPr="00EE60BF">
        <w:rPr>
          <w:rFonts w:ascii="Arial" w:hAnsi="Arial" w:cs="Arial"/>
        </w:rPr>
        <w:t>slova</w:t>
      </w:r>
      <w:proofErr w:type="spellEnd"/>
      <w:r w:rsidRPr="00EE60BF">
        <w:rPr>
          <w:rFonts w:ascii="Arial" w:hAnsi="Arial" w:cs="Arial"/>
        </w:rPr>
        <w:t xml:space="preserve"> „</w:t>
      </w:r>
      <w:proofErr w:type="spellStart"/>
      <w:proofErr w:type="gram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naopak</w:t>
      </w:r>
      <w:proofErr w:type="spellEnd"/>
      <w:proofErr w:type="gramEnd"/>
      <w:r w:rsidRPr="00EE60BF">
        <w:rPr>
          <w:rFonts w:ascii="Arial" w:hAnsi="Arial" w:cs="Arial"/>
        </w:rPr>
        <w:t xml:space="preserve"> </w:t>
      </w:r>
      <w:proofErr w:type="spellStart"/>
      <w:r w:rsidRPr="00EE60BF">
        <w:rPr>
          <w:rFonts w:ascii="Arial" w:hAnsi="Arial" w:cs="Arial"/>
        </w:rPr>
        <w:t>směřuje</w:t>
      </w:r>
      <w:proofErr w:type="spellEnd"/>
      <w:r w:rsidRPr="00EE60BF">
        <w:rPr>
          <w:rFonts w:ascii="Arial" w:hAnsi="Arial" w:cs="Arial"/>
        </w:rPr>
        <w:t xml:space="preserve"> k </w:t>
      </w:r>
      <w:proofErr w:type="spellStart"/>
      <w:r w:rsidRPr="00EE60BF">
        <w:rPr>
          <w:rFonts w:ascii="Arial" w:hAnsi="Arial" w:cs="Arial"/>
        </w:rPr>
        <w:t>tomu</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vedle</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ZDP </w:t>
      </w:r>
      <w:proofErr w:type="spellStart"/>
      <w:r w:rsidRPr="00EE60BF">
        <w:rPr>
          <w:rFonts w:ascii="Arial" w:hAnsi="Arial" w:cs="Arial"/>
        </w:rPr>
        <w:t>musí</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do </w:t>
      </w:r>
      <w:proofErr w:type="spellStart"/>
      <w:r w:rsidRPr="00EE60BF">
        <w:rPr>
          <w:rFonts w:ascii="Arial" w:hAnsi="Arial" w:cs="Arial"/>
        </w:rPr>
        <w:t>svého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ostatních</w:t>
      </w:r>
      <w:proofErr w:type="spellEnd"/>
      <w:r w:rsidRPr="00EE60BF">
        <w:rPr>
          <w:rFonts w:ascii="Arial" w:hAnsi="Arial" w:cs="Arial"/>
        </w:rPr>
        <w:t xml:space="preserve">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ZDP </w:t>
      </w:r>
      <w:proofErr w:type="spellStart"/>
      <w:r w:rsidRPr="00EE60BF">
        <w:rPr>
          <w:rFonts w:ascii="Arial" w:hAnsi="Arial" w:cs="Arial"/>
        </w:rPr>
        <w:t>zahrnout</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zachycenou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zániku</w:t>
      </w:r>
      <w:proofErr w:type="spellEnd"/>
      <w:r w:rsidRPr="00EE60BF">
        <w:rPr>
          <w:rFonts w:ascii="Arial" w:hAnsi="Arial" w:cs="Arial"/>
        </w:rPr>
        <w:t xml:space="preserve"> </w:t>
      </w:r>
      <w:proofErr w:type="spellStart"/>
      <w:r w:rsidRPr="00EE60BF">
        <w:rPr>
          <w:rFonts w:ascii="Arial" w:hAnsi="Arial" w:cs="Arial"/>
        </w:rPr>
        <w:t>členství</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a to bez </w:t>
      </w:r>
      <w:proofErr w:type="spellStart"/>
      <w:r w:rsidRPr="00EE60BF">
        <w:rPr>
          <w:rFonts w:ascii="Arial" w:hAnsi="Arial" w:cs="Arial"/>
        </w:rPr>
        <w:t>ohledu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výši</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Zahrnutí</w:t>
      </w:r>
      <w:proofErr w:type="spellEnd"/>
      <w:r w:rsidRPr="00EE60BF">
        <w:rPr>
          <w:rFonts w:ascii="Arial" w:hAnsi="Arial" w:cs="Arial"/>
        </w:rPr>
        <w:t xml:space="preserve"> do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brání</w:t>
      </w:r>
      <w:proofErr w:type="spellEnd"/>
      <w:r w:rsidRPr="00EE60BF">
        <w:rPr>
          <w:rFonts w:ascii="Arial" w:hAnsi="Arial" w:cs="Arial"/>
        </w:rPr>
        <w:t xml:space="preserve"> </w:t>
      </w:r>
      <w:proofErr w:type="spellStart"/>
      <w:r w:rsidRPr="00EE60BF">
        <w:rPr>
          <w:rFonts w:ascii="Arial" w:hAnsi="Arial" w:cs="Arial"/>
        </w:rPr>
        <w:t>výslovný</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 36 </w:t>
      </w:r>
      <w:proofErr w:type="spellStart"/>
      <w:r w:rsidRPr="00EE60BF">
        <w:rPr>
          <w:rFonts w:ascii="Arial" w:hAnsi="Arial" w:cs="Arial"/>
        </w:rPr>
        <w:t>obsažený</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Toto </w:t>
      </w:r>
      <w:proofErr w:type="spellStart"/>
      <w:r w:rsidRPr="00EE60BF">
        <w:rPr>
          <w:rFonts w:ascii="Arial" w:hAnsi="Arial" w:cs="Arial"/>
        </w:rPr>
        <w:t>zdanění</w:t>
      </w:r>
      <w:proofErr w:type="spellEnd"/>
      <w:r w:rsidRPr="00EE60BF">
        <w:rPr>
          <w:rFonts w:ascii="Arial" w:hAnsi="Arial" w:cs="Arial"/>
        </w:rPr>
        <w:t xml:space="preserve"> by se </w:t>
      </w:r>
      <w:proofErr w:type="spellStart"/>
      <w:r w:rsidRPr="00EE60BF">
        <w:rPr>
          <w:rFonts w:ascii="Arial" w:hAnsi="Arial" w:cs="Arial"/>
        </w:rPr>
        <w:t>mělo</w:t>
      </w:r>
      <w:proofErr w:type="spellEnd"/>
      <w:r w:rsidRPr="00EE60BF">
        <w:rPr>
          <w:rFonts w:ascii="Arial" w:hAnsi="Arial" w:cs="Arial"/>
        </w:rPr>
        <w:t xml:space="preserve"> </w:t>
      </w:r>
      <w:proofErr w:type="spellStart"/>
      <w:r w:rsidRPr="00EE60BF">
        <w:rPr>
          <w:rFonts w:ascii="Arial" w:hAnsi="Arial" w:cs="Arial"/>
        </w:rPr>
        <w:t>uplatnit</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k </w:t>
      </w:r>
      <w:proofErr w:type="spellStart"/>
      <w:r w:rsidRPr="00EE60BF">
        <w:rPr>
          <w:rFonts w:ascii="Arial" w:hAnsi="Arial" w:cs="Arial"/>
        </w:rPr>
        <w:t>obecnému</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ZDP. </w:t>
      </w:r>
    </w:p>
    <w:p w14:paraId="085E08D9" w14:textId="77777777" w:rsidR="00C22D55" w:rsidRDefault="00C22D55" w:rsidP="00C22D55">
      <w:pPr>
        <w:jc w:val="both"/>
        <w:rPr>
          <w:rFonts w:ascii="Arial" w:hAnsi="Arial" w:cs="Arial"/>
        </w:rPr>
      </w:pPr>
    </w:p>
    <w:p w14:paraId="1A862F85" w14:textId="77777777" w:rsidR="00C22D55" w:rsidRPr="00EE60BF" w:rsidRDefault="00C22D55" w:rsidP="00C22D55">
      <w:pPr>
        <w:jc w:val="both"/>
        <w:rPr>
          <w:rFonts w:ascii="Arial" w:hAnsi="Arial" w:cs="Arial"/>
        </w:rPr>
      </w:pPr>
      <w:r w:rsidRPr="00EE60BF">
        <w:rPr>
          <w:rFonts w:ascii="Arial" w:hAnsi="Arial" w:cs="Arial"/>
        </w:rPr>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se </w:t>
      </w:r>
      <w:proofErr w:type="spellStart"/>
      <w:r w:rsidRPr="00EE60BF">
        <w:rPr>
          <w:rFonts w:ascii="Arial" w:hAnsi="Arial" w:cs="Arial"/>
        </w:rPr>
        <w:t>navýší</w:t>
      </w:r>
      <w:proofErr w:type="spellEnd"/>
      <w:r w:rsidRPr="00EE60BF">
        <w:rPr>
          <w:rFonts w:ascii="Arial" w:hAnsi="Arial" w:cs="Arial"/>
        </w:rPr>
        <w:t xml:space="preserve"> o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snížit</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3.000). </w:t>
      </w:r>
      <w:proofErr w:type="spellStart"/>
      <w:r w:rsidRPr="00EE60BF">
        <w:rPr>
          <w:rFonts w:ascii="Arial" w:hAnsi="Arial" w:cs="Arial"/>
        </w:rPr>
        <w:t>Pokud</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zdanil</w:t>
      </w:r>
      <w:proofErr w:type="spellEnd"/>
      <w:r w:rsidRPr="00EE60BF">
        <w:rPr>
          <w:rFonts w:ascii="Arial" w:hAnsi="Arial" w:cs="Arial"/>
        </w:rPr>
        <w:t xml:space="preserve"> by se </w:t>
      </w:r>
      <w:proofErr w:type="spellStart"/>
      <w:r w:rsidRPr="00EE60BF">
        <w:rPr>
          <w:rFonts w:ascii="Arial" w:hAnsi="Arial" w:cs="Arial"/>
        </w:rPr>
        <w:t>sazbou</w:t>
      </w:r>
      <w:proofErr w:type="spellEnd"/>
      <w:r w:rsidRPr="00EE60BF">
        <w:rPr>
          <w:rFonts w:ascii="Arial" w:hAnsi="Arial" w:cs="Arial"/>
        </w:rPr>
        <w:t xml:space="preserve"> 15%.</w:t>
      </w:r>
    </w:p>
    <w:p w14:paraId="28D9CE1F" w14:textId="77777777" w:rsidR="00C22D55" w:rsidRDefault="00C22D55" w:rsidP="00C22D55">
      <w:pPr>
        <w:jc w:val="both"/>
        <w:rPr>
          <w:rFonts w:ascii="Arial" w:hAnsi="Arial" w:cs="Arial"/>
        </w:rPr>
      </w:pPr>
    </w:p>
    <w:p w14:paraId="46C535B5" w14:textId="77777777" w:rsidR="00C22D55" w:rsidRPr="00EE60BF" w:rsidRDefault="00C22D55" w:rsidP="00C22D55">
      <w:pPr>
        <w:jc w:val="both"/>
        <w:rPr>
          <w:rFonts w:ascii="Arial" w:hAnsi="Arial" w:cs="Arial"/>
        </w:rPr>
      </w:pPr>
      <w:proofErr w:type="spellStart"/>
      <w:r w:rsidRPr="00EE60BF">
        <w:rPr>
          <w:rFonts w:ascii="Arial" w:hAnsi="Arial" w:cs="Arial"/>
        </w:rPr>
        <w:t>Úpravu</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postavit</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logice</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by se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vyplácel</w:t>
      </w:r>
      <w:proofErr w:type="spellEnd"/>
      <w:r w:rsidRPr="00EE60BF">
        <w:rPr>
          <w:rFonts w:ascii="Arial" w:hAnsi="Arial" w:cs="Arial"/>
        </w:rPr>
        <w:t xml:space="preserve"> v </w:t>
      </w:r>
      <w:proofErr w:type="spellStart"/>
      <w:r w:rsidRPr="00EE60BF">
        <w:rPr>
          <w:rFonts w:ascii="Arial" w:hAnsi="Arial" w:cs="Arial"/>
        </w:rPr>
        <w:t>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musela</w:t>
      </w:r>
      <w:proofErr w:type="spellEnd"/>
      <w:r w:rsidRPr="00EE60BF">
        <w:rPr>
          <w:rFonts w:ascii="Arial" w:hAnsi="Arial" w:cs="Arial"/>
        </w:rPr>
        <w:t xml:space="preserve">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nejprve</w:t>
      </w:r>
      <w:proofErr w:type="spellEnd"/>
      <w:r w:rsidRPr="00EE60BF">
        <w:rPr>
          <w:rFonts w:ascii="Arial" w:hAnsi="Arial" w:cs="Arial"/>
        </w:rPr>
        <w:t xml:space="preserve"> </w:t>
      </w:r>
      <w:proofErr w:type="spellStart"/>
      <w:r w:rsidRPr="00EE60BF">
        <w:rPr>
          <w:rFonts w:ascii="Arial" w:hAnsi="Arial" w:cs="Arial"/>
        </w:rPr>
        <w:t>majetek</w:t>
      </w:r>
      <w:proofErr w:type="spellEnd"/>
      <w:r w:rsidRPr="00EE60BF">
        <w:rPr>
          <w:rFonts w:ascii="Arial" w:hAnsi="Arial" w:cs="Arial"/>
        </w:rPr>
        <w:t xml:space="preserve"> </w:t>
      </w:r>
      <w:proofErr w:type="spellStart"/>
      <w:r w:rsidRPr="00EE60BF">
        <w:rPr>
          <w:rFonts w:ascii="Arial" w:hAnsi="Arial" w:cs="Arial"/>
        </w:rPr>
        <w:t>zpeněžit</w:t>
      </w:r>
      <w:proofErr w:type="spellEnd"/>
      <w:r w:rsidRPr="00EE60BF">
        <w:rPr>
          <w:rFonts w:ascii="Arial" w:hAnsi="Arial" w:cs="Arial"/>
        </w:rPr>
        <w:t xml:space="preserve"> </w:t>
      </w:r>
      <w:proofErr w:type="spellStart"/>
      <w:r w:rsidRPr="00EE60BF">
        <w:rPr>
          <w:rFonts w:ascii="Arial" w:hAnsi="Arial" w:cs="Arial"/>
        </w:rPr>
        <w:t>prodejem</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ze </w:t>
      </w:r>
      <w:proofErr w:type="spellStart"/>
      <w:r w:rsidRPr="00EE60BF">
        <w:rPr>
          <w:rFonts w:ascii="Arial" w:hAnsi="Arial" w:cs="Arial"/>
        </w:rPr>
        <w:t>zisku</w:t>
      </w:r>
      <w:proofErr w:type="spellEnd"/>
      <w:r w:rsidRPr="00EE60BF">
        <w:rPr>
          <w:rFonts w:ascii="Arial" w:hAnsi="Arial" w:cs="Arial"/>
        </w:rPr>
        <w:t xml:space="preserve"> z </w:t>
      </w:r>
      <w:proofErr w:type="spellStart"/>
      <w:r w:rsidRPr="00EE60BF">
        <w:rPr>
          <w:rFonts w:ascii="Arial" w:hAnsi="Arial" w:cs="Arial"/>
        </w:rPr>
        <w:t>prodeje</w:t>
      </w:r>
      <w:proofErr w:type="spellEnd"/>
      <w:r w:rsidRPr="00EE60BF">
        <w:rPr>
          <w:rFonts w:ascii="Arial" w:hAnsi="Arial" w:cs="Arial"/>
        </w:rPr>
        <w:t xml:space="preserve"> </w:t>
      </w:r>
      <w:proofErr w:type="spellStart"/>
      <w:r w:rsidRPr="00EE60BF">
        <w:rPr>
          <w:rFonts w:ascii="Arial" w:hAnsi="Arial" w:cs="Arial"/>
        </w:rPr>
        <w:t>určeného</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trhu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6.000) a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vstupní</w:t>
      </w:r>
      <w:proofErr w:type="spellEnd"/>
      <w:r w:rsidRPr="00EE60BF">
        <w:rPr>
          <w:rFonts w:ascii="Arial" w:hAnsi="Arial" w:cs="Arial"/>
        </w:rPr>
        <w:t xml:space="preserve"> (resp.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prodaného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3.000), </w:t>
      </w:r>
      <w:proofErr w:type="spellStart"/>
      <w:r w:rsidRPr="00EE60BF">
        <w:rPr>
          <w:rFonts w:ascii="Arial" w:hAnsi="Arial" w:cs="Arial"/>
        </w:rPr>
        <w:t>tj</w:t>
      </w:r>
      <w:proofErr w:type="spellEnd"/>
      <w:r w:rsidRPr="00EE60BF">
        <w:rPr>
          <w:rFonts w:ascii="Arial" w:hAnsi="Arial" w:cs="Arial"/>
        </w:rPr>
        <w:t xml:space="preserve">. 3.000,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musela</w:t>
      </w:r>
      <w:proofErr w:type="spellEnd"/>
      <w:r w:rsidRPr="00EE60BF">
        <w:rPr>
          <w:rFonts w:ascii="Arial" w:hAnsi="Arial" w:cs="Arial"/>
        </w:rPr>
        <w:t xml:space="preserve"> </w:t>
      </w:r>
      <w:proofErr w:type="spellStart"/>
      <w:r w:rsidRPr="00EE60BF">
        <w:rPr>
          <w:rFonts w:ascii="Arial" w:hAnsi="Arial" w:cs="Arial"/>
        </w:rPr>
        <w:t>odvést</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právnických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gramStart"/>
      <w:r w:rsidRPr="00EE60BF">
        <w:rPr>
          <w:rFonts w:ascii="Arial" w:hAnsi="Arial" w:cs="Arial"/>
          <w:b/>
          <w:bCs/>
        </w:rPr>
        <w:t>DPPO</w:t>
      </w:r>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nerealizovaný</w:t>
      </w:r>
      <w:proofErr w:type="spellEnd"/>
      <w:r w:rsidRPr="00EE60BF">
        <w:rPr>
          <w:rFonts w:ascii="Arial" w:hAnsi="Arial" w:cs="Arial"/>
        </w:rPr>
        <w:t xml:space="preserve"> </w:t>
      </w:r>
      <w:proofErr w:type="spellStart"/>
      <w:r w:rsidRPr="00EE60BF">
        <w:rPr>
          <w:rFonts w:ascii="Arial" w:hAnsi="Arial" w:cs="Arial"/>
        </w:rPr>
        <w:t>zisk</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je </w:t>
      </w:r>
      <w:proofErr w:type="spellStart"/>
      <w:r w:rsidRPr="00EE60BF">
        <w:rPr>
          <w:rFonts w:ascii="Arial" w:hAnsi="Arial" w:cs="Arial"/>
        </w:rPr>
        <w:t>zdaněn</w:t>
      </w:r>
      <w:proofErr w:type="spellEnd"/>
      <w:r w:rsidRPr="00EE60BF">
        <w:rPr>
          <w:rFonts w:ascii="Arial" w:hAnsi="Arial" w:cs="Arial"/>
        </w:rPr>
        <w:t xml:space="preserve"> </w:t>
      </w:r>
      <w:proofErr w:type="spellStart"/>
      <w:r w:rsidRPr="00EE60BF">
        <w:rPr>
          <w:rFonts w:ascii="Arial" w:hAnsi="Arial" w:cs="Arial"/>
        </w:rPr>
        <w:t>srážkou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úrovni</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a to i </w:t>
      </w:r>
      <w:proofErr w:type="spellStart"/>
      <w:r w:rsidRPr="00EE60BF">
        <w:rPr>
          <w:rFonts w:ascii="Arial" w:hAnsi="Arial" w:cs="Arial"/>
        </w:rPr>
        <w:t>když</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neodpovídá</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by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prodeji</w:t>
      </w:r>
      <w:proofErr w:type="spellEnd"/>
      <w:r w:rsidRPr="00EE60BF">
        <w:rPr>
          <w:rFonts w:ascii="Arial" w:hAnsi="Arial" w:cs="Arial"/>
        </w:rPr>
        <w:t xml:space="preserve"> </w:t>
      </w:r>
      <w:proofErr w:type="spellStart"/>
      <w:r w:rsidRPr="00EE60BF">
        <w:rPr>
          <w:rFonts w:ascii="Arial" w:hAnsi="Arial" w:cs="Arial"/>
        </w:rPr>
        <w:t>vykázala</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w:t>
      </w:r>
    </w:p>
    <w:p w14:paraId="16AA2E4F" w14:textId="77777777" w:rsidR="00C22D55" w:rsidRDefault="00C22D55" w:rsidP="00C22D55">
      <w:pPr>
        <w:jc w:val="both"/>
        <w:rPr>
          <w:rFonts w:ascii="Arial" w:hAnsi="Arial" w:cs="Arial"/>
        </w:rPr>
      </w:pPr>
    </w:p>
    <w:p w14:paraId="19BF401A" w14:textId="77777777" w:rsidR="00C22D55" w:rsidRPr="00EE60BF" w:rsidRDefault="00C22D55" w:rsidP="00C22D55">
      <w:pPr>
        <w:jc w:val="both"/>
        <w:rPr>
          <w:rFonts w:ascii="Arial" w:hAnsi="Arial" w:cs="Arial"/>
        </w:rPr>
      </w:pPr>
      <w:proofErr w:type="spellStart"/>
      <w:r w:rsidRPr="00EE60BF">
        <w:rPr>
          <w:rFonts w:ascii="Arial" w:hAnsi="Arial" w:cs="Arial"/>
        </w:rPr>
        <w:lastRenderedPageBreak/>
        <w:t>Ustanovení</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ale </w:t>
      </w:r>
      <w:proofErr w:type="spellStart"/>
      <w:r w:rsidRPr="00EE60BF">
        <w:rPr>
          <w:rFonts w:ascii="Arial" w:hAnsi="Arial" w:cs="Arial"/>
        </w:rPr>
        <w:t>vykládat</w:t>
      </w:r>
      <w:proofErr w:type="spellEnd"/>
      <w:r w:rsidRPr="00EE60BF">
        <w:rPr>
          <w:rFonts w:ascii="Arial" w:hAnsi="Arial" w:cs="Arial"/>
        </w:rPr>
        <w:t xml:space="preserve"> i </w:t>
      </w:r>
      <w:proofErr w:type="spellStart"/>
      <w:r w:rsidRPr="00EE60BF">
        <w:rPr>
          <w:rFonts w:ascii="Arial" w:hAnsi="Arial" w:cs="Arial"/>
        </w:rPr>
        <w:t>tak</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se </w:t>
      </w:r>
      <w:proofErr w:type="spellStart"/>
      <w:r w:rsidRPr="00EE60BF">
        <w:rPr>
          <w:rFonts w:ascii="Arial" w:hAnsi="Arial" w:cs="Arial"/>
        </w:rPr>
        <w:t>celé</w:t>
      </w:r>
      <w:proofErr w:type="spellEnd"/>
      <w:r w:rsidRPr="00EE60BF">
        <w:rPr>
          <w:rFonts w:ascii="Arial" w:hAnsi="Arial" w:cs="Arial"/>
        </w:rPr>
        <w:t xml:space="preserve"> </w:t>
      </w:r>
      <w:proofErr w:type="spellStart"/>
      <w:r w:rsidRPr="00EE60BF">
        <w:rPr>
          <w:rFonts w:ascii="Arial" w:hAnsi="Arial" w:cs="Arial"/>
        </w:rPr>
        <w:t>vztahuje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k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f) ZDP a k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dani</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další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w:t>
      </w:r>
      <w:proofErr w:type="spellStart"/>
      <w:r w:rsidRPr="00EE60BF">
        <w:rPr>
          <w:rFonts w:ascii="Arial" w:hAnsi="Arial" w:cs="Arial"/>
        </w:rPr>
        <w:t>neprovádí</w:t>
      </w:r>
      <w:proofErr w:type="spellEnd"/>
      <w:r w:rsidRPr="00EE60BF">
        <w:rPr>
          <w:rFonts w:ascii="Arial" w:hAnsi="Arial" w:cs="Arial"/>
        </w:rPr>
        <w:t>.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vycházela</w:t>
      </w:r>
      <w:proofErr w:type="spellEnd"/>
      <w:r w:rsidRPr="00EE60BF">
        <w:rPr>
          <w:rFonts w:ascii="Arial" w:hAnsi="Arial" w:cs="Arial"/>
        </w:rPr>
        <w:t xml:space="preserve"> z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vydávaného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5.000), </w:t>
      </w:r>
      <w:proofErr w:type="spellStart"/>
      <w:r w:rsidRPr="00EE60BF">
        <w:rPr>
          <w:rFonts w:ascii="Arial" w:hAnsi="Arial" w:cs="Arial"/>
        </w:rPr>
        <w:t>který</w:t>
      </w:r>
      <w:proofErr w:type="spellEnd"/>
      <w:r w:rsidRPr="00EE60BF">
        <w:rPr>
          <w:rFonts w:ascii="Arial" w:hAnsi="Arial" w:cs="Arial"/>
        </w:rPr>
        <w:t xml:space="preserve"> by </w:t>
      </w:r>
      <w:proofErr w:type="spellStart"/>
      <w:r w:rsidRPr="00EE60BF">
        <w:rPr>
          <w:rFonts w:ascii="Arial" w:hAnsi="Arial" w:cs="Arial"/>
        </w:rPr>
        <w:t>snižovala</w:t>
      </w:r>
      <w:proofErr w:type="spellEnd"/>
      <w:r w:rsidRPr="00EE60BF">
        <w:rPr>
          <w:rFonts w:ascii="Arial" w:hAnsi="Arial" w:cs="Arial"/>
        </w:rPr>
        <w:t xml:space="preserve"> o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2.000).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snížen</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3.000), </w:t>
      </w:r>
      <w:proofErr w:type="spellStart"/>
      <w:r w:rsidRPr="00EE60BF">
        <w:rPr>
          <w:rFonts w:ascii="Arial" w:hAnsi="Arial" w:cs="Arial"/>
        </w:rPr>
        <w:t>což</w:t>
      </w:r>
      <w:proofErr w:type="spellEnd"/>
      <w:r w:rsidRPr="00EE60BF">
        <w:rPr>
          <w:rFonts w:ascii="Arial" w:hAnsi="Arial" w:cs="Arial"/>
        </w:rPr>
        <w:t xml:space="preserve"> by </w:t>
      </w:r>
      <w:proofErr w:type="spellStart"/>
      <w:r w:rsidRPr="00EE60BF">
        <w:rPr>
          <w:rFonts w:ascii="Arial" w:hAnsi="Arial" w:cs="Arial"/>
        </w:rPr>
        <w:t>znamenalo</w:t>
      </w:r>
      <w:proofErr w:type="spellEnd"/>
      <w:r w:rsidRPr="00EE60BF">
        <w:rPr>
          <w:rFonts w:ascii="Arial" w:hAnsi="Arial" w:cs="Arial"/>
        </w:rPr>
        <w:t xml:space="preserve"> </w:t>
      </w:r>
      <w:proofErr w:type="spellStart"/>
      <w:r w:rsidRPr="00EE60BF">
        <w:rPr>
          <w:rFonts w:ascii="Arial" w:hAnsi="Arial" w:cs="Arial"/>
        </w:rPr>
        <w:t>nulový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
    <w:p w14:paraId="590AF026" w14:textId="77777777" w:rsidR="00C22D55" w:rsidRDefault="00C22D55" w:rsidP="00C22D55">
      <w:pPr>
        <w:jc w:val="both"/>
        <w:rPr>
          <w:rFonts w:ascii="Arial" w:hAnsi="Arial" w:cs="Arial"/>
        </w:rPr>
      </w:pPr>
    </w:p>
    <w:p w14:paraId="13ABBF51" w14:textId="77777777" w:rsidR="00C22D55" w:rsidRPr="00EE60BF" w:rsidRDefault="00C22D55" w:rsidP="00C22D55">
      <w:pPr>
        <w:jc w:val="both"/>
        <w:rPr>
          <w:rFonts w:ascii="Arial" w:hAnsi="Arial" w:cs="Arial"/>
        </w:rPr>
      </w:pP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proofErr w:type="spellStart"/>
      <w:r w:rsidRPr="00EE60BF">
        <w:rPr>
          <w:rFonts w:ascii="Arial" w:hAnsi="Arial" w:cs="Arial"/>
        </w:rPr>
        <w:t>podporuje</w:t>
      </w:r>
      <w:proofErr w:type="spellEnd"/>
      <w:r w:rsidRPr="00EE60BF">
        <w:rPr>
          <w:rFonts w:ascii="Arial" w:hAnsi="Arial" w:cs="Arial"/>
        </w:rPr>
        <w:t xml:space="preserve"> i </w:t>
      </w:r>
      <w:proofErr w:type="spellStart"/>
      <w:r w:rsidRPr="00EE60BF">
        <w:rPr>
          <w:rFonts w:ascii="Arial" w:hAnsi="Arial" w:cs="Arial"/>
        </w:rPr>
        <w:t>odborná</w:t>
      </w:r>
      <w:proofErr w:type="spellEnd"/>
      <w:r w:rsidRPr="00EE60BF">
        <w:rPr>
          <w:rFonts w:ascii="Arial" w:hAnsi="Arial" w:cs="Arial"/>
        </w:rPr>
        <w:t xml:space="preserve"> </w:t>
      </w:r>
      <w:proofErr w:type="spellStart"/>
      <w:r w:rsidRPr="00EE60BF">
        <w:rPr>
          <w:rFonts w:ascii="Arial" w:hAnsi="Arial" w:cs="Arial"/>
        </w:rPr>
        <w:t>literatura</w:t>
      </w:r>
      <w:proofErr w:type="spellEnd"/>
      <w:r w:rsidRPr="00EE60BF">
        <w:rPr>
          <w:rFonts w:ascii="Arial" w:hAnsi="Arial" w:cs="Arial"/>
        </w:rPr>
        <w:t>: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s. r. o. </w:t>
      </w:r>
      <w:proofErr w:type="spellStart"/>
      <w:r w:rsidRPr="00EE60BF">
        <w:rPr>
          <w:rFonts w:ascii="Arial" w:hAnsi="Arial" w:cs="Arial"/>
          <w:i/>
          <w:iCs/>
        </w:rPr>
        <w:t>představuje</w:t>
      </w:r>
      <w:proofErr w:type="spellEnd"/>
      <w:r w:rsidRPr="00EE60BF">
        <w:rPr>
          <w:rFonts w:ascii="Arial" w:hAnsi="Arial" w:cs="Arial"/>
          <w:i/>
          <w:iCs/>
        </w:rPr>
        <w:t xml:space="preserve"> u </w:t>
      </w:r>
      <w:proofErr w:type="spellStart"/>
      <w:r w:rsidRPr="00EE60BF">
        <w:rPr>
          <w:rFonts w:ascii="Arial" w:hAnsi="Arial" w:cs="Arial"/>
          <w:i/>
          <w:iCs/>
        </w:rPr>
        <w:t>společníka</w:t>
      </w:r>
      <w:proofErr w:type="spellEnd"/>
      <w:r w:rsidRPr="00EE60BF">
        <w:rPr>
          <w:rFonts w:ascii="Arial" w:hAnsi="Arial" w:cs="Arial"/>
          <w:i/>
          <w:iCs/>
        </w:rPr>
        <w:t xml:space="preserve"> – </w:t>
      </w:r>
      <w:proofErr w:type="spellStart"/>
      <w:r w:rsidRPr="00EE60BF">
        <w:rPr>
          <w:rFonts w:ascii="Arial" w:hAnsi="Arial" w:cs="Arial"/>
          <w:i/>
          <w:iCs/>
        </w:rPr>
        <w:t>fyzické</w:t>
      </w:r>
      <w:proofErr w:type="spellEnd"/>
      <w:r w:rsidRPr="00EE60BF">
        <w:rPr>
          <w:rFonts w:ascii="Arial" w:hAnsi="Arial" w:cs="Arial"/>
          <w:i/>
          <w:iCs/>
        </w:rPr>
        <w:t xml:space="preserve"> </w:t>
      </w:r>
      <w:proofErr w:type="spellStart"/>
      <w:r w:rsidRPr="00EE60BF">
        <w:rPr>
          <w:rFonts w:ascii="Arial" w:hAnsi="Arial" w:cs="Arial"/>
          <w:i/>
          <w:iCs/>
        </w:rPr>
        <w:t>osoby</w:t>
      </w:r>
      <w:proofErr w:type="spellEnd"/>
      <w:r w:rsidRPr="00EE60BF">
        <w:rPr>
          <w:rFonts w:ascii="Arial" w:hAnsi="Arial" w:cs="Arial"/>
          <w:i/>
          <w:iCs/>
        </w:rPr>
        <w:t xml:space="preserve"> – </w:t>
      </w:r>
      <w:proofErr w:type="spellStart"/>
      <w:r w:rsidRPr="00EE60BF">
        <w:rPr>
          <w:rFonts w:ascii="Arial" w:hAnsi="Arial" w:cs="Arial"/>
          <w:i/>
          <w:iCs/>
        </w:rPr>
        <w:t>tzv</w:t>
      </w:r>
      <w:proofErr w:type="spellEnd"/>
      <w:r w:rsidRPr="00EE60BF">
        <w:rPr>
          <w:rFonts w:ascii="Arial" w:hAnsi="Arial" w:cs="Arial"/>
          <w:i/>
          <w:iCs/>
        </w:rPr>
        <w:t xml:space="preserve">. </w:t>
      </w:r>
      <w:proofErr w:type="spellStart"/>
      <w:r w:rsidRPr="00EE60BF">
        <w:rPr>
          <w:rFonts w:ascii="Arial" w:hAnsi="Arial" w:cs="Arial"/>
          <w:i/>
          <w:iCs/>
        </w:rPr>
        <w:t>ostatní</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 10 </w:t>
      </w:r>
      <w:proofErr w:type="spellStart"/>
      <w:r w:rsidRPr="00EE60BF">
        <w:rPr>
          <w:rFonts w:ascii="Arial" w:hAnsi="Arial" w:cs="Arial"/>
          <w:i/>
          <w:iCs/>
        </w:rPr>
        <w:t>odst</w:t>
      </w:r>
      <w:proofErr w:type="spellEnd"/>
      <w:r w:rsidRPr="00EE60BF">
        <w:rPr>
          <w:rFonts w:ascii="Arial" w:hAnsi="Arial" w:cs="Arial"/>
          <w:i/>
          <w:iCs/>
        </w:rPr>
        <w:t xml:space="preserve">. 1 </w:t>
      </w:r>
      <w:proofErr w:type="spellStart"/>
      <w:r w:rsidRPr="00EE60BF">
        <w:rPr>
          <w:rFonts w:ascii="Arial" w:hAnsi="Arial" w:cs="Arial"/>
          <w:i/>
          <w:iCs/>
        </w:rPr>
        <w:t>písm</w:t>
      </w:r>
      <w:proofErr w:type="spellEnd"/>
      <w:r w:rsidRPr="00EE60BF">
        <w:rPr>
          <w:rFonts w:ascii="Arial" w:hAnsi="Arial" w:cs="Arial"/>
          <w:i/>
          <w:iCs/>
        </w:rPr>
        <w:t xml:space="preserve">. f) </w:t>
      </w:r>
      <w:proofErr w:type="spellStart"/>
      <w:r w:rsidRPr="00EE60BF">
        <w:rPr>
          <w:rFonts w:ascii="Arial" w:hAnsi="Arial" w:cs="Arial"/>
          <w:i/>
          <w:iCs/>
        </w:rPr>
        <w:t>bodu</w:t>
      </w:r>
      <w:proofErr w:type="spellEnd"/>
      <w:r w:rsidRPr="00EE60BF">
        <w:rPr>
          <w:rFonts w:ascii="Arial" w:hAnsi="Arial" w:cs="Arial"/>
          <w:i/>
          <w:iCs/>
        </w:rPr>
        <w:t xml:space="preserve"> 1 ZDP. </w:t>
      </w:r>
      <w:proofErr w:type="spellStart"/>
      <w:r w:rsidRPr="00EE60BF">
        <w:rPr>
          <w:rFonts w:ascii="Arial" w:hAnsi="Arial" w:cs="Arial"/>
          <w:i/>
          <w:iCs/>
        </w:rPr>
        <w:t>Komplikací</w:t>
      </w:r>
      <w:proofErr w:type="spellEnd"/>
      <w:r w:rsidRPr="00EE60BF">
        <w:rPr>
          <w:rFonts w:ascii="Arial" w:hAnsi="Arial" w:cs="Arial"/>
          <w:i/>
          <w:iCs/>
        </w:rPr>
        <w:t xml:space="preserve"> je, </w:t>
      </w:r>
      <w:proofErr w:type="spellStart"/>
      <w:r w:rsidRPr="00EE60BF">
        <w:rPr>
          <w:rFonts w:ascii="Arial" w:hAnsi="Arial" w:cs="Arial"/>
          <w:i/>
          <w:iCs/>
        </w:rPr>
        <w:t>že</w:t>
      </w:r>
      <w:proofErr w:type="spellEnd"/>
      <w:r w:rsidRPr="00EE60BF">
        <w:rPr>
          <w:rFonts w:ascii="Arial" w:hAnsi="Arial" w:cs="Arial"/>
          <w:i/>
          <w:iCs/>
        </w:rPr>
        <w:t xml:space="preserve"> u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se </w:t>
      </w:r>
      <w:proofErr w:type="spellStart"/>
      <w:r w:rsidRPr="00EE60BF">
        <w:rPr>
          <w:rFonts w:ascii="Arial" w:hAnsi="Arial" w:cs="Arial"/>
          <w:i/>
          <w:iCs/>
        </w:rPr>
        <w:t>dle</w:t>
      </w:r>
      <w:proofErr w:type="spellEnd"/>
      <w:r w:rsidRPr="00EE60BF">
        <w:rPr>
          <w:rFonts w:ascii="Arial" w:hAnsi="Arial" w:cs="Arial"/>
          <w:i/>
          <w:iCs/>
        </w:rPr>
        <w:t xml:space="preserve"> § 10 </w:t>
      </w:r>
      <w:proofErr w:type="spellStart"/>
      <w:r w:rsidRPr="00EE60BF">
        <w:rPr>
          <w:rFonts w:ascii="Arial" w:hAnsi="Arial" w:cs="Arial"/>
          <w:i/>
          <w:iCs/>
        </w:rPr>
        <w:t>odst</w:t>
      </w:r>
      <w:proofErr w:type="spellEnd"/>
      <w:r w:rsidRPr="00EE60BF">
        <w:rPr>
          <w:rFonts w:ascii="Arial" w:hAnsi="Arial" w:cs="Arial"/>
          <w:i/>
          <w:iCs/>
        </w:rPr>
        <w:t xml:space="preserve">. 8 ZDP </w:t>
      </w:r>
      <w:proofErr w:type="spellStart"/>
      <w:r w:rsidRPr="00EE60BF">
        <w:rPr>
          <w:rFonts w:ascii="Arial" w:hAnsi="Arial" w:cs="Arial"/>
          <w:i/>
          <w:iCs/>
        </w:rPr>
        <w:t>zdanitelným</w:t>
      </w:r>
      <w:proofErr w:type="spellEnd"/>
      <w:r w:rsidRPr="00EE60BF">
        <w:rPr>
          <w:rFonts w:ascii="Arial" w:hAnsi="Arial" w:cs="Arial"/>
          <w:i/>
          <w:iCs/>
        </w:rPr>
        <w:t xml:space="preserve"> </w:t>
      </w:r>
      <w:proofErr w:type="spellStart"/>
      <w:r w:rsidRPr="00EE60BF">
        <w:rPr>
          <w:rFonts w:ascii="Arial" w:hAnsi="Arial" w:cs="Arial"/>
          <w:i/>
          <w:iCs/>
        </w:rPr>
        <w:t>příjmem</w:t>
      </w:r>
      <w:proofErr w:type="spellEnd"/>
      <w:r w:rsidRPr="00EE60BF">
        <w:rPr>
          <w:rFonts w:ascii="Arial" w:hAnsi="Arial" w:cs="Arial"/>
          <w:i/>
          <w:iCs/>
        </w:rPr>
        <w:t xml:space="preserve"> z </w:t>
      </w:r>
      <w:proofErr w:type="spellStart"/>
      <w:r w:rsidRPr="00EE60BF">
        <w:rPr>
          <w:rFonts w:ascii="Arial" w:hAnsi="Arial" w:cs="Arial"/>
          <w:i/>
          <w:iCs/>
        </w:rPr>
        <w:t>titulu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dále</w:t>
      </w:r>
      <w:proofErr w:type="spellEnd"/>
      <w:r w:rsidRPr="00EE60BF">
        <w:rPr>
          <w:rFonts w:ascii="Arial" w:hAnsi="Arial" w:cs="Arial"/>
          <w:i/>
          <w:iCs/>
        </w:rPr>
        <w:t xml:space="preserve"> </w:t>
      </w:r>
      <w:proofErr w:type="spellStart"/>
      <w:r w:rsidRPr="00EE60BF">
        <w:rPr>
          <w:rFonts w:ascii="Arial" w:hAnsi="Arial" w:cs="Arial"/>
          <w:i/>
          <w:iCs/>
        </w:rPr>
        <w:t>rozumí</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dané</w:t>
      </w:r>
      <w:proofErr w:type="spellEnd"/>
      <w:r w:rsidRPr="00EE60BF">
        <w:rPr>
          <w:rFonts w:ascii="Arial" w:hAnsi="Arial" w:cs="Arial"/>
          <w:i/>
          <w:iCs/>
        </w:rPr>
        <w:t xml:space="preserve"> </w:t>
      </w:r>
      <w:proofErr w:type="spellStart"/>
      <w:r w:rsidRPr="00EE60BF">
        <w:rPr>
          <w:rFonts w:ascii="Arial" w:hAnsi="Arial" w:cs="Arial"/>
          <w:i/>
          <w:iCs/>
        </w:rPr>
        <w:t>věci</w:t>
      </w:r>
      <w:proofErr w:type="spellEnd"/>
      <w:r w:rsidRPr="00EE60BF">
        <w:rPr>
          <w:rFonts w:ascii="Arial" w:hAnsi="Arial" w:cs="Arial"/>
          <w:i/>
          <w:iCs/>
        </w:rPr>
        <w:t xml:space="preserve"> a </w:t>
      </w:r>
      <w:proofErr w:type="spellStart"/>
      <w:r w:rsidRPr="00EE60BF">
        <w:rPr>
          <w:rFonts w:ascii="Arial" w:hAnsi="Arial" w:cs="Arial"/>
          <w:i/>
          <w:iCs/>
        </w:rPr>
        <w:t>její</w:t>
      </w:r>
      <w:proofErr w:type="spellEnd"/>
      <w:r w:rsidRPr="00EE60BF">
        <w:rPr>
          <w:rFonts w:ascii="Arial" w:hAnsi="Arial" w:cs="Arial"/>
          <w:i/>
          <w:iCs/>
        </w:rPr>
        <w:t xml:space="preserve"> </w:t>
      </w:r>
      <w:proofErr w:type="spellStart"/>
      <w:r w:rsidRPr="00EE60BF">
        <w:rPr>
          <w:rFonts w:ascii="Arial" w:hAnsi="Arial" w:cs="Arial"/>
          <w:i/>
          <w:iCs/>
        </w:rPr>
        <w:t>účetní</w:t>
      </w:r>
      <w:proofErr w:type="spellEnd"/>
      <w:r w:rsidRPr="00EE60BF">
        <w:rPr>
          <w:rFonts w:ascii="Arial" w:hAnsi="Arial" w:cs="Arial"/>
          <w:i/>
          <w:iCs/>
        </w:rPr>
        <w:t xml:space="preserve"> </w:t>
      </w:r>
      <w:proofErr w:type="spellStart"/>
      <w:r w:rsidRPr="00EE60BF">
        <w:rPr>
          <w:rFonts w:ascii="Arial" w:hAnsi="Arial" w:cs="Arial"/>
          <w:i/>
          <w:iCs/>
        </w:rPr>
        <w:t>hodnotou</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celkový</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ale </w:t>
      </w:r>
      <w:proofErr w:type="spellStart"/>
      <w:r w:rsidRPr="00EE60BF">
        <w:rPr>
          <w:rFonts w:ascii="Arial" w:hAnsi="Arial" w:cs="Arial"/>
          <w:i/>
          <w:iCs/>
        </w:rPr>
        <w:t>poplatník</w:t>
      </w:r>
      <w:proofErr w:type="spellEnd"/>
      <w:r w:rsidRPr="00EE60BF">
        <w:rPr>
          <w:rFonts w:ascii="Arial" w:hAnsi="Arial" w:cs="Arial"/>
          <w:i/>
          <w:iCs/>
        </w:rPr>
        <w:t xml:space="preserve"> </w:t>
      </w:r>
      <w:proofErr w:type="spellStart"/>
      <w:r w:rsidRPr="00EE60BF">
        <w:rPr>
          <w:rFonts w:ascii="Arial" w:hAnsi="Arial" w:cs="Arial"/>
          <w:i/>
          <w:iCs/>
        </w:rPr>
        <w:t>neuvádí</w:t>
      </w:r>
      <w:proofErr w:type="spellEnd"/>
      <w:r w:rsidRPr="00EE60BF">
        <w:rPr>
          <w:rFonts w:ascii="Arial" w:hAnsi="Arial" w:cs="Arial"/>
          <w:i/>
          <w:iCs/>
        </w:rPr>
        <w:t xml:space="preserve"> do </w:t>
      </w:r>
      <w:proofErr w:type="spellStart"/>
      <w:r w:rsidRPr="00EE60BF">
        <w:rPr>
          <w:rFonts w:ascii="Arial" w:hAnsi="Arial" w:cs="Arial"/>
          <w:i/>
          <w:iCs/>
        </w:rPr>
        <w:t>přiznání</w:t>
      </w:r>
      <w:proofErr w:type="spellEnd"/>
      <w:r w:rsidRPr="00EE60BF">
        <w:rPr>
          <w:rFonts w:ascii="Arial" w:hAnsi="Arial" w:cs="Arial"/>
          <w:i/>
          <w:iCs/>
        </w:rPr>
        <w:t xml:space="preserve"> k </w:t>
      </w:r>
      <w:proofErr w:type="spellStart"/>
      <w:r w:rsidRPr="00EE60BF">
        <w:rPr>
          <w:rFonts w:ascii="Arial" w:hAnsi="Arial" w:cs="Arial"/>
          <w:i/>
          <w:iCs/>
        </w:rPr>
        <w:t>dani</w:t>
      </w:r>
      <w:proofErr w:type="spellEnd"/>
      <w:r w:rsidRPr="00EE60BF">
        <w:rPr>
          <w:rFonts w:ascii="Arial" w:hAnsi="Arial" w:cs="Arial"/>
          <w:i/>
          <w:iCs/>
        </w:rPr>
        <w:t xml:space="preserve"> z </w:t>
      </w:r>
      <w:proofErr w:type="spellStart"/>
      <w:r w:rsidRPr="00EE60BF">
        <w:rPr>
          <w:rFonts w:ascii="Arial" w:hAnsi="Arial" w:cs="Arial"/>
          <w:i/>
          <w:iCs/>
        </w:rPr>
        <w:t>příjmů</w:t>
      </w:r>
      <w:proofErr w:type="spellEnd"/>
      <w:r w:rsidRPr="00EE60BF">
        <w:rPr>
          <w:rFonts w:ascii="Arial" w:hAnsi="Arial" w:cs="Arial"/>
          <w:i/>
          <w:iCs/>
        </w:rPr>
        <w:t xml:space="preserve">, </w:t>
      </w:r>
      <w:proofErr w:type="spellStart"/>
      <w:r w:rsidRPr="00EE60BF">
        <w:rPr>
          <w:rFonts w:ascii="Arial" w:hAnsi="Arial" w:cs="Arial"/>
          <w:i/>
          <w:iCs/>
        </w:rPr>
        <w:t>protože</w:t>
      </w:r>
      <w:proofErr w:type="spellEnd"/>
      <w:r w:rsidRPr="00EE60BF">
        <w:rPr>
          <w:rFonts w:ascii="Arial" w:hAnsi="Arial" w:cs="Arial"/>
          <w:i/>
          <w:iCs/>
        </w:rPr>
        <w:t xml:space="preserve"> </w:t>
      </w:r>
      <w:proofErr w:type="spellStart"/>
      <w:r w:rsidRPr="00EE60BF">
        <w:rPr>
          <w:rFonts w:ascii="Arial" w:hAnsi="Arial" w:cs="Arial"/>
          <w:i/>
          <w:iCs/>
        </w:rPr>
        <w:t>podléhá</w:t>
      </w:r>
      <w:proofErr w:type="spellEnd"/>
      <w:r w:rsidRPr="00EE60BF">
        <w:rPr>
          <w:rFonts w:ascii="Arial" w:hAnsi="Arial" w:cs="Arial"/>
          <w:i/>
          <w:iCs/>
        </w:rPr>
        <w:t xml:space="preserve"> </w:t>
      </w:r>
      <w:proofErr w:type="spellStart"/>
      <w:r w:rsidRPr="00EE60BF">
        <w:rPr>
          <w:rFonts w:ascii="Arial" w:hAnsi="Arial" w:cs="Arial"/>
          <w:i/>
          <w:iCs/>
        </w:rPr>
        <w:t>tzv</w:t>
      </w:r>
      <w:proofErr w:type="spellEnd"/>
      <w:r w:rsidRPr="00EE60BF">
        <w:rPr>
          <w:rFonts w:ascii="Arial" w:hAnsi="Arial" w:cs="Arial"/>
          <w:i/>
          <w:iCs/>
        </w:rPr>
        <w:t xml:space="preserve">. </w:t>
      </w:r>
      <w:proofErr w:type="spellStart"/>
      <w:r w:rsidRPr="00EE60BF">
        <w:rPr>
          <w:rFonts w:ascii="Arial" w:hAnsi="Arial" w:cs="Arial"/>
          <w:i/>
          <w:iCs/>
        </w:rPr>
        <w:t>srážkové</w:t>
      </w:r>
      <w:proofErr w:type="spellEnd"/>
      <w:r w:rsidRPr="00EE60BF">
        <w:rPr>
          <w:rFonts w:ascii="Arial" w:hAnsi="Arial" w:cs="Arial"/>
          <w:i/>
          <w:iCs/>
        </w:rPr>
        <w:t xml:space="preserve"> </w:t>
      </w:r>
      <w:proofErr w:type="spellStart"/>
      <w:r w:rsidRPr="00EE60BF">
        <w:rPr>
          <w:rFonts w:ascii="Arial" w:hAnsi="Arial" w:cs="Arial"/>
          <w:i/>
          <w:iCs/>
        </w:rPr>
        <w:t>dani</w:t>
      </w:r>
      <w:proofErr w:type="spellEnd"/>
      <w:r w:rsidRPr="00EE60BF">
        <w:rPr>
          <w:rFonts w:ascii="Arial" w:hAnsi="Arial" w:cs="Arial"/>
          <w:i/>
          <w:iCs/>
        </w:rPr>
        <w:t xml:space="preserve"> 15%, </w:t>
      </w:r>
      <w:proofErr w:type="spellStart"/>
      <w:r w:rsidRPr="00EE60BF">
        <w:rPr>
          <w:rFonts w:ascii="Arial" w:hAnsi="Arial" w:cs="Arial"/>
          <w:i/>
          <w:iCs/>
        </w:rPr>
        <w:t>kterou</w:t>
      </w:r>
      <w:proofErr w:type="spellEnd"/>
      <w:r w:rsidRPr="00EE60BF">
        <w:rPr>
          <w:rFonts w:ascii="Arial" w:hAnsi="Arial" w:cs="Arial"/>
          <w:i/>
          <w:iCs/>
        </w:rPr>
        <w:t xml:space="preserve"> </w:t>
      </w:r>
      <w:proofErr w:type="spellStart"/>
      <w:r w:rsidRPr="00EE60BF">
        <w:rPr>
          <w:rFonts w:ascii="Arial" w:hAnsi="Arial" w:cs="Arial"/>
          <w:i/>
          <w:iCs/>
        </w:rPr>
        <w:t>má</w:t>
      </w:r>
      <w:proofErr w:type="spellEnd"/>
      <w:r w:rsidRPr="00EE60BF">
        <w:rPr>
          <w:rFonts w:ascii="Arial" w:hAnsi="Arial" w:cs="Arial"/>
          <w:i/>
          <w:iCs/>
        </w:rPr>
        <w:t xml:space="preserve"> </w:t>
      </w:r>
      <w:proofErr w:type="spellStart"/>
      <w:r w:rsidRPr="00EE60BF">
        <w:rPr>
          <w:rFonts w:ascii="Arial" w:hAnsi="Arial" w:cs="Arial"/>
          <w:i/>
          <w:iCs/>
        </w:rPr>
        <w:t>povinnost</w:t>
      </w:r>
      <w:proofErr w:type="spellEnd"/>
      <w:r w:rsidRPr="00EE60BF">
        <w:rPr>
          <w:rFonts w:ascii="Arial" w:hAnsi="Arial" w:cs="Arial"/>
          <w:i/>
          <w:iCs/>
        </w:rPr>
        <w:t xml:space="preserve"> </w:t>
      </w:r>
      <w:proofErr w:type="spellStart"/>
      <w:r w:rsidRPr="00EE60BF">
        <w:rPr>
          <w:rFonts w:ascii="Arial" w:hAnsi="Arial" w:cs="Arial"/>
          <w:i/>
          <w:iCs/>
        </w:rPr>
        <w:t>vypočíst</w:t>
      </w:r>
      <w:proofErr w:type="spellEnd"/>
      <w:r w:rsidRPr="00EE60BF">
        <w:rPr>
          <w:rFonts w:ascii="Arial" w:hAnsi="Arial" w:cs="Arial"/>
          <w:i/>
          <w:iCs/>
        </w:rPr>
        <w:t xml:space="preserve">, </w:t>
      </w:r>
      <w:proofErr w:type="spellStart"/>
      <w:r w:rsidRPr="00EE60BF">
        <w:rPr>
          <w:rFonts w:ascii="Arial" w:hAnsi="Arial" w:cs="Arial"/>
          <w:i/>
          <w:iCs/>
        </w:rPr>
        <w:t>srazit</w:t>
      </w:r>
      <w:proofErr w:type="spellEnd"/>
      <w:r w:rsidRPr="00EE60BF">
        <w:rPr>
          <w:rFonts w:ascii="Arial" w:hAnsi="Arial" w:cs="Arial"/>
          <w:i/>
          <w:iCs/>
        </w:rPr>
        <w:t xml:space="preserve"> </w:t>
      </w:r>
      <w:proofErr w:type="gramStart"/>
      <w:r w:rsidRPr="00EE60BF">
        <w:rPr>
          <w:rFonts w:ascii="Arial" w:hAnsi="Arial" w:cs="Arial"/>
          <w:i/>
          <w:iCs/>
        </w:rPr>
        <w:t>a</w:t>
      </w:r>
      <w:proofErr w:type="gramEnd"/>
      <w:r w:rsidRPr="00EE60BF">
        <w:rPr>
          <w:rFonts w:ascii="Arial" w:hAnsi="Arial" w:cs="Arial"/>
          <w:i/>
          <w:iCs/>
        </w:rPr>
        <w:t xml:space="preserve"> </w:t>
      </w:r>
      <w:proofErr w:type="spellStart"/>
      <w:r w:rsidRPr="00EE60BF">
        <w:rPr>
          <w:rFonts w:ascii="Arial" w:hAnsi="Arial" w:cs="Arial"/>
          <w:i/>
          <w:iCs/>
        </w:rPr>
        <w:t>odvést</w:t>
      </w:r>
      <w:proofErr w:type="spellEnd"/>
      <w:r w:rsidRPr="00EE60BF">
        <w:rPr>
          <w:rFonts w:ascii="Arial" w:hAnsi="Arial" w:cs="Arial"/>
          <w:i/>
          <w:iCs/>
        </w:rPr>
        <w:t xml:space="preserve"> </w:t>
      </w:r>
      <w:proofErr w:type="spellStart"/>
      <w:r w:rsidRPr="00EE60BF">
        <w:rPr>
          <w:rFonts w:ascii="Arial" w:hAnsi="Arial" w:cs="Arial"/>
          <w:i/>
          <w:iCs/>
        </w:rPr>
        <w:t>správci</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plátce</w:t>
      </w:r>
      <w:proofErr w:type="spellEnd"/>
      <w:r w:rsidRPr="00EE60BF">
        <w:rPr>
          <w:rFonts w:ascii="Arial" w:hAnsi="Arial" w:cs="Arial"/>
          <w:i/>
          <w:iCs/>
        </w:rPr>
        <w:t xml:space="preserve"> </w:t>
      </w:r>
      <w:proofErr w:type="spellStart"/>
      <w:r w:rsidRPr="00EE60BF">
        <w:rPr>
          <w:rFonts w:ascii="Arial" w:hAnsi="Arial" w:cs="Arial"/>
          <w:i/>
          <w:iCs/>
        </w:rPr>
        <w:t>příjmu</w:t>
      </w:r>
      <w:proofErr w:type="spellEnd"/>
      <w:r w:rsidRPr="00EE60BF">
        <w:rPr>
          <w:rFonts w:ascii="Arial" w:hAnsi="Arial" w:cs="Arial"/>
          <w:i/>
          <w:iCs/>
        </w:rPr>
        <w:t xml:space="preserve"> </w:t>
      </w:r>
      <w:proofErr w:type="spellStart"/>
      <w:r w:rsidRPr="00EE60BF">
        <w:rPr>
          <w:rFonts w:ascii="Arial" w:hAnsi="Arial" w:cs="Arial"/>
          <w:i/>
          <w:iCs/>
        </w:rPr>
        <w:t>aneb</w:t>
      </w:r>
      <w:proofErr w:type="spellEnd"/>
      <w:r w:rsidRPr="00EE60BF">
        <w:rPr>
          <w:rFonts w:ascii="Arial" w:hAnsi="Arial" w:cs="Arial"/>
          <w:i/>
          <w:iCs/>
        </w:rPr>
        <w:t xml:space="preserve"> </w:t>
      </w:r>
      <w:proofErr w:type="spellStart"/>
      <w:r w:rsidRPr="00EE60BF">
        <w:rPr>
          <w:rFonts w:ascii="Arial" w:hAnsi="Arial" w:cs="Arial"/>
          <w:i/>
          <w:iCs/>
        </w:rPr>
        <w:t>plátce</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kterým</w:t>
      </w:r>
      <w:proofErr w:type="spellEnd"/>
      <w:r w:rsidRPr="00EE60BF">
        <w:rPr>
          <w:rFonts w:ascii="Arial" w:hAnsi="Arial" w:cs="Arial"/>
          <w:i/>
          <w:iCs/>
        </w:rPr>
        <w:t xml:space="preserve"> je s. r. o. v </w:t>
      </w:r>
      <w:proofErr w:type="spellStart"/>
      <w:r w:rsidRPr="00EE60BF">
        <w:rPr>
          <w:rFonts w:ascii="Arial" w:hAnsi="Arial" w:cs="Arial"/>
          <w:i/>
          <w:iCs/>
        </w:rPr>
        <w:t>likvidaci</w:t>
      </w:r>
      <w:proofErr w:type="spellEnd"/>
      <w:r w:rsidRPr="00EE60BF">
        <w:rPr>
          <w:rFonts w:ascii="Arial" w:hAnsi="Arial" w:cs="Arial"/>
          <w:i/>
          <w:iCs/>
        </w:rPr>
        <w:t xml:space="preserve">. V </w:t>
      </w:r>
      <w:proofErr w:type="spellStart"/>
      <w:r w:rsidRPr="00EE60BF">
        <w:rPr>
          <w:rFonts w:ascii="Arial" w:hAnsi="Arial" w:cs="Arial"/>
          <w:i/>
          <w:iCs/>
        </w:rPr>
        <w:t>souladu</w:t>
      </w:r>
      <w:proofErr w:type="spellEnd"/>
      <w:r w:rsidRPr="00EE60BF">
        <w:rPr>
          <w:rFonts w:ascii="Arial" w:hAnsi="Arial" w:cs="Arial"/>
          <w:i/>
          <w:iCs/>
        </w:rPr>
        <w:t xml:space="preserve"> s § 36 </w:t>
      </w:r>
      <w:proofErr w:type="spellStart"/>
      <w:r w:rsidRPr="00EE60BF">
        <w:rPr>
          <w:rFonts w:ascii="Arial" w:hAnsi="Arial" w:cs="Arial"/>
          <w:i/>
          <w:iCs/>
        </w:rPr>
        <w:t>odst</w:t>
      </w:r>
      <w:proofErr w:type="spellEnd"/>
      <w:r w:rsidRPr="00EE60BF">
        <w:rPr>
          <w:rFonts w:ascii="Arial" w:hAnsi="Arial" w:cs="Arial"/>
          <w:i/>
          <w:iCs/>
        </w:rPr>
        <w:t xml:space="preserve">. 2 </w:t>
      </w:r>
      <w:proofErr w:type="spellStart"/>
      <w:r w:rsidRPr="00EE60BF">
        <w:rPr>
          <w:rFonts w:ascii="Arial" w:hAnsi="Arial" w:cs="Arial"/>
          <w:i/>
          <w:iCs/>
        </w:rPr>
        <w:t>písm</w:t>
      </w:r>
      <w:proofErr w:type="spellEnd"/>
      <w:r w:rsidRPr="00EE60BF">
        <w:rPr>
          <w:rFonts w:ascii="Arial" w:hAnsi="Arial" w:cs="Arial"/>
          <w:i/>
          <w:iCs/>
        </w:rPr>
        <w:t xml:space="preserve">. f) ZDP je </w:t>
      </w:r>
      <w:proofErr w:type="spellStart"/>
      <w:r w:rsidRPr="00EE60BF">
        <w:rPr>
          <w:rFonts w:ascii="Arial" w:hAnsi="Arial" w:cs="Arial"/>
          <w:i/>
          <w:iCs/>
        </w:rPr>
        <w:t>základem</w:t>
      </w:r>
      <w:proofErr w:type="spellEnd"/>
      <w:r w:rsidRPr="00EE60BF">
        <w:rPr>
          <w:rFonts w:ascii="Arial" w:hAnsi="Arial" w:cs="Arial"/>
          <w:i/>
          <w:iCs/>
        </w:rPr>
        <w:t xml:space="preserve"> pro </w:t>
      </w:r>
      <w:proofErr w:type="spellStart"/>
      <w:r w:rsidRPr="00EE60BF">
        <w:rPr>
          <w:rFonts w:ascii="Arial" w:hAnsi="Arial" w:cs="Arial"/>
          <w:i/>
          <w:iCs/>
        </w:rPr>
        <w:t>srážkovou</w:t>
      </w:r>
      <w:proofErr w:type="spellEnd"/>
      <w:r w:rsidRPr="00EE60BF">
        <w:rPr>
          <w:rFonts w:ascii="Arial" w:hAnsi="Arial" w:cs="Arial"/>
          <w:i/>
          <w:iCs/>
        </w:rPr>
        <w:t xml:space="preserve"> </w:t>
      </w:r>
      <w:proofErr w:type="spellStart"/>
      <w:r w:rsidRPr="00EE60BF">
        <w:rPr>
          <w:rFonts w:ascii="Arial" w:hAnsi="Arial" w:cs="Arial"/>
          <w:i/>
          <w:iCs/>
        </w:rPr>
        <w:t>daň</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z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s. r. o. – </w:t>
      </w:r>
      <w:proofErr w:type="spellStart"/>
      <w:r w:rsidRPr="00EE60BF">
        <w:rPr>
          <w:rFonts w:ascii="Arial" w:hAnsi="Arial" w:cs="Arial"/>
          <w:i/>
          <w:iCs/>
        </w:rPr>
        <w:t>včetně</w:t>
      </w:r>
      <w:proofErr w:type="spellEnd"/>
      <w:r w:rsidRPr="00EE60BF">
        <w:rPr>
          <w:rFonts w:ascii="Arial" w:hAnsi="Arial" w:cs="Arial"/>
          <w:i/>
          <w:iCs/>
        </w:rPr>
        <w:t xml:space="preserve"> </w:t>
      </w:r>
      <w:proofErr w:type="spellStart"/>
      <w:r w:rsidRPr="00EE60BF">
        <w:rPr>
          <w:rFonts w:ascii="Arial" w:hAnsi="Arial" w:cs="Arial"/>
          <w:i/>
          <w:iCs/>
        </w:rPr>
        <w:t>zmíněného</w:t>
      </w:r>
      <w:proofErr w:type="spellEnd"/>
      <w:r w:rsidRPr="00EE60BF">
        <w:rPr>
          <w:rFonts w:ascii="Arial" w:hAnsi="Arial" w:cs="Arial"/>
          <w:i/>
          <w:iCs/>
        </w:rPr>
        <w:t xml:space="preserve"> </w:t>
      </w:r>
      <w:proofErr w:type="spellStart"/>
      <w:r w:rsidRPr="00EE60BF">
        <w:rPr>
          <w:rFonts w:ascii="Arial" w:hAnsi="Arial" w:cs="Arial"/>
          <w:i/>
          <w:iCs/>
        </w:rPr>
        <w:t>kladného</w:t>
      </w:r>
      <w:proofErr w:type="spellEnd"/>
      <w:r w:rsidRPr="00EE60BF">
        <w:rPr>
          <w:rFonts w:ascii="Arial" w:hAnsi="Arial" w:cs="Arial"/>
          <w:i/>
          <w:iCs/>
        </w:rPr>
        <w:t xml:space="preserve"> </w:t>
      </w:r>
      <w:proofErr w:type="spellStart"/>
      <w:r w:rsidRPr="00EE60BF">
        <w:rPr>
          <w:rFonts w:ascii="Arial" w:hAnsi="Arial" w:cs="Arial"/>
          <w:i/>
          <w:iCs/>
        </w:rPr>
        <w:t>přesahu</w:t>
      </w:r>
      <w:proofErr w:type="spellEnd"/>
      <w:r w:rsidRPr="00EE60BF">
        <w:rPr>
          <w:rFonts w:ascii="Arial" w:hAnsi="Arial" w:cs="Arial"/>
          <w:i/>
          <w:iCs/>
        </w:rPr>
        <w:t xml:space="preserve"> </w:t>
      </w:r>
      <w:proofErr w:type="spellStart"/>
      <w:r w:rsidRPr="00EE60BF">
        <w:rPr>
          <w:rFonts w:ascii="Arial" w:hAnsi="Arial" w:cs="Arial"/>
          <w:i/>
          <w:iCs/>
        </w:rPr>
        <w:t>znalecké</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bytové</w:t>
      </w:r>
      <w:proofErr w:type="spellEnd"/>
      <w:r w:rsidRPr="00EE60BF">
        <w:rPr>
          <w:rFonts w:ascii="Arial" w:hAnsi="Arial" w:cs="Arial"/>
          <w:i/>
          <w:iCs/>
        </w:rPr>
        <w:t xml:space="preserve"> </w:t>
      </w:r>
      <w:proofErr w:type="spellStart"/>
      <w:r w:rsidRPr="00EE60BF">
        <w:rPr>
          <w:rFonts w:ascii="Arial" w:hAnsi="Arial" w:cs="Arial"/>
          <w:i/>
          <w:iCs/>
        </w:rPr>
        <w:t>jednotky</w:t>
      </w:r>
      <w:proofErr w:type="spellEnd"/>
      <w:r w:rsidRPr="00EE60BF">
        <w:rPr>
          <w:rFonts w:ascii="Arial" w:hAnsi="Arial" w:cs="Arial"/>
          <w:i/>
          <w:iCs/>
        </w:rPr>
        <w:t xml:space="preserve"> a </w:t>
      </w:r>
      <w:proofErr w:type="spellStart"/>
      <w:r w:rsidRPr="00EE60BF">
        <w:rPr>
          <w:rFonts w:ascii="Arial" w:hAnsi="Arial" w:cs="Arial"/>
          <w:i/>
          <w:iCs/>
        </w:rPr>
        <w:t>její</w:t>
      </w:r>
      <w:proofErr w:type="spellEnd"/>
      <w:r w:rsidRPr="00EE60BF">
        <w:rPr>
          <w:rFonts w:ascii="Arial" w:hAnsi="Arial" w:cs="Arial"/>
          <w:i/>
          <w:iCs/>
        </w:rPr>
        <w:t xml:space="preserve"> </w:t>
      </w:r>
      <w:proofErr w:type="spellStart"/>
      <w:r w:rsidRPr="00EE60BF">
        <w:rPr>
          <w:rFonts w:ascii="Arial" w:hAnsi="Arial" w:cs="Arial"/>
          <w:i/>
          <w:iCs/>
        </w:rPr>
        <w:t>účetní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který</w:t>
      </w:r>
      <w:proofErr w:type="spellEnd"/>
      <w:r w:rsidRPr="00EE60BF">
        <w:rPr>
          <w:rFonts w:ascii="Arial" w:hAnsi="Arial" w:cs="Arial"/>
          <w:i/>
          <w:iCs/>
        </w:rPr>
        <w:t xml:space="preserve"> je </w:t>
      </w:r>
      <w:proofErr w:type="spellStart"/>
      <w:r w:rsidRPr="00EE60BF">
        <w:rPr>
          <w:rFonts w:ascii="Arial" w:hAnsi="Arial" w:cs="Arial"/>
          <w:i/>
          <w:iCs/>
        </w:rPr>
        <w:t>snížený</w:t>
      </w:r>
      <w:proofErr w:type="spellEnd"/>
      <w:r w:rsidRPr="00EE60BF">
        <w:rPr>
          <w:rFonts w:ascii="Arial" w:hAnsi="Arial" w:cs="Arial"/>
          <w:i/>
          <w:iCs/>
        </w:rPr>
        <w:t xml:space="preserve"> o </w:t>
      </w:r>
      <w:proofErr w:type="spellStart"/>
      <w:r w:rsidRPr="00EE60BF">
        <w:rPr>
          <w:rFonts w:ascii="Arial" w:hAnsi="Arial" w:cs="Arial"/>
          <w:i/>
          <w:iCs/>
        </w:rPr>
        <w:t>prokázanou</w:t>
      </w:r>
      <w:proofErr w:type="spellEnd"/>
      <w:r w:rsidRPr="00EE60BF">
        <w:rPr>
          <w:rFonts w:ascii="Arial" w:hAnsi="Arial" w:cs="Arial"/>
          <w:i/>
          <w:iCs/>
        </w:rPr>
        <w:t xml:space="preserve">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jež</w:t>
      </w:r>
      <w:proofErr w:type="spellEnd"/>
      <w:r w:rsidRPr="00EE60BF">
        <w:rPr>
          <w:rFonts w:ascii="Arial" w:hAnsi="Arial" w:cs="Arial"/>
          <w:i/>
          <w:iCs/>
        </w:rPr>
        <w:t xml:space="preserve"> se </w:t>
      </w:r>
      <w:proofErr w:type="spellStart"/>
      <w:r w:rsidRPr="00EE60BF">
        <w:rPr>
          <w:rFonts w:ascii="Arial" w:hAnsi="Arial" w:cs="Arial"/>
          <w:i/>
          <w:iCs/>
        </w:rPr>
        <w:t>určí</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 24 </w:t>
      </w:r>
      <w:proofErr w:type="spellStart"/>
      <w:r w:rsidRPr="00EE60BF">
        <w:rPr>
          <w:rFonts w:ascii="Arial" w:hAnsi="Arial" w:cs="Arial"/>
          <w:i/>
          <w:iCs/>
        </w:rPr>
        <w:t>odst</w:t>
      </w:r>
      <w:proofErr w:type="spellEnd"/>
      <w:r w:rsidRPr="00EE60BF">
        <w:rPr>
          <w:rFonts w:ascii="Arial" w:hAnsi="Arial" w:cs="Arial"/>
          <w:i/>
          <w:iCs/>
        </w:rPr>
        <w:t xml:space="preserve">. 7 </w:t>
      </w:r>
      <w:proofErr w:type="gramStart"/>
      <w:r w:rsidRPr="00EE60BF">
        <w:rPr>
          <w:rFonts w:ascii="Arial" w:hAnsi="Arial" w:cs="Arial"/>
          <w:i/>
          <w:iCs/>
        </w:rPr>
        <w:t>ZDP</w:t>
      </w:r>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Děrgel</w:t>
      </w:r>
      <w:proofErr w:type="spellEnd"/>
      <w:r w:rsidRPr="00EE60BF">
        <w:rPr>
          <w:rFonts w:ascii="Arial" w:hAnsi="Arial" w:cs="Arial"/>
        </w:rPr>
        <w:t xml:space="preserve"> Martin,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s.r.o.</w:t>
      </w:r>
      <w:proofErr w:type="spellEnd"/>
      <w:r w:rsidRPr="00EE60BF">
        <w:rPr>
          <w:rFonts w:ascii="Arial" w:hAnsi="Arial" w:cs="Arial"/>
        </w:rPr>
        <w:t xml:space="preserve">, </w:t>
      </w:r>
      <w:proofErr w:type="spellStart"/>
      <w:r w:rsidRPr="00EE60BF">
        <w:rPr>
          <w:rFonts w:ascii="Arial" w:hAnsi="Arial" w:cs="Arial"/>
        </w:rPr>
        <w:t>OaO</w:t>
      </w:r>
      <w:proofErr w:type="spellEnd"/>
      <w:r w:rsidRPr="00EE60BF">
        <w:rPr>
          <w:rFonts w:ascii="Arial" w:hAnsi="Arial" w:cs="Arial"/>
        </w:rPr>
        <w:t xml:space="preserve">. – </w:t>
      </w:r>
      <w:proofErr w:type="spellStart"/>
      <w:r w:rsidRPr="00EE60BF">
        <w:rPr>
          <w:rFonts w:ascii="Arial" w:hAnsi="Arial" w:cs="Arial"/>
        </w:rPr>
        <w:t>Otázky</w:t>
      </w:r>
      <w:proofErr w:type="spellEnd"/>
      <w:r w:rsidRPr="00EE60BF">
        <w:rPr>
          <w:rFonts w:ascii="Arial" w:hAnsi="Arial" w:cs="Arial"/>
        </w:rPr>
        <w:t xml:space="preserve"> </w:t>
      </w:r>
      <w:proofErr w:type="gramStart"/>
      <w:r w:rsidRPr="00EE60BF">
        <w:rPr>
          <w:rFonts w:ascii="Arial" w:hAnsi="Arial" w:cs="Arial"/>
        </w:rPr>
        <w:t>a</w:t>
      </w:r>
      <w:proofErr w:type="gramEnd"/>
      <w:r w:rsidRPr="00EE60BF">
        <w:rPr>
          <w:rFonts w:ascii="Arial" w:hAnsi="Arial" w:cs="Arial"/>
        </w:rPr>
        <w:t xml:space="preserve"> </w:t>
      </w:r>
      <w:proofErr w:type="spellStart"/>
      <w:r w:rsidRPr="00EE60BF">
        <w:rPr>
          <w:rFonts w:ascii="Arial" w:hAnsi="Arial" w:cs="Arial"/>
        </w:rPr>
        <w:t>odpovědi</w:t>
      </w:r>
      <w:proofErr w:type="spellEnd"/>
      <w:r w:rsidRPr="00EE60BF">
        <w:rPr>
          <w:rFonts w:ascii="Arial" w:hAnsi="Arial" w:cs="Arial"/>
        </w:rPr>
        <w:t xml:space="preserve"> v </w:t>
      </w:r>
      <w:proofErr w:type="spellStart"/>
      <w:r w:rsidRPr="00EE60BF">
        <w:rPr>
          <w:rFonts w:ascii="Arial" w:hAnsi="Arial" w:cs="Arial"/>
        </w:rPr>
        <w:t>praxi</w:t>
      </w:r>
      <w:proofErr w:type="spellEnd"/>
      <w:r w:rsidRPr="00EE60BF">
        <w:rPr>
          <w:rFonts w:ascii="Arial" w:hAnsi="Arial" w:cs="Arial"/>
        </w:rPr>
        <w:t xml:space="preserve">. </w:t>
      </w:r>
      <w:proofErr w:type="spellStart"/>
      <w:r w:rsidRPr="00EE60BF">
        <w:rPr>
          <w:rFonts w:ascii="Arial" w:hAnsi="Arial" w:cs="Arial"/>
        </w:rPr>
        <w:t>Ročník</w:t>
      </w:r>
      <w:proofErr w:type="spellEnd"/>
      <w:r w:rsidRPr="00EE60BF">
        <w:rPr>
          <w:rFonts w:ascii="Arial" w:hAnsi="Arial" w:cs="Arial"/>
        </w:rPr>
        <w:t xml:space="preserve"> 2015. </w:t>
      </w:r>
      <w:proofErr w:type="spellStart"/>
      <w:r w:rsidRPr="00EE60BF">
        <w:rPr>
          <w:rFonts w:ascii="Arial" w:hAnsi="Arial" w:cs="Arial"/>
        </w:rPr>
        <w:t>číslo</w:t>
      </w:r>
      <w:proofErr w:type="spellEnd"/>
      <w:r w:rsidRPr="00EE60BF">
        <w:rPr>
          <w:rFonts w:ascii="Arial" w:hAnsi="Arial" w:cs="Arial"/>
        </w:rPr>
        <w:t xml:space="preserve"> 6, str. 14, (ASPI ID: LIT137253CZ).</w:t>
      </w:r>
    </w:p>
    <w:p w14:paraId="3ED75447" w14:textId="77777777" w:rsidR="00C22D55" w:rsidRDefault="00C22D55" w:rsidP="00C22D55">
      <w:pPr>
        <w:jc w:val="both"/>
        <w:rPr>
          <w:rFonts w:ascii="Arial" w:hAnsi="Arial" w:cs="Arial"/>
        </w:rPr>
      </w:pPr>
    </w:p>
    <w:p w14:paraId="65C8F711" w14:textId="77777777" w:rsidR="00C22D55" w:rsidRPr="00EE60BF" w:rsidRDefault="00C22D55" w:rsidP="00C22D55">
      <w:pPr>
        <w:jc w:val="both"/>
        <w:rPr>
          <w:rFonts w:ascii="Arial" w:hAnsi="Arial" w:cs="Arial"/>
        </w:rPr>
      </w:pPr>
      <w:r w:rsidRPr="00EE60BF">
        <w:rPr>
          <w:rFonts w:ascii="Arial" w:hAnsi="Arial" w:cs="Arial"/>
        </w:rPr>
        <w:t>V </w:t>
      </w:r>
      <w:proofErr w:type="spellStart"/>
      <w:r w:rsidRPr="00EE60BF">
        <w:rPr>
          <w:rFonts w:ascii="Arial" w:hAnsi="Arial" w:cs="Arial"/>
        </w:rPr>
        <w:t>odborné</w:t>
      </w:r>
      <w:proofErr w:type="spellEnd"/>
      <w:r w:rsidRPr="00EE60BF">
        <w:rPr>
          <w:rFonts w:ascii="Arial" w:hAnsi="Arial" w:cs="Arial"/>
        </w:rPr>
        <w:t xml:space="preserve"> </w:t>
      </w:r>
      <w:proofErr w:type="spellStart"/>
      <w:r w:rsidRPr="00EE60BF">
        <w:rPr>
          <w:rFonts w:ascii="Arial" w:hAnsi="Arial" w:cs="Arial"/>
        </w:rPr>
        <w:t>literatuře</w:t>
      </w:r>
      <w:proofErr w:type="spellEnd"/>
      <w:r w:rsidRPr="00EE60BF">
        <w:rPr>
          <w:rFonts w:ascii="Arial" w:hAnsi="Arial" w:cs="Arial"/>
        </w:rPr>
        <w:t xml:space="preserve"> se </w:t>
      </w:r>
      <w:proofErr w:type="spellStart"/>
      <w:r w:rsidRPr="00EE60BF">
        <w:rPr>
          <w:rFonts w:ascii="Arial" w:hAnsi="Arial" w:cs="Arial"/>
        </w:rPr>
        <w:t>objevuje</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jiný</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r w:rsidRPr="00EE60BF">
        <w:rPr>
          <w:rFonts w:ascii="Arial" w:hAnsi="Arial" w:cs="Arial"/>
          <w:i/>
          <w:iCs/>
        </w:rPr>
        <w:t xml:space="preserve">"V </w:t>
      </w:r>
      <w:proofErr w:type="spellStart"/>
      <w:r w:rsidRPr="00EE60BF">
        <w:rPr>
          <w:rFonts w:ascii="Arial" w:hAnsi="Arial" w:cs="Arial"/>
          <w:i/>
          <w:iCs/>
        </w:rPr>
        <w:t>případě</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je </w:t>
      </w:r>
      <w:proofErr w:type="spellStart"/>
      <w:r w:rsidRPr="00EE60BF">
        <w:rPr>
          <w:rFonts w:ascii="Arial" w:hAnsi="Arial" w:cs="Arial"/>
          <w:i/>
          <w:iCs/>
        </w:rPr>
        <w:t>vyplácen</w:t>
      </w:r>
      <w:proofErr w:type="spellEnd"/>
      <w:r w:rsidRPr="00EE60BF">
        <w:rPr>
          <w:rFonts w:ascii="Arial" w:hAnsi="Arial" w:cs="Arial"/>
          <w:i/>
          <w:iCs/>
        </w:rPr>
        <w:t xml:space="preserve"> v </w:t>
      </w:r>
      <w:proofErr w:type="spellStart"/>
      <w:r w:rsidRPr="00EE60BF">
        <w:rPr>
          <w:rFonts w:ascii="Arial" w:hAnsi="Arial" w:cs="Arial"/>
          <w:i/>
          <w:iCs/>
        </w:rPr>
        <w:t>nepeněžité</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je </w:t>
      </w:r>
      <w:proofErr w:type="spellStart"/>
      <w:r w:rsidRPr="00EE60BF">
        <w:rPr>
          <w:rFonts w:ascii="Arial" w:hAnsi="Arial" w:cs="Arial"/>
          <w:i/>
          <w:iCs/>
        </w:rPr>
        <w:t>základem</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(u </w:t>
      </w:r>
      <w:proofErr w:type="spellStart"/>
      <w:r w:rsidRPr="00EE60BF">
        <w:rPr>
          <w:rFonts w:ascii="Arial" w:hAnsi="Arial" w:cs="Arial"/>
          <w:i/>
          <w:iCs/>
        </w:rPr>
        <w:t>fyzických</w:t>
      </w:r>
      <w:proofErr w:type="spellEnd"/>
      <w:r w:rsidRPr="00EE60BF">
        <w:rPr>
          <w:rFonts w:ascii="Arial" w:hAnsi="Arial" w:cs="Arial"/>
          <w:i/>
          <w:iCs/>
        </w:rPr>
        <w:t xml:space="preserve"> i </w:t>
      </w:r>
      <w:proofErr w:type="spellStart"/>
      <w:r w:rsidRPr="00EE60BF">
        <w:rPr>
          <w:rFonts w:ascii="Arial" w:hAnsi="Arial" w:cs="Arial"/>
          <w:i/>
          <w:iCs/>
        </w:rPr>
        <w:t>právnických</w:t>
      </w:r>
      <w:proofErr w:type="spellEnd"/>
      <w:r w:rsidRPr="00EE60BF">
        <w:rPr>
          <w:rFonts w:ascii="Arial" w:hAnsi="Arial" w:cs="Arial"/>
          <w:i/>
          <w:iCs/>
        </w:rPr>
        <w:t xml:space="preserve"> </w:t>
      </w:r>
      <w:proofErr w:type="spellStart"/>
      <w:r w:rsidRPr="00EE60BF">
        <w:rPr>
          <w:rFonts w:ascii="Arial" w:hAnsi="Arial" w:cs="Arial"/>
          <w:i/>
          <w:iCs/>
        </w:rPr>
        <w:t>osob</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cenou</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zjištěnou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posudkem</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Tuto</w:t>
      </w:r>
      <w:proofErr w:type="spellEnd"/>
      <w:r w:rsidRPr="00EE60BF">
        <w:rPr>
          <w:rFonts w:ascii="Arial" w:hAnsi="Arial" w:cs="Arial"/>
          <w:i/>
          <w:iCs/>
        </w:rPr>
        <w:t xml:space="preserve"> </w:t>
      </w:r>
      <w:proofErr w:type="spellStart"/>
      <w:r w:rsidRPr="00EE60BF">
        <w:rPr>
          <w:rFonts w:ascii="Arial" w:hAnsi="Arial" w:cs="Arial"/>
          <w:i/>
          <w:iCs/>
        </w:rPr>
        <w:t>částku</w:t>
      </w:r>
      <w:proofErr w:type="spellEnd"/>
      <w:r w:rsidRPr="00EE60BF">
        <w:rPr>
          <w:rFonts w:ascii="Arial" w:hAnsi="Arial" w:cs="Arial"/>
          <w:i/>
          <w:iCs/>
        </w:rPr>
        <w:t xml:space="preserve"> je </w:t>
      </w:r>
      <w:proofErr w:type="spellStart"/>
      <w:r w:rsidRPr="00EE60BF">
        <w:rPr>
          <w:rFonts w:ascii="Arial" w:hAnsi="Arial" w:cs="Arial"/>
          <w:i/>
          <w:iCs/>
        </w:rPr>
        <w:t>opět</w:t>
      </w:r>
      <w:proofErr w:type="spellEnd"/>
      <w:r w:rsidRPr="00EE60BF">
        <w:rPr>
          <w:rFonts w:ascii="Arial" w:hAnsi="Arial" w:cs="Arial"/>
          <w:i/>
          <w:iCs/>
        </w:rPr>
        <w:t xml:space="preserve"> </w:t>
      </w:r>
      <w:proofErr w:type="spellStart"/>
      <w:r w:rsidRPr="00EE60BF">
        <w:rPr>
          <w:rFonts w:ascii="Arial" w:hAnsi="Arial" w:cs="Arial"/>
          <w:i/>
          <w:iCs/>
        </w:rPr>
        <w:t>možno</w:t>
      </w:r>
      <w:proofErr w:type="spellEnd"/>
      <w:r w:rsidRPr="00EE60BF">
        <w:rPr>
          <w:rFonts w:ascii="Arial" w:hAnsi="Arial" w:cs="Arial"/>
          <w:i/>
          <w:iCs/>
        </w:rPr>
        <w:t xml:space="preserve"> </w:t>
      </w:r>
      <w:proofErr w:type="spellStart"/>
      <w:r w:rsidRPr="00EE60BF">
        <w:rPr>
          <w:rFonts w:ascii="Arial" w:hAnsi="Arial" w:cs="Arial"/>
          <w:i/>
          <w:iCs/>
        </w:rPr>
        <w:t>snížit</w:t>
      </w:r>
      <w:proofErr w:type="spellEnd"/>
      <w:r w:rsidRPr="00EE60BF">
        <w:rPr>
          <w:rFonts w:ascii="Arial" w:hAnsi="Arial" w:cs="Arial"/>
          <w:i/>
          <w:iCs/>
        </w:rPr>
        <w:t xml:space="preserve"> o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r w:rsidRPr="00EE60BF">
        <w:rPr>
          <w:rFonts w:ascii="Arial" w:hAnsi="Arial" w:cs="Arial"/>
        </w:rPr>
        <w:t>(</w:t>
      </w:r>
      <w:proofErr w:type="spellStart"/>
      <w:r w:rsidRPr="00EE60BF">
        <w:rPr>
          <w:rFonts w:ascii="Arial" w:hAnsi="Arial" w:cs="Arial"/>
        </w:rPr>
        <w:t>Josková</w:t>
      </w:r>
      <w:proofErr w:type="spellEnd"/>
      <w:r w:rsidRPr="00EE60BF">
        <w:rPr>
          <w:rFonts w:ascii="Arial" w:hAnsi="Arial" w:cs="Arial"/>
        </w:rPr>
        <w:t xml:space="preserve">, L., </w:t>
      </w:r>
      <w:proofErr w:type="spellStart"/>
      <w:r w:rsidRPr="00EE60BF">
        <w:rPr>
          <w:rFonts w:ascii="Arial" w:hAnsi="Arial" w:cs="Arial"/>
        </w:rPr>
        <w:t>Pravdová</w:t>
      </w:r>
      <w:proofErr w:type="spellEnd"/>
      <w:r w:rsidRPr="00EE60BF">
        <w:rPr>
          <w:rFonts w:ascii="Arial" w:hAnsi="Arial" w:cs="Arial"/>
        </w:rPr>
        <w:t xml:space="preserve">, M., </w:t>
      </w:r>
      <w:proofErr w:type="spellStart"/>
      <w:r w:rsidRPr="00EE60BF">
        <w:rPr>
          <w:rFonts w:ascii="Arial" w:hAnsi="Arial" w:cs="Arial"/>
        </w:rPr>
        <w:t>Zachardová</w:t>
      </w:r>
      <w:proofErr w:type="spellEnd"/>
      <w:r w:rsidRPr="00EE60BF">
        <w:rPr>
          <w:rFonts w:ascii="Arial" w:hAnsi="Arial" w:cs="Arial"/>
        </w:rPr>
        <w:t xml:space="preserve">, L.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obchodních</w:t>
      </w:r>
      <w:proofErr w:type="spellEnd"/>
      <w:r w:rsidRPr="00EE60BF">
        <w:rPr>
          <w:rFonts w:ascii="Arial" w:hAnsi="Arial" w:cs="Arial"/>
        </w:rPr>
        <w:t xml:space="preserve"> </w:t>
      </w:r>
      <w:proofErr w:type="spellStart"/>
      <w:r w:rsidRPr="00EE60BF">
        <w:rPr>
          <w:rFonts w:ascii="Arial" w:hAnsi="Arial" w:cs="Arial"/>
        </w:rPr>
        <w:t>společností</w:t>
      </w:r>
      <w:proofErr w:type="spellEnd"/>
      <w:r w:rsidRPr="00EE60BF">
        <w:rPr>
          <w:rFonts w:ascii="Arial" w:hAnsi="Arial" w:cs="Arial"/>
        </w:rPr>
        <w:t xml:space="preserve">. 2. </w:t>
      </w:r>
      <w:proofErr w:type="spellStart"/>
      <w:r w:rsidRPr="00EE60BF">
        <w:rPr>
          <w:rFonts w:ascii="Arial" w:hAnsi="Arial" w:cs="Arial"/>
        </w:rPr>
        <w:t>vydání</w:t>
      </w:r>
      <w:proofErr w:type="spellEnd"/>
      <w:r w:rsidRPr="00EE60BF">
        <w:rPr>
          <w:rFonts w:ascii="Arial" w:hAnsi="Arial" w:cs="Arial"/>
        </w:rPr>
        <w:t xml:space="preserve">. Praha: </w:t>
      </w:r>
      <w:proofErr w:type="spellStart"/>
      <w:r w:rsidRPr="00EE60BF">
        <w:rPr>
          <w:rFonts w:ascii="Arial" w:hAnsi="Arial" w:cs="Arial"/>
        </w:rPr>
        <w:t>C.</w:t>
      </w:r>
      <w:proofErr w:type="gramStart"/>
      <w:r w:rsidRPr="00EE60BF">
        <w:rPr>
          <w:rFonts w:ascii="Arial" w:hAnsi="Arial" w:cs="Arial"/>
        </w:rPr>
        <w:t>H.Beck</w:t>
      </w:r>
      <w:proofErr w:type="spellEnd"/>
      <w:proofErr w:type="gramEnd"/>
      <w:r w:rsidRPr="00EE60BF">
        <w:rPr>
          <w:rFonts w:ascii="Arial" w:hAnsi="Arial" w:cs="Arial"/>
        </w:rPr>
        <w:t>, 2022).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součtem</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u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a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3.000).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by se </w:t>
      </w:r>
      <w:proofErr w:type="spellStart"/>
      <w:r w:rsidRPr="00EE60BF">
        <w:rPr>
          <w:rFonts w:ascii="Arial" w:hAnsi="Arial" w:cs="Arial"/>
        </w:rPr>
        <w:t>tedy</w:t>
      </w:r>
      <w:proofErr w:type="spellEnd"/>
      <w:r w:rsidRPr="00EE60BF">
        <w:rPr>
          <w:rFonts w:ascii="Arial" w:hAnsi="Arial" w:cs="Arial"/>
        </w:rPr>
        <w:t xml:space="preserve"> </w:t>
      </w:r>
      <w:proofErr w:type="spellStart"/>
      <w:r w:rsidRPr="00EE60BF">
        <w:rPr>
          <w:rFonts w:ascii="Arial" w:hAnsi="Arial" w:cs="Arial"/>
        </w:rPr>
        <w:t>neuplatnila</w:t>
      </w:r>
      <w:proofErr w:type="spellEnd"/>
      <w:r w:rsidRPr="00EE60BF">
        <w:rPr>
          <w:rFonts w:ascii="Arial" w:hAnsi="Arial" w:cs="Arial"/>
        </w:rPr>
        <w:t xml:space="preserve">,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nulový</w:t>
      </w:r>
      <w:proofErr w:type="spellEnd"/>
      <w:r w:rsidRPr="00EE60BF">
        <w:rPr>
          <w:rFonts w:ascii="Arial" w:hAnsi="Arial" w:cs="Arial"/>
        </w:rPr>
        <w:t>.</w:t>
      </w:r>
    </w:p>
    <w:p w14:paraId="69BB27C2" w14:textId="77777777" w:rsidR="00C22D55" w:rsidRDefault="00C22D55" w:rsidP="00C22D55">
      <w:pPr>
        <w:jc w:val="both"/>
        <w:rPr>
          <w:rFonts w:ascii="Arial" w:hAnsi="Arial" w:cs="Arial"/>
        </w:rPr>
      </w:pPr>
    </w:p>
    <w:p w14:paraId="4BF11C7C" w14:textId="77777777" w:rsidR="00C22D55"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názoru</w:t>
      </w:r>
      <w:proofErr w:type="spellEnd"/>
      <w:r w:rsidRPr="00EE60BF">
        <w:rPr>
          <w:rFonts w:ascii="Arial" w:hAnsi="Arial" w:cs="Arial"/>
        </w:rPr>
        <w:t xml:space="preserve"> </w:t>
      </w:r>
      <w:proofErr w:type="spellStart"/>
      <w:r w:rsidRPr="00EE60BF">
        <w:rPr>
          <w:rFonts w:ascii="Arial" w:hAnsi="Arial" w:cs="Arial"/>
        </w:rPr>
        <w:t>předkladatele</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 36 ZDP </w:t>
      </w:r>
      <w:proofErr w:type="spellStart"/>
      <w:r w:rsidRPr="00EE60BF">
        <w:rPr>
          <w:rFonts w:ascii="Arial" w:hAnsi="Arial" w:cs="Arial"/>
        </w:rPr>
        <w:t>uvedený</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je </w:t>
      </w:r>
      <w:proofErr w:type="spellStart"/>
      <w:r w:rsidRPr="00EE60BF">
        <w:rPr>
          <w:rFonts w:ascii="Arial" w:hAnsi="Arial" w:cs="Arial"/>
        </w:rPr>
        <w:t>konečná</w:t>
      </w:r>
      <w:proofErr w:type="spellEnd"/>
      <w:r w:rsidRPr="00EE60BF">
        <w:rPr>
          <w:rFonts w:ascii="Arial" w:hAnsi="Arial" w:cs="Arial"/>
        </w:rPr>
        <w:t xml:space="preserve"> a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k </w:t>
      </w:r>
      <w:proofErr w:type="spellStart"/>
      <w:r w:rsidRPr="00EE60BF">
        <w:rPr>
          <w:rFonts w:ascii="Arial" w:hAnsi="Arial" w:cs="Arial"/>
        </w:rPr>
        <w:t>dalšímu</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vyplaceného</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nedochází</w:t>
      </w:r>
      <w:proofErr w:type="spellEnd"/>
      <w:r w:rsidRPr="00EE60BF">
        <w:rPr>
          <w:rFonts w:ascii="Arial" w:hAnsi="Arial" w:cs="Arial"/>
        </w:rPr>
        <w:t xml:space="preserve">. </w:t>
      </w:r>
      <w:proofErr w:type="spellStart"/>
      <w:r w:rsidRPr="00EE60BF">
        <w:rPr>
          <w:rFonts w:ascii="Arial" w:hAnsi="Arial" w:cs="Arial"/>
        </w:rPr>
        <w:t>Ustanovení</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obecnou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ve </w:t>
      </w:r>
      <w:proofErr w:type="spellStart"/>
      <w:r w:rsidRPr="00EE60BF">
        <w:rPr>
          <w:rFonts w:ascii="Arial" w:hAnsi="Arial" w:cs="Arial"/>
        </w:rPr>
        <w:t>vztahu</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pro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a proto se </w:t>
      </w:r>
      <w:bookmarkStart w:id="2" w:name="_Hlk164322907"/>
      <w:r w:rsidRPr="00EE60BF">
        <w:rPr>
          <w:rFonts w:ascii="Arial" w:hAnsi="Arial" w:cs="Arial"/>
        </w:rPr>
        <w:t xml:space="preserve">§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bookmarkEnd w:id="2"/>
      <w:proofErr w:type="spellStart"/>
      <w:r w:rsidRPr="00EE60BF">
        <w:rPr>
          <w:rFonts w:ascii="Arial" w:hAnsi="Arial" w:cs="Arial"/>
        </w:rPr>
        <w:t>vztahuje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
    <w:p w14:paraId="7BDEA72C" w14:textId="77777777" w:rsidR="00C22D55" w:rsidRPr="00EE60BF" w:rsidRDefault="00C22D55" w:rsidP="00C22D55">
      <w:pPr>
        <w:jc w:val="both"/>
        <w:rPr>
          <w:rFonts w:ascii="Arial" w:hAnsi="Arial" w:cs="Arial"/>
        </w:rPr>
      </w:pPr>
    </w:p>
    <w:p w14:paraId="27C032EE"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Dílčí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závěr</w:t>
      </w:r>
      <w:proofErr w:type="spellEnd"/>
    </w:p>
    <w:p w14:paraId="136E9653" w14:textId="77777777" w:rsidR="00C22D55" w:rsidRDefault="00C22D55" w:rsidP="00C22D55">
      <w:pPr>
        <w:jc w:val="both"/>
        <w:rPr>
          <w:rFonts w:ascii="Arial" w:hAnsi="Arial" w:cs="Arial"/>
          <w:b/>
          <w:bCs/>
        </w:rPr>
      </w:pPr>
      <w:proofErr w:type="spellStart"/>
      <w:r w:rsidRPr="00EE60BF">
        <w:rPr>
          <w:rFonts w:ascii="Arial" w:hAnsi="Arial" w:cs="Arial"/>
          <w:b/>
          <w:bCs/>
        </w:rPr>
        <w:t>Pokud</w:t>
      </w:r>
      <w:proofErr w:type="spellEnd"/>
      <w:r w:rsidRPr="00EE60BF">
        <w:rPr>
          <w:rFonts w:ascii="Arial" w:hAnsi="Arial" w:cs="Arial"/>
          <w:b/>
          <w:bCs/>
        </w:rPr>
        <w:t xml:space="preserve"> je </w:t>
      </w:r>
      <w:proofErr w:type="spellStart"/>
      <w:r w:rsidRPr="00EE60BF">
        <w:rPr>
          <w:rFonts w:ascii="Arial" w:hAnsi="Arial" w:cs="Arial"/>
          <w:b/>
          <w:bCs/>
        </w:rPr>
        <w:t>společníkem</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fyzická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je </w:t>
      </w:r>
      <w:proofErr w:type="spellStart"/>
      <w:r w:rsidRPr="00EE60BF">
        <w:rPr>
          <w:rFonts w:ascii="Arial" w:hAnsi="Arial" w:cs="Arial"/>
          <w:b/>
          <w:bCs/>
        </w:rPr>
        <w:t>základem</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pro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w:t>
      </w:r>
      <w:proofErr w:type="spellStart"/>
      <w:r w:rsidRPr="00EE60BF">
        <w:rPr>
          <w:rFonts w:ascii="Arial" w:hAnsi="Arial" w:cs="Arial"/>
          <w:b/>
          <w:bCs/>
        </w:rPr>
        <w:t>součet</w:t>
      </w:r>
      <w:proofErr w:type="spellEnd"/>
      <w:r w:rsidRPr="00EE60BF">
        <w:rPr>
          <w:rFonts w:ascii="Arial" w:hAnsi="Arial" w:cs="Arial"/>
          <w:b/>
          <w:bCs/>
        </w:rPr>
        <w:t xml:space="preserve"> </w:t>
      </w:r>
      <w:proofErr w:type="spellStart"/>
      <w:r w:rsidRPr="00EE60BF">
        <w:rPr>
          <w:rFonts w:ascii="Arial" w:hAnsi="Arial" w:cs="Arial"/>
          <w:b/>
          <w:bCs/>
        </w:rPr>
        <w:t>následujících</w:t>
      </w:r>
      <w:proofErr w:type="spellEnd"/>
      <w:r w:rsidRPr="00EE60BF">
        <w:rPr>
          <w:rFonts w:ascii="Arial" w:hAnsi="Arial" w:cs="Arial"/>
          <w:b/>
          <w:bCs/>
        </w:rPr>
        <w:t xml:space="preserve"> </w:t>
      </w:r>
      <w:proofErr w:type="spellStart"/>
      <w:r w:rsidRPr="00EE60BF">
        <w:rPr>
          <w:rFonts w:ascii="Arial" w:hAnsi="Arial" w:cs="Arial"/>
          <w:b/>
          <w:bCs/>
        </w:rPr>
        <w:t>položek</w:t>
      </w:r>
      <w:proofErr w:type="spellEnd"/>
      <w:r w:rsidRPr="00EE60BF">
        <w:rPr>
          <w:rFonts w:ascii="Arial" w:hAnsi="Arial" w:cs="Arial"/>
          <w:b/>
          <w:bCs/>
        </w:rPr>
        <w:t>:</w:t>
      </w:r>
    </w:p>
    <w:p w14:paraId="1489BB08" w14:textId="77777777" w:rsidR="00C22D55" w:rsidRPr="00EE60BF" w:rsidRDefault="00C22D55" w:rsidP="00C22D55">
      <w:pPr>
        <w:jc w:val="both"/>
        <w:rPr>
          <w:rFonts w:ascii="Arial" w:hAnsi="Arial" w:cs="Arial"/>
          <w:b/>
          <w:bCs/>
        </w:rPr>
      </w:pPr>
    </w:p>
    <w:p w14:paraId="02D8E353" w14:textId="77777777" w:rsidR="00C22D55" w:rsidRPr="00EE60BF" w:rsidRDefault="00C22D55" w:rsidP="00C22D55">
      <w:pPr>
        <w:pStyle w:val="Odstavecseseznamem"/>
        <w:numPr>
          <w:ilvl w:val="0"/>
          <w:numId w:val="35"/>
        </w:numPr>
        <w:spacing w:after="160" w:line="259" w:lineRule="auto"/>
        <w:contextualSpacing/>
        <w:jc w:val="both"/>
        <w:rPr>
          <w:rFonts w:ascii="Arial" w:hAnsi="Arial" w:cs="Arial"/>
          <w:b/>
          <w:bCs/>
          <w:sz w:val="24"/>
          <w:szCs w:val="24"/>
        </w:rPr>
      </w:pP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 36 </w:t>
      </w:r>
      <w:proofErr w:type="spellStart"/>
      <w:r w:rsidRPr="00EE60BF">
        <w:rPr>
          <w:rFonts w:ascii="Arial" w:hAnsi="Arial" w:cs="Arial"/>
          <w:b/>
          <w:bCs/>
          <w:sz w:val="24"/>
          <w:szCs w:val="24"/>
        </w:rPr>
        <w:t>odst</w:t>
      </w:r>
      <w:proofErr w:type="spellEnd"/>
      <w:r w:rsidRPr="00EE60BF">
        <w:rPr>
          <w:rFonts w:ascii="Arial" w:hAnsi="Arial" w:cs="Arial"/>
          <w:b/>
          <w:bCs/>
          <w:sz w:val="24"/>
          <w:szCs w:val="24"/>
        </w:rPr>
        <w:t xml:space="preserve">. 2 ZDP </w:t>
      </w:r>
      <w:proofErr w:type="spellStart"/>
      <w:r w:rsidRPr="00EE60BF">
        <w:rPr>
          <w:rFonts w:ascii="Arial" w:hAnsi="Arial" w:cs="Arial"/>
          <w:b/>
          <w:bCs/>
          <w:sz w:val="24"/>
          <w:szCs w:val="24"/>
        </w:rPr>
        <w:t>rozdíl</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mezi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zjištěnou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ZOM a </w:t>
      </w:r>
      <w:proofErr w:type="spellStart"/>
      <w:r w:rsidRPr="00EE60BF">
        <w:rPr>
          <w:rFonts w:ascii="Arial" w:hAnsi="Arial" w:cs="Arial"/>
          <w:b/>
          <w:bCs/>
          <w:sz w:val="24"/>
          <w:szCs w:val="24"/>
        </w:rPr>
        <w:t>daňovou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nabývací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evidovanou</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r w:rsidRPr="00EE60BF">
        <w:rPr>
          <w:rFonts w:ascii="Arial" w:hAnsi="Arial" w:cs="Arial"/>
          <w:b/>
          <w:bCs/>
          <w:sz w:val="24"/>
          <w:szCs w:val="24"/>
        </w:rPr>
        <w:t>, a</w:t>
      </w:r>
    </w:p>
    <w:p w14:paraId="55958A38" w14:textId="77777777" w:rsidR="00C22D55" w:rsidRPr="00EE60BF" w:rsidRDefault="00C22D55" w:rsidP="00C22D55">
      <w:pPr>
        <w:pStyle w:val="Odstavecseseznamem"/>
        <w:numPr>
          <w:ilvl w:val="0"/>
          <w:numId w:val="35"/>
        </w:numPr>
        <w:spacing w:after="160" w:line="259" w:lineRule="auto"/>
        <w:contextualSpacing/>
        <w:jc w:val="both"/>
        <w:rPr>
          <w:rFonts w:ascii="Arial" w:hAnsi="Arial" w:cs="Arial"/>
          <w:b/>
          <w:bCs/>
          <w:sz w:val="24"/>
          <w:szCs w:val="24"/>
        </w:rPr>
      </w:pP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 10 </w:t>
      </w:r>
      <w:proofErr w:type="spellStart"/>
      <w:r w:rsidRPr="00EE60BF">
        <w:rPr>
          <w:rFonts w:ascii="Arial" w:hAnsi="Arial" w:cs="Arial"/>
          <w:b/>
          <w:bCs/>
          <w:sz w:val="24"/>
          <w:szCs w:val="24"/>
        </w:rPr>
        <w:t>odst</w:t>
      </w:r>
      <w:proofErr w:type="spellEnd"/>
      <w:r w:rsidRPr="00EE60BF">
        <w:rPr>
          <w:rFonts w:ascii="Arial" w:hAnsi="Arial" w:cs="Arial"/>
          <w:b/>
          <w:bCs/>
          <w:sz w:val="24"/>
          <w:szCs w:val="24"/>
        </w:rPr>
        <w:t xml:space="preserve">. 8 ZDP </w:t>
      </w:r>
      <w:proofErr w:type="spellStart"/>
      <w:r w:rsidRPr="00EE60BF">
        <w:rPr>
          <w:rFonts w:ascii="Arial" w:hAnsi="Arial" w:cs="Arial"/>
          <w:b/>
          <w:bCs/>
          <w:sz w:val="24"/>
          <w:szCs w:val="24"/>
        </w:rPr>
        <w:t>rozdíl</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mezi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zjištěnou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ZOM a </w:t>
      </w:r>
      <w:proofErr w:type="spellStart"/>
      <w:r w:rsidRPr="00EE60BF">
        <w:rPr>
          <w:rFonts w:ascii="Arial" w:hAnsi="Arial" w:cs="Arial"/>
          <w:b/>
          <w:bCs/>
          <w:sz w:val="24"/>
          <w:szCs w:val="24"/>
        </w:rPr>
        <w:t>součtem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účetní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zůstatkové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ceny</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zachycené</w:t>
      </w:r>
      <w:proofErr w:type="spellEnd"/>
      <w:r w:rsidRPr="00EE60BF">
        <w:rPr>
          <w:rFonts w:ascii="Arial" w:hAnsi="Arial" w:cs="Arial"/>
          <w:b/>
          <w:bCs/>
          <w:sz w:val="24"/>
          <w:szCs w:val="24"/>
        </w:rPr>
        <w:t xml:space="preserve"> v </w:t>
      </w:r>
      <w:proofErr w:type="spellStart"/>
      <w:r w:rsidRPr="00EE60BF">
        <w:rPr>
          <w:rFonts w:ascii="Arial" w:hAnsi="Arial" w:cs="Arial"/>
          <w:b/>
          <w:bCs/>
          <w:sz w:val="24"/>
          <w:szCs w:val="24"/>
        </w:rPr>
        <w:t>účetnictví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lastRenderedPageBreak/>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a </w:t>
      </w:r>
      <w:proofErr w:type="spellStart"/>
      <w:r w:rsidRPr="00EE60BF">
        <w:rPr>
          <w:rFonts w:ascii="Arial" w:hAnsi="Arial" w:cs="Arial"/>
          <w:b/>
          <w:bCs/>
          <w:sz w:val="24"/>
          <w:szCs w:val="24"/>
        </w:rPr>
        <w:t>daňové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nabývací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ceny</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evidované</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r w:rsidRPr="00EE60BF">
        <w:rPr>
          <w:rFonts w:ascii="Arial" w:hAnsi="Arial" w:cs="Arial"/>
          <w:b/>
          <w:bCs/>
          <w:sz w:val="24"/>
          <w:szCs w:val="24"/>
        </w:rPr>
        <w:t xml:space="preserve">. </w:t>
      </w:r>
    </w:p>
    <w:p w14:paraId="64E4607C" w14:textId="77777777" w:rsidR="00C22D55" w:rsidRDefault="00C22D55" w:rsidP="00C22D55">
      <w:pPr>
        <w:jc w:val="both"/>
        <w:rPr>
          <w:rFonts w:ascii="Arial" w:hAnsi="Arial" w:cs="Arial"/>
          <w:b/>
          <w:bCs/>
        </w:rPr>
      </w:pPr>
      <w:proofErr w:type="spellStart"/>
      <w:r w:rsidRPr="00EE60BF">
        <w:rPr>
          <w:rFonts w:ascii="Arial" w:hAnsi="Arial" w:cs="Arial"/>
          <w:b/>
          <w:bCs/>
        </w:rPr>
        <w:t>Vzhledem</w:t>
      </w:r>
      <w:proofErr w:type="spellEnd"/>
      <w:r w:rsidRPr="00EE60BF">
        <w:rPr>
          <w:rFonts w:ascii="Arial" w:hAnsi="Arial" w:cs="Arial"/>
          <w:b/>
          <w:bCs/>
        </w:rPr>
        <w:t xml:space="preserve"> k </w:t>
      </w:r>
      <w:proofErr w:type="spellStart"/>
      <w:r w:rsidRPr="00EE60BF">
        <w:rPr>
          <w:rFonts w:ascii="Arial" w:hAnsi="Arial" w:cs="Arial"/>
          <w:b/>
          <w:bCs/>
        </w:rPr>
        <w:t>tomu</w:t>
      </w:r>
      <w:proofErr w:type="spellEnd"/>
      <w:r w:rsidRPr="00EE60BF">
        <w:rPr>
          <w:rFonts w:ascii="Arial" w:hAnsi="Arial" w:cs="Arial"/>
          <w:b/>
          <w:bCs/>
        </w:rPr>
        <w:t xml:space="preserve">, </w:t>
      </w:r>
      <w:proofErr w:type="spellStart"/>
      <w:r w:rsidRPr="00EE60BF">
        <w:rPr>
          <w:rFonts w:ascii="Arial" w:hAnsi="Arial" w:cs="Arial"/>
          <w:b/>
          <w:bCs/>
        </w:rPr>
        <w:t>že</w:t>
      </w:r>
      <w:proofErr w:type="spellEnd"/>
      <w:r w:rsidRPr="00EE60BF">
        <w:rPr>
          <w:rFonts w:ascii="Arial" w:hAnsi="Arial" w:cs="Arial"/>
          <w:b/>
          <w:bCs/>
        </w:rPr>
        <w:t xml:space="preserve"> § 10 </w:t>
      </w:r>
      <w:proofErr w:type="spellStart"/>
      <w:r w:rsidRPr="00EE60BF">
        <w:rPr>
          <w:rFonts w:ascii="Arial" w:hAnsi="Arial" w:cs="Arial"/>
          <w:b/>
          <w:bCs/>
        </w:rPr>
        <w:t>odst</w:t>
      </w:r>
      <w:proofErr w:type="spellEnd"/>
      <w:r w:rsidRPr="00EE60BF">
        <w:rPr>
          <w:rFonts w:ascii="Arial" w:hAnsi="Arial" w:cs="Arial"/>
          <w:b/>
          <w:bCs/>
        </w:rPr>
        <w:t xml:space="preserve">. 8 ZDP </w:t>
      </w:r>
      <w:proofErr w:type="spellStart"/>
      <w:r w:rsidRPr="00EE60BF">
        <w:rPr>
          <w:rFonts w:ascii="Arial" w:hAnsi="Arial" w:cs="Arial"/>
          <w:b/>
          <w:bCs/>
        </w:rPr>
        <w:t>výslovně</w:t>
      </w:r>
      <w:proofErr w:type="spellEnd"/>
      <w:r w:rsidRPr="00EE60BF">
        <w:rPr>
          <w:rFonts w:ascii="Arial" w:hAnsi="Arial" w:cs="Arial"/>
          <w:b/>
          <w:bCs/>
        </w:rPr>
        <w:t xml:space="preserve"> </w:t>
      </w:r>
      <w:proofErr w:type="spellStart"/>
      <w:r w:rsidRPr="00EE60BF">
        <w:rPr>
          <w:rFonts w:ascii="Arial" w:hAnsi="Arial" w:cs="Arial"/>
          <w:b/>
          <w:bCs/>
        </w:rPr>
        <w:t>odkazuje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zdanění</w:t>
      </w:r>
      <w:proofErr w:type="spellEnd"/>
      <w:r w:rsidRPr="00EE60BF">
        <w:rPr>
          <w:rFonts w:ascii="Arial" w:hAnsi="Arial" w:cs="Arial"/>
          <w:b/>
          <w:bCs/>
        </w:rPr>
        <w:t xml:space="preserve">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daní</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36 ZDP, </w:t>
      </w:r>
      <w:proofErr w:type="spellStart"/>
      <w:r w:rsidRPr="00EE60BF">
        <w:rPr>
          <w:rFonts w:ascii="Arial" w:hAnsi="Arial" w:cs="Arial"/>
          <w:b/>
          <w:bCs/>
        </w:rPr>
        <w:t>nemá</w:t>
      </w:r>
      <w:proofErr w:type="spellEnd"/>
      <w:r w:rsidRPr="00EE60BF">
        <w:rPr>
          <w:rFonts w:ascii="Arial" w:hAnsi="Arial" w:cs="Arial"/>
          <w:b/>
          <w:bCs/>
        </w:rPr>
        <w:t xml:space="preserve"> </w:t>
      </w:r>
      <w:proofErr w:type="spellStart"/>
      <w:r w:rsidRPr="00EE60BF">
        <w:rPr>
          <w:rFonts w:ascii="Arial" w:hAnsi="Arial" w:cs="Arial"/>
          <w:b/>
          <w:bCs/>
        </w:rPr>
        <w:t>společník</w:t>
      </w:r>
      <w:proofErr w:type="spellEnd"/>
      <w:r w:rsidRPr="00EE60BF">
        <w:rPr>
          <w:rFonts w:ascii="Arial" w:hAnsi="Arial" w:cs="Arial"/>
          <w:b/>
          <w:bCs/>
        </w:rPr>
        <w:t xml:space="preserve"> – </w:t>
      </w:r>
      <w:proofErr w:type="spellStart"/>
      <w:r w:rsidRPr="00EE60BF">
        <w:rPr>
          <w:rFonts w:ascii="Arial" w:hAnsi="Arial" w:cs="Arial"/>
          <w:b/>
          <w:bCs/>
        </w:rPr>
        <w:t>fyzická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v </w:t>
      </w:r>
      <w:proofErr w:type="spellStart"/>
      <w:r w:rsidRPr="00EE60BF">
        <w:rPr>
          <w:rFonts w:ascii="Arial" w:hAnsi="Arial" w:cs="Arial"/>
          <w:b/>
          <w:bCs/>
        </w:rPr>
        <w:t>případě</w:t>
      </w:r>
      <w:proofErr w:type="spellEnd"/>
      <w:r w:rsidRPr="00EE60BF">
        <w:rPr>
          <w:rFonts w:ascii="Arial" w:hAnsi="Arial" w:cs="Arial"/>
          <w:b/>
          <w:bCs/>
        </w:rPr>
        <w:t xml:space="preserve"> </w:t>
      </w:r>
      <w:proofErr w:type="spellStart"/>
      <w:r w:rsidRPr="00EE60BF">
        <w:rPr>
          <w:rFonts w:ascii="Arial" w:hAnsi="Arial" w:cs="Arial"/>
          <w:b/>
          <w:bCs/>
        </w:rPr>
        <w:t>vyplacení</w:t>
      </w:r>
      <w:proofErr w:type="spellEnd"/>
      <w:r w:rsidRPr="00EE60BF">
        <w:rPr>
          <w:rFonts w:ascii="Arial" w:hAnsi="Arial" w:cs="Arial"/>
          <w:b/>
          <w:bCs/>
        </w:rPr>
        <w:t xml:space="preserve"> </w:t>
      </w:r>
      <w:proofErr w:type="spellStart"/>
      <w:r w:rsidRPr="00EE60BF">
        <w:rPr>
          <w:rFonts w:ascii="Arial" w:hAnsi="Arial" w:cs="Arial"/>
          <w:b/>
          <w:bCs/>
        </w:rPr>
        <w:t>podílu</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likvidačním</w:t>
      </w:r>
      <w:proofErr w:type="spellEnd"/>
      <w:r w:rsidRPr="00EE60BF">
        <w:rPr>
          <w:rFonts w:ascii="Arial" w:hAnsi="Arial" w:cs="Arial"/>
          <w:b/>
          <w:bCs/>
        </w:rPr>
        <w:t xml:space="preserve"> </w:t>
      </w:r>
      <w:proofErr w:type="spellStart"/>
      <w:r w:rsidRPr="00EE60BF">
        <w:rPr>
          <w:rFonts w:ascii="Arial" w:hAnsi="Arial" w:cs="Arial"/>
          <w:b/>
          <w:bCs/>
        </w:rPr>
        <w:t>zůstatku</w:t>
      </w:r>
      <w:proofErr w:type="spellEnd"/>
      <w:r w:rsidRPr="00EE60BF">
        <w:rPr>
          <w:rFonts w:ascii="Arial" w:hAnsi="Arial" w:cs="Arial"/>
          <w:b/>
          <w:bCs/>
        </w:rPr>
        <w:t xml:space="preserve"> v </w:t>
      </w:r>
      <w:proofErr w:type="spellStart"/>
      <w:r w:rsidRPr="00EE60BF">
        <w:rPr>
          <w:rFonts w:ascii="Arial" w:hAnsi="Arial" w:cs="Arial"/>
          <w:b/>
          <w:bCs/>
        </w:rPr>
        <w:t>nepeněžní</w:t>
      </w:r>
      <w:proofErr w:type="spellEnd"/>
      <w:r w:rsidRPr="00EE60BF">
        <w:rPr>
          <w:rFonts w:ascii="Arial" w:hAnsi="Arial" w:cs="Arial"/>
          <w:b/>
          <w:bCs/>
        </w:rPr>
        <w:t xml:space="preserve"> </w:t>
      </w:r>
      <w:proofErr w:type="spellStart"/>
      <w:r w:rsidRPr="00EE60BF">
        <w:rPr>
          <w:rFonts w:ascii="Arial" w:hAnsi="Arial" w:cs="Arial"/>
          <w:b/>
          <w:bCs/>
        </w:rPr>
        <w:t>formě</w:t>
      </w:r>
      <w:proofErr w:type="spellEnd"/>
      <w:r w:rsidRPr="00EE60BF">
        <w:rPr>
          <w:rFonts w:ascii="Arial" w:hAnsi="Arial" w:cs="Arial"/>
          <w:b/>
          <w:bCs/>
        </w:rPr>
        <w:t xml:space="preserve"> </w:t>
      </w:r>
      <w:proofErr w:type="spellStart"/>
      <w:r w:rsidRPr="00EE60BF">
        <w:rPr>
          <w:rFonts w:ascii="Arial" w:hAnsi="Arial" w:cs="Arial"/>
          <w:b/>
          <w:bCs/>
        </w:rPr>
        <w:t>povinnost</w:t>
      </w:r>
      <w:proofErr w:type="spellEnd"/>
      <w:r w:rsidRPr="00EE60BF">
        <w:rPr>
          <w:rFonts w:ascii="Arial" w:hAnsi="Arial" w:cs="Arial"/>
          <w:b/>
          <w:bCs/>
        </w:rPr>
        <w:t xml:space="preserve"> </w:t>
      </w:r>
      <w:proofErr w:type="spellStart"/>
      <w:r w:rsidRPr="00EE60BF">
        <w:rPr>
          <w:rFonts w:ascii="Arial" w:hAnsi="Arial" w:cs="Arial"/>
          <w:b/>
          <w:bCs/>
        </w:rPr>
        <w:t>upravit</w:t>
      </w:r>
      <w:proofErr w:type="spellEnd"/>
      <w:r w:rsidRPr="00EE60BF">
        <w:rPr>
          <w:rFonts w:ascii="Arial" w:hAnsi="Arial" w:cs="Arial"/>
          <w:b/>
          <w:bCs/>
        </w:rPr>
        <w:t xml:space="preserve"> </w:t>
      </w:r>
      <w:proofErr w:type="spellStart"/>
      <w:r w:rsidRPr="00EE60BF">
        <w:rPr>
          <w:rFonts w:ascii="Arial" w:hAnsi="Arial" w:cs="Arial"/>
          <w:b/>
          <w:bCs/>
        </w:rPr>
        <w:t>svůj</w:t>
      </w:r>
      <w:proofErr w:type="spellEnd"/>
      <w:r w:rsidRPr="00EE60BF">
        <w:rPr>
          <w:rFonts w:ascii="Arial" w:hAnsi="Arial" w:cs="Arial"/>
          <w:b/>
          <w:bCs/>
        </w:rPr>
        <w:t xml:space="preserve"> </w:t>
      </w:r>
      <w:proofErr w:type="spellStart"/>
      <w:r w:rsidRPr="00EE60BF">
        <w:rPr>
          <w:rFonts w:ascii="Arial" w:hAnsi="Arial" w:cs="Arial"/>
          <w:b/>
          <w:bCs/>
        </w:rPr>
        <w:t>obecný</w:t>
      </w:r>
      <w:proofErr w:type="spellEnd"/>
      <w:r w:rsidRPr="00EE60BF">
        <w:rPr>
          <w:rFonts w:ascii="Arial" w:hAnsi="Arial" w:cs="Arial"/>
          <w:b/>
          <w:bCs/>
        </w:rPr>
        <w:t xml:space="preserve"> </w:t>
      </w:r>
      <w:proofErr w:type="spellStart"/>
      <w:r w:rsidRPr="00EE60BF">
        <w:rPr>
          <w:rFonts w:ascii="Arial" w:hAnsi="Arial" w:cs="Arial"/>
          <w:b/>
          <w:bCs/>
        </w:rPr>
        <w:t>základ</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a </w:t>
      </w:r>
      <w:proofErr w:type="spellStart"/>
      <w:r w:rsidRPr="00EE60BF">
        <w:rPr>
          <w:rFonts w:ascii="Arial" w:hAnsi="Arial" w:cs="Arial"/>
          <w:b/>
          <w:bCs/>
        </w:rPr>
        <w:t>sražená</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je </w:t>
      </w:r>
      <w:proofErr w:type="spellStart"/>
      <w:r w:rsidRPr="00EE60BF">
        <w:rPr>
          <w:rFonts w:ascii="Arial" w:hAnsi="Arial" w:cs="Arial"/>
          <w:b/>
          <w:bCs/>
        </w:rPr>
        <w:t>konečná</w:t>
      </w:r>
      <w:proofErr w:type="spellEnd"/>
      <w:r w:rsidRPr="00EE60BF">
        <w:rPr>
          <w:rFonts w:ascii="Arial" w:hAnsi="Arial" w:cs="Arial"/>
          <w:b/>
          <w:bCs/>
        </w:rPr>
        <w:t>.</w:t>
      </w:r>
    </w:p>
    <w:p w14:paraId="2856533C" w14:textId="77777777" w:rsidR="00C22D55" w:rsidRDefault="00C22D55" w:rsidP="00C22D55">
      <w:pPr>
        <w:jc w:val="both"/>
        <w:rPr>
          <w:rFonts w:ascii="Arial" w:hAnsi="Arial" w:cs="Arial"/>
          <w:b/>
          <w:bCs/>
        </w:rPr>
      </w:pPr>
    </w:p>
    <w:p w14:paraId="12C3E4A4" w14:textId="77777777" w:rsidR="00C22D55" w:rsidRPr="004350E2" w:rsidRDefault="00C22D55" w:rsidP="00C22D55">
      <w:pPr>
        <w:rPr>
          <w:rFonts w:ascii="Arial" w:hAnsi="Arial" w:cs="Arial"/>
          <w:b/>
          <w:bCs/>
          <w:i/>
          <w:iCs/>
          <w:highlight w:val="cyan"/>
          <w:u w:val="single"/>
        </w:rPr>
      </w:pPr>
      <w:proofErr w:type="spellStart"/>
      <w:r w:rsidRPr="004350E2">
        <w:rPr>
          <w:rFonts w:ascii="Arial" w:hAnsi="Arial" w:cs="Arial"/>
          <w:b/>
          <w:bCs/>
          <w:i/>
          <w:iCs/>
          <w:highlight w:val="cyan"/>
          <w:u w:val="single"/>
        </w:rPr>
        <w:t>Stanovisko</w:t>
      </w:r>
      <w:proofErr w:type="spellEnd"/>
      <w:r w:rsidRPr="004350E2">
        <w:rPr>
          <w:rFonts w:ascii="Arial" w:hAnsi="Arial" w:cs="Arial"/>
          <w:b/>
          <w:bCs/>
          <w:i/>
          <w:iCs/>
          <w:highlight w:val="cyan"/>
          <w:u w:val="single"/>
        </w:rPr>
        <w:t xml:space="preserve"> GFŘ:</w:t>
      </w:r>
    </w:p>
    <w:p w14:paraId="002711C4" w14:textId="77777777" w:rsidR="00C22D55" w:rsidRDefault="00C22D55" w:rsidP="00C22D55">
      <w:pPr>
        <w:jc w:val="both"/>
        <w:rPr>
          <w:rFonts w:ascii="Arial" w:hAnsi="Arial" w:cs="Arial"/>
          <w:i/>
          <w:iCs/>
          <w:highlight w:val="cyan"/>
        </w:rPr>
      </w:pPr>
    </w:p>
    <w:p w14:paraId="75E149CB" w14:textId="45B0F300" w:rsidR="00C22D55" w:rsidRPr="004A5E9B" w:rsidRDefault="00C22D55" w:rsidP="00C22D55">
      <w:pPr>
        <w:jc w:val="both"/>
        <w:rPr>
          <w:rFonts w:ascii="Arial" w:hAnsi="Arial" w:cs="Arial"/>
          <w:b/>
          <w:i/>
          <w:iCs/>
          <w:highlight w:val="cyan"/>
        </w:rPr>
      </w:pPr>
      <w:proofErr w:type="spellStart"/>
      <w:r w:rsidRPr="004A5E9B">
        <w:rPr>
          <w:rFonts w:ascii="Arial" w:hAnsi="Arial" w:cs="Arial"/>
          <w:b/>
          <w:i/>
          <w:iCs/>
          <w:highlight w:val="cyan"/>
        </w:rPr>
        <w:t>Souhlas</w:t>
      </w:r>
      <w:proofErr w:type="spellEnd"/>
      <w:r w:rsidRPr="004A5E9B">
        <w:rPr>
          <w:rFonts w:ascii="Arial" w:hAnsi="Arial" w:cs="Arial"/>
          <w:b/>
          <w:i/>
          <w:iCs/>
          <w:highlight w:val="cyan"/>
        </w:rPr>
        <w:t xml:space="preserve"> se </w:t>
      </w:r>
      <w:proofErr w:type="spellStart"/>
      <w:r w:rsidRPr="004A5E9B">
        <w:rPr>
          <w:rFonts w:ascii="Arial" w:hAnsi="Arial" w:cs="Arial"/>
          <w:b/>
          <w:i/>
          <w:iCs/>
          <w:highlight w:val="cyan"/>
        </w:rPr>
        <w:t>závěrem</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že</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společník</w:t>
      </w:r>
      <w:proofErr w:type="spellEnd"/>
      <w:r w:rsidR="00B4176C">
        <w:rPr>
          <w:rFonts w:ascii="Arial" w:hAnsi="Arial" w:cs="Arial"/>
          <w:b/>
          <w:i/>
          <w:iCs/>
          <w:highlight w:val="cyan"/>
        </w:rPr>
        <w:t xml:space="preserve">, </w:t>
      </w:r>
      <w:proofErr w:type="spellStart"/>
      <w:r w:rsidR="00B4176C">
        <w:rPr>
          <w:rFonts w:ascii="Arial" w:hAnsi="Arial" w:cs="Arial"/>
          <w:b/>
          <w:i/>
          <w:iCs/>
          <w:highlight w:val="cyan"/>
        </w:rPr>
        <w:t>kter</w:t>
      </w:r>
      <w:proofErr w:type="spellEnd"/>
      <w:r w:rsidR="00B4176C">
        <w:rPr>
          <w:rFonts w:ascii="Arial" w:hAnsi="Arial" w:cs="Arial"/>
          <w:b/>
          <w:i/>
          <w:iCs/>
          <w:highlight w:val="cyan"/>
          <w:lang w:val="cs-CZ"/>
        </w:rPr>
        <w:t xml:space="preserve">ý je poplatníkem daně z příjmů </w:t>
      </w:r>
      <w:proofErr w:type="spellStart"/>
      <w:r w:rsidR="00B4176C" w:rsidRPr="004A5E9B">
        <w:rPr>
          <w:rFonts w:ascii="Arial" w:hAnsi="Arial" w:cs="Arial"/>
          <w:b/>
          <w:i/>
          <w:iCs/>
          <w:highlight w:val="cyan"/>
        </w:rPr>
        <w:t>fyzick</w:t>
      </w:r>
      <w:r w:rsidR="00B4176C">
        <w:rPr>
          <w:rFonts w:ascii="Arial" w:hAnsi="Arial" w:cs="Arial"/>
          <w:b/>
          <w:i/>
          <w:iCs/>
          <w:highlight w:val="cyan"/>
        </w:rPr>
        <w:t>ých</w:t>
      </w:r>
      <w:proofErr w:type="spellEnd"/>
      <w:r w:rsidR="00B4176C">
        <w:rPr>
          <w:rFonts w:ascii="Arial" w:hAnsi="Arial" w:cs="Arial"/>
          <w:b/>
          <w:i/>
          <w:iCs/>
          <w:highlight w:val="cyan"/>
        </w:rPr>
        <w:t xml:space="preserve"> </w:t>
      </w:r>
      <w:proofErr w:type="spellStart"/>
      <w:r w:rsidR="00B4176C">
        <w:rPr>
          <w:rFonts w:ascii="Arial" w:hAnsi="Arial" w:cs="Arial"/>
          <w:b/>
          <w:i/>
          <w:iCs/>
          <w:highlight w:val="cyan"/>
        </w:rPr>
        <w:t>osob</w:t>
      </w:r>
      <w:proofErr w:type="spellEnd"/>
      <w:r w:rsidR="00B4176C">
        <w:rPr>
          <w:rFonts w:ascii="Arial" w:hAnsi="Arial" w:cs="Arial"/>
          <w:b/>
          <w:i/>
          <w:iCs/>
          <w:highlight w:val="cyan"/>
        </w:rPr>
        <w:t xml:space="preserve">, </w:t>
      </w:r>
      <w:proofErr w:type="spellStart"/>
      <w:r w:rsidR="00B4176C">
        <w:rPr>
          <w:rFonts w:ascii="Arial" w:hAnsi="Arial" w:cs="Arial"/>
          <w:b/>
          <w:i/>
          <w:iCs/>
          <w:highlight w:val="cyan"/>
        </w:rPr>
        <w:t>nepostupuje</w:t>
      </w:r>
      <w:proofErr w:type="spellEnd"/>
      <w:r w:rsidR="00B4176C">
        <w:rPr>
          <w:rFonts w:ascii="Arial" w:hAnsi="Arial" w:cs="Arial"/>
          <w:b/>
          <w:i/>
          <w:iCs/>
          <w:highlight w:val="cyan"/>
        </w:rPr>
        <w:t xml:space="preserve"> </w:t>
      </w:r>
      <w:proofErr w:type="spellStart"/>
      <w:r w:rsidR="00B4176C">
        <w:rPr>
          <w:rFonts w:ascii="Arial" w:hAnsi="Arial" w:cs="Arial"/>
          <w:b/>
          <w:i/>
          <w:iCs/>
          <w:highlight w:val="cyan"/>
        </w:rPr>
        <w:t>podle</w:t>
      </w:r>
      <w:proofErr w:type="spellEnd"/>
      <w:r w:rsidR="00B4176C">
        <w:rPr>
          <w:rFonts w:ascii="Arial" w:hAnsi="Arial" w:cs="Arial"/>
          <w:b/>
          <w:i/>
          <w:iCs/>
          <w:highlight w:val="cyan"/>
        </w:rPr>
        <w:t xml:space="preserve"> </w:t>
      </w:r>
      <w:r w:rsidRPr="00F55A24">
        <w:rPr>
          <w:rFonts w:ascii="Arial" w:hAnsi="Arial" w:cs="Arial"/>
          <w:b/>
          <w:i/>
          <w:iCs/>
          <w:highlight w:val="cyan"/>
        </w:rPr>
        <w:t xml:space="preserve">§ 23 </w:t>
      </w:r>
      <w:proofErr w:type="spellStart"/>
      <w:r w:rsidRPr="00F55A24">
        <w:rPr>
          <w:rFonts w:ascii="Arial" w:hAnsi="Arial" w:cs="Arial"/>
          <w:b/>
          <w:i/>
          <w:iCs/>
          <w:highlight w:val="cyan"/>
        </w:rPr>
        <w:t>odst</w:t>
      </w:r>
      <w:proofErr w:type="spellEnd"/>
      <w:r w:rsidRPr="00F55A24">
        <w:rPr>
          <w:rFonts w:ascii="Arial" w:hAnsi="Arial" w:cs="Arial"/>
          <w:b/>
          <w:i/>
          <w:iCs/>
          <w:highlight w:val="cyan"/>
        </w:rPr>
        <w:t xml:space="preserve">. 3 </w:t>
      </w:r>
      <w:proofErr w:type="spellStart"/>
      <w:r w:rsidRPr="00F55A24">
        <w:rPr>
          <w:rFonts w:ascii="Arial" w:hAnsi="Arial" w:cs="Arial"/>
          <w:b/>
          <w:i/>
          <w:iCs/>
          <w:highlight w:val="cyan"/>
        </w:rPr>
        <w:t>písm</w:t>
      </w:r>
      <w:proofErr w:type="spellEnd"/>
      <w:r w:rsidRPr="00F55A24">
        <w:rPr>
          <w:rFonts w:ascii="Arial" w:hAnsi="Arial" w:cs="Arial"/>
          <w:b/>
          <w:i/>
          <w:iCs/>
          <w:highlight w:val="cyan"/>
        </w:rPr>
        <w:t xml:space="preserve">. a) bod 10 </w:t>
      </w:r>
      <w:proofErr w:type="spellStart"/>
      <w:r w:rsidR="00B4176C" w:rsidRPr="00CE2F0F">
        <w:rPr>
          <w:rFonts w:ascii="Arial" w:hAnsi="Arial" w:cs="Arial"/>
          <w:b/>
          <w:i/>
          <w:iCs/>
          <w:highlight w:val="cyan"/>
        </w:rPr>
        <w:t>zákona</w:t>
      </w:r>
      <w:proofErr w:type="spellEnd"/>
      <w:r w:rsidR="00B4176C" w:rsidRPr="00CE2F0F">
        <w:rPr>
          <w:rFonts w:ascii="Arial" w:hAnsi="Arial" w:cs="Arial"/>
          <w:b/>
          <w:i/>
          <w:iCs/>
          <w:highlight w:val="cyan"/>
        </w:rPr>
        <w:t xml:space="preserve"> č. 586/1992 Sb., o</w:t>
      </w:r>
      <w:r w:rsidR="00B4176C">
        <w:rPr>
          <w:rFonts w:ascii="Arial" w:hAnsi="Arial" w:cs="Arial"/>
          <w:b/>
          <w:i/>
          <w:iCs/>
          <w:highlight w:val="cyan"/>
        </w:rPr>
        <w:t> </w:t>
      </w:r>
      <w:proofErr w:type="spellStart"/>
      <w:r w:rsidR="00B4176C" w:rsidRPr="00CE2F0F">
        <w:rPr>
          <w:rFonts w:ascii="Arial" w:hAnsi="Arial" w:cs="Arial"/>
          <w:b/>
          <w:i/>
          <w:iCs/>
          <w:highlight w:val="cyan"/>
        </w:rPr>
        <w:t>daních</w:t>
      </w:r>
      <w:proofErr w:type="spellEnd"/>
      <w:r w:rsidR="00B4176C" w:rsidRPr="00CE2F0F">
        <w:rPr>
          <w:rFonts w:ascii="Arial" w:hAnsi="Arial" w:cs="Arial"/>
          <w:b/>
          <w:i/>
          <w:iCs/>
          <w:highlight w:val="cyan"/>
        </w:rPr>
        <w:t xml:space="preserve"> z </w:t>
      </w:r>
      <w:proofErr w:type="spellStart"/>
      <w:r w:rsidR="00B4176C" w:rsidRPr="00CE2F0F">
        <w:rPr>
          <w:rFonts w:ascii="Arial" w:hAnsi="Arial" w:cs="Arial"/>
          <w:b/>
          <w:i/>
          <w:iCs/>
          <w:highlight w:val="cyan"/>
        </w:rPr>
        <w:t>příjmů</w:t>
      </w:r>
      <w:proofErr w:type="spellEnd"/>
      <w:r w:rsidR="00B4176C" w:rsidRPr="00CE2F0F">
        <w:rPr>
          <w:rFonts w:ascii="Arial" w:hAnsi="Arial" w:cs="Arial"/>
          <w:b/>
          <w:i/>
          <w:iCs/>
          <w:highlight w:val="cyan"/>
        </w:rPr>
        <w:t xml:space="preserve"> (</w:t>
      </w:r>
      <w:proofErr w:type="spellStart"/>
      <w:r w:rsidR="00B4176C" w:rsidRPr="00CE2F0F">
        <w:rPr>
          <w:rFonts w:ascii="Arial" w:hAnsi="Arial" w:cs="Arial"/>
          <w:b/>
          <w:i/>
          <w:iCs/>
          <w:highlight w:val="cyan"/>
        </w:rPr>
        <w:t>dále</w:t>
      </w:r>
      <w:proofErr w:type="spellEnd"/>
      <w:r w:rsidR="00B4176C" w:rsidRPr="00CE2F0F">
        <w:rPr>
          <w:rFonts w:ascii="Arial" w:hAnsi="Arial" w:cs="Arial"/>
          <w:b/>
          <w:i/>
          <w:iCs/>
          <w:highlight w:val="cyan"/>
        </w:rPr>
        <w:t xml:space="preserve"> </w:t>
      </w:r>
      <w:proofErr w:type="spellStart"/>
      <w:r w:rsidR="00B4176C" w:rsidRPr="00CE2F0F">
        <w:rPr>
          <w:rFonts w:ascii="Arial" w:hAnsi="Arial" w:cs="Arial"/>
          <w:b/>
          <w:i/>
          <w:iCs/>
          <w:highlight w:val="cyan"/>
        </w:rPr>
        <w:t>též</w:t>
      </w:r>
      <w:proofErr w:type="spellEnd"/>
      <w:r w:rsidR="00B4176C" w:rsidRPr="00CE2F0F">
        <w:rPr>
          <w:rFonts w:ascii="Arial" w:hAnsi="Arial" w:cs="Arial"/>
          <w:b/>
          <w:i/>
          <w:iCs/>
          <w:highlight w:val="cyan"/>
        </w:rPr>
        <w:t xml:space="preserve"> „</w:t>
      </w:r>
      <w:proofErr w:type="gramStart"/>
      <w:r w:rsidR="00B4176C" w:rsidRPr="00CE2F0F">
        <w:rPr>
          <w:rFonts w:ascii="Arial" w:hAnsi="Arial" w:cs="Arial"/>
          <w:b/>
          <w:i/>
          <w:iCs/>
          <w:highlight w:val="cyan"/>
        </w:rPr>
        <w:t>ZDP“</w:t>
      </w:r>
      <w:proofErr w:type="gramEnd"/>
      <w:r w:rsidR="00B4176C" w:rsidRPr="00CE2F0F">
        <w:rPr>
          <w:rFonts w:ascii="Arial" w:hAnsi="Arial" w:cs="Arial"/>
          <w:b/>
          <w:i/>
          <w:iCs/>
          <w:highlight w:val="cyan"/>
        </w:rPr>
        <w:t>)</w:t>
      </w:r>
      <w:r>
        <w:rPr>
          <w:rFonts w:ascii="Arial" w:hAnsi="Arial" w:cs="Arial"/>
          <w:b/>
          <w:i/>
          <w:iCs/>
          <w:highlight w:val="cyan"/>
        </w:rPr>
        <w:t xml:space="preserve"> </w:t>
      </w:r>
      <w:r w:rsidRPr="004A5E9B">
        <w:rPr>
          <w:rFonts w:ascii="Arial" w:hAnsi="Arial" w:cs="Arial"/>
          <w:b/>
          <w:i/>
          <w:iCs/>
          <w:highlight w:val="cyan"/>
        </w:rPr>
        <w:t xml:space="preserve">a </w:t>
      </w:r>
      <w:proofErr w:type="spellStart"/>
      <w:r w:rsidRPr="004A5E9B">
        <w:rPr>
          <w:rFonts w:ascii="Arial" w:hAnsi="Arial" w:cs="Arial"/>
          <w:b/>
          <w:i/>
          <w:iCs/>
          <w:highlight w:val="cyan"/>
        </w:rPr>
        <w:t>sražená</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daň</w:t>
      </w:r>
      <w:proofErr w:type="spellEnd"/>
      <w:r w:rsidRPr="004A5E9B">
        <w:rPr>
          <w:rFonts w:ascii="Arial" w:hAnsi="Arial" w:cs="Arial"/>
          <w:b/>
          <w:i/>
          <w:iCs/>
          <w:highlight w:val="cyan"/>
        </w:rPr>
        <w:t xml:space="preserve"> z</w:t>
      </w:r>
      <w:r>
        <w:rPr>
          <w:rFonts w:ascii="Arial" w:hAnsi="Arial" w:cs="Arial"/>
          <w:b/>
          <w:i/>
          <w:iCs/>
          <w:highlight w:val="cyan"/>
        </w:rPr>
        <w:t> </w:t>
      </w:r>
      <w:proofErr w:type="spellStart"/>
      <w:r w:rsidRPr="004A5E9B">
        <w:rPr>
          <w:rFonts w:ascii="Arial" w:hAnsi="Arial" w:cs="Arial"/>
          <w:b/>
          <w:i/>
          <w:iCs/>
          <w:highlight w:val="cyan"/>
        </w:rPr>
        <w:t>vyplaceného</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podílu</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na</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likvidačním</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zůstatku</w:t>
      </w:r>
      <w:proofErr w:type="spellEnd"/>
      <w:r w:rsidRPr="004A5E9B">
        <w:rPr>
          <w:rFonts w:ascii="Arial" w:hAnsi="Arial" w:cs="Arial"/>
          <w:b/>
          <w:i/>
          <w:iCs/>
          <w:highlight w:val="cyan"/>
        </w:rPr>
        <w:t xml:space="preserve"> je </w:t>
      </w:r>
      <w:proofErr w:type="spellStart"/>
      <w:r w:rsidRPr="004A5E9B">
        <w:rPr>
          <w:rFonts w:ascii="Arial" w:hAnsi="Arial" w:cs="Arial"/>
          <w:b/>
          <w:i/>
          <w:iCs/>
          <w:highlight w:val="cyan"/>
        </w:rPr>
        <w:t>konečná</w:t>
      </w:r>
      <w:proofErr w:type="spellEnd"/>
      <w:r w:rsidRPr="004A5E9B">
        <w:rPr>
          <w:rFonts w:ascii="Arial" w:hAnsi="Arial" w:cs="Arial"/>
          <w:b/>
          <w:i/>
          <w:iCs/>
          <w:highlight w:val="cyan"/>
        </w:rPr>
        <w:t>.</w:t>
      </w:r>
    </w:p>
    <w:p w14:paraId="5ED8D66C" w14:textId="77777777" w:rsidR="00C22D55" w:rsidRPr="004A5E9B" w:rsidRDefault="00C22D55" w:rsidP="00C22D55">
      <w:pPr>
        <w:jc w:val="both"/>
        <w:rPr>
          <w:rFonts w:ascii="Arial" w:hAnsi="Arial" w:cs="Arial"/>
          <w:b/>
          <w:i/>
          <w:iCs/>
          <w:highlight w:val="cyan"/>
        </w:rPr>
      </w:pPr>
    </w:p>
    <w:p w14:paraId="3FA6E831" w14:textId="77777777" w:rsidR="00C22D55" w:rsidRPr="004A5E9B" w:rsidRDefault="00C22D55" w:rsidP="00C22D55">
      <w:pPr>
        <w:jc w:val="both"/>
        <w:rPr>
          <w:rFonts w:ascii="Arial" w:hAnsi="Arial" w:cs="Arial"/>
          <w:b/>
          <w:i/>
          <w:iCs/>
          <w:highlight w:val="cyan"/>
        </w:rPr>
      </w:pPr>
      <w:proofErr w:type="spellStart"/>
      <w:r w:rsidRPr="004A5E9B">
        <w:rPr>
          <w:rFonts w:ascii="Arial" w:hAnsi="Arial" w:cs="Arial"/>
          <w:b/>
          <w:i/>
          <w:iCs/>
          <w:highlight w:val="cyan"/>
        </w:rPr>
        <w:t>Nesouhlas</w:t>
      </w:r>
      <w:proofErr w:type="spellEnd"/>
      <w:r w:rsidRPr="004A5E9B">
        <w:rPr>
          <w:rFonts w:ascii="Arial" w:hAnsi="Arial" w:cs="Arial"/>
          <w:b/>
          <w:i/>
          <w:iCs/>
          <w:highlight w:val="cyan"/>
        </w:rPr>
        <w:t xml:space="preserve"> s </w:t>
      </w:r>
      <w:proofErr w:type="spellStart"/>
      <w:r w:rsidRPr="004A5E9B">
        <w:rPr>
          <w:rFonts w:ascii="Arial" w:hAnsi="Arial" w:cs="Arial"/>
          <w:b/>
          <w:i/>
          <w:iCs/>
          <w:highlight w:val="cyan"/>
        </w:rPr>
        <w:t>uvedeným</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výpočtem</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základu</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daně</w:t>
      </w:r>
      <w:proofErr w:type="spellEnd"/>
      <w:r w:rsidRPr="004A5E9B">
        <w:rPr>
          <w:rFonts w:ascii="Arial" w:hAnsi="Arial" w:cs="Arial"/>
          <w:b/>
          <w:i/>
          <w:iCs/>
          <w:highlight w:val="cyan"/>
        </w:rPr>
        <w:t xml:space="preserve"> pro </w:t>
      </w:r>
      <w:proofErr w:type="spellStart"/>
      <w:r w:rsidRPr="004A5E9B">
        <w:rPr>
          <w:rFonts w:ascii="Arial" w:hAnsi="Arial" w:cs="Arial"/>
          <w:b/>
          <w:i/>
          <w:iCs/>
          <w:highlight w:val="cyan"/>
        </w:rPr>
        <w:t>srážkovou</w:t>
      </w:r>
      <w:proofErr w:type="spellEnd"/>
      <w:r w:rsidRPr="004A5E9B">
        <w:rPr>
          <w:rFonts w:ascii="Arial" w:hAnsi="Arial" w:cs="Arial"/>
          <w:b/>
          <w:i/>
          <w:iCs/>
          <w:highlight w:val="cyan"/>
        </w:rPr>
        <w:t xml:space="preserve"> </w:t>
      </w:r>
      <w:proofErr w:type="spellStart"/>
      <w:r w:rsidRPr="004A5E9B">
        <w:rPr>
          <w:rFonts w:ascii="Arial" w:hAnsi="Arial" w:cs="Arial"/>
          <w:b/>
          <w:i/>
          <w:iCs/>
          <w:highlight w:val="cyan"/>
        </w:rPr>
        <w:t>daň</w:t>
      </w:r>
      <w:proofErr w:type="spellEnd"/>
      <w:r w:rsidRPr="004A5E9B">
        <w:rPr>
          <w:rFonts w:ascii="Arial" w:hAnsi="Arial" w:cs="Arial"/>
          <w:b/>
          <w:i/>
          <w:iCs/>
          <w:highlight w:val="cyan"/>
        </w:rPr>
        <w:t>.</w:t>
      </w:r>
    </w:p>
    <w:p w14:paraId="01267C6B" w14:textId="77777777" w:rsidR="00C22D55" w:rsidRDefault="00C22D55" w:rsidP="00C22D55">
      <w:pPr>
        <w:jc w:val="both"/>
        <w:rPr>
          <w:rFonts w:ascii="Arial" w:hAnsi="Arial" w:cs="Arial"/>
          <w:i/>
          <w:iCs/>
          <w:highlight w:val="cyan"/>
        </w:rPr>
      </w:pPr>
    </w:p>
    <w:p w14:paraId="3C7FB577" w14:textId="77777777" w:rsidR="00C22D55" w:rsidRPr="00C403AD" w:rsidRDefault="00C22D55" w:rsidP="00C22D55">
      <w:pPr>
        <w:jc w:val="both"/>
        <w:rPr>
          <w:rFonts w:ascii="Arial" w:hAnsi="Arial" w:cs="Arial"/>
          <w:i/>
          <w:iCs/>
          <w:highlight w:val="cyan"/>
          <w:u w:val="single"/>
        </w:rPr>
      </w:pPr>
      <w:proofErr w:type="spellStart"/>
      <w:r w:rsidRPr="00C403AD">
        <w:rPr>
          <w:rFonts w:ascii="Arial" w:hAnsi="Arial" w:cs="Arial"/>
          <w:i/>
          <w:iCs/>
          <w:highlight w:val="cyan"/>
          <w:u w:val="single"/>
        </w:rPr>
        <w:t>Obecná</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úprava</w:t>
      </w:r>
      <w:proofErr w:type="spellEnd"/>
      <w:r w:rsidRPr="00C403AD">
        <w:rPr>
          <w:rFonts w:ascii="Arial" w:hAnsi="Arial" w:cs="Arial"/>
          <w:i/>
          <w:iCs/>
          <w:highlight w:val="cyan"/>
          <w:u w:val="single"/>
        </w:rPr>
        <w:t xml:space="preserve"> – </w:t>
      </w:r>
      <w:proofErr w:type="spellStart"/>
      <w:r w:rsidRPr="00C403AD">
        <w:rPr>
          <w:rFonts w:ascii="Arial" w:hAnsi="Arial" w:cs="Arial"/>
          <w:i/>
          <w:iCs/>
          <w:highlight w:val="cyan"/>
          <w:u w:val="single"/>
        </w:rPr>
        <w:t>podíl</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na</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likvidačním</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zůstatku</w:t>
      </w:r>
      <w:proofErr w:type="spellEnd"/>
    </w:p>
    <w:p w14:paraId="0A617099" w14:textId="77777777" w:rsidR="00C22D55" w:rsidRDefault="00C22D55" w:rsidP="00C22D55">
      <w:pPr>
        <w:jc w:val="both"/>
        <w:rPr>
          <w:rFonts w:ascii="Arial" w:hAnsi="Arial" w:cs="Arial"/>
          <w:i/>
          <w:iCs/>
          <w:highlight w:val="cyan"/>
        </w:rPr>
      </w:pPr>
    </w:p>
    <w:p w14:paraId="57295EC5" w14:textId="1F93FABC"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Podíl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člena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korporace</w:t>
      </w:r>
      <w:proofErr w:type="spellEnd"/>
      <w:r w:rsidRPr="00523E14">
        <w:rPr>
          <w:rFonts w:ascii="Arial" w:hAnsi="Arial" w:cs="Arial"/>
          <w:i/>
          <w:iCs/>
          <w:highlight w:val="cyan"/>
        </w:rPr>
        <w:t xml:space="preserve"> (s </w:t>
      </w:r>
      <w:proofErr w:type="spellStart"/>
      <w:r w:rsidRPr="00523E14">
        <w:rPr>
          <w:rFonts w:ascii="Arial" w:hAnsi="Arial" w:cs="Arial"/>
          <w:i/>
          <w:iCs/>
          <w:highlight w:val="cyan"/>
        </w:rPr>
        <w:t>výjimkou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společníka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veřejné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společnosti</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komplementáře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komanditní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společnosti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patří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1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f) ZDP </w:t>
      </w:r>
      <w:proofErr w:type="spellStart"/>
      <w:r w:rsidRPr="00523E14">
        <w:rPr>
          <w:rFonts w:ascii="Arial" w:hAnsi="Arial" w:cs="Arial"/>
          <w:i/>
          <w:iCs/>
          <w:highlight w:val="cyan"/>
        </w:rPr>
        <w:t>mezi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ostatní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kterých</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dochází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zvýšení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w:t>
      </w:r>
    </w:p>
    <w:p w14:paraId="69258674" w14:textId="77777777" w:rsidR="00C22D55" w:rsidRPr="00523E14" w:rsidRDefault="00C22D55" w:rsidP="00C22D55">
      <w:pPr>
        <w:jc w:val="both"/>
        <w:rPr>
          <w:rFonts w:ascii="Arial" w:hAnsi="Arial" w:cs="Arial"/>
          <w:i/>
          <w:iCs/>
          <w:highlight w:val="cyan"/>
        </w:rPr>
      </w:pPr>
    </w:p>
    <w:p w14:paraId="5FA3F6A4" w14:textId="2AA244EE"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4 ZDP </w:t>
      </w:r>
      <w:proofErr w:type="spellStart"/>
      <w:r w:rsidRPr="00523E14">
        <w:rPr>
          <w:rFonts w:ascii="Arial" w:hAnsi="Arial" w:cs="Arial"/>
          <w:i/>
          <w:iCs/>
          <w:highlight w:val="cyan"/>
        </w:rPr>
        <w:t>tvoří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základ</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snížený</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výdaje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prokazatelně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vynaložené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dosažení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Jsou</w:t>
      </w:r>
      <w:proofErr w:type="spellEnd"/>
      <w:r w:rsidRPr="00523E14">
        <w:rPr>
          <w:rFonts w:ascii="Arial" w:hAnsi="Arial" w:cs="Arial"/>
          <w:i/>
          <w:iCs/>
          <w:highlight w:val="cyan"/>
        </w:rPr>
        <w:t xml:space="preserve">-li </w:t>
      </w:r>
      <w:proofErr w:type="spellStart"/>
      <w:r w:rsidRPr="00523E14">
        <w:rPr>
          <w:rFonts w:ascii="Arial" w:hAnsi="Arial" w:cs="Arial"/>
          <w:i/>
          <w:iCs/>
          <w:highlight w:val="cyan"/>
        </w:rPr>
        <w:t>výdaje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spojené</w:t>
      </w:r>
      <w:proofErr w:type="spellEnd"/>
      <w:r w:rsidRPr="00523E14">
        <w:rPr>
          <w:rFonts w:ascii="Arial" w:hAnsi="Arial" w:cs="Arial"/>
          <w:i/>
          <w:iCs/>
          <w:highlight w:val="cyan"/>
        </w:rPr>
        <w:t xml:space="preserve"> s </w:t>
      </w:r>
      <w:proofErr w:type="spellStart"/>
      <w:r w:rsidRPr="00523E14">
        <w:rPr>
          <w:rFonts w:ascii="Arial" w:hAnsi="Arial" w:cs="Arial"/>
          <w:i/>
          <w:iCs/>
          <w:highlight w:val="cyan"/>
        </w:rPr>
        <w:t>jednotlivým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druhem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příjmů</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což</w:t>
      </w:r>
      <w:proofErr w:type="spellEnd"/>
      <w:r w:rsidRPr="00523E14">
        <w:rPr>
          <w:rFonts w:ascii="Arial" w:hAnsi="Arial" w:cs="Arial"/>
          <w:i/>
          <w:iCs/>
          <w:highlight w:val="cyan"/>
        </w:rPr>
        <w:t xml:space="preserve"> je v </w:t>
      </w:r>
      <w:proofErr w:type="spellStart"/>
      <w:r w:rsidRPr="00523E14">
        <w:rPr>
          <w:rFonts w:ascii="Arial" w:hAnsi="Arial" w:cs="Arial"/>
          <w:i/>
          <w:iCs/>
          <w:highlight w:val="cyan"/>
        </w:rPr>
        <w:t>tomto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případě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vyšší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než</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k </w:t>
      </w:r>
      <w:proofErr w:type="spellStart"/>
      <w:r w:rsidRPr="00523E14">
        <w:rPr>
          <w:rFonts w:ascii="Arial" w:hAnsi="Arial" w:cs="Arial"/>
          <w:i/>
          <w:iCs/>
          <w:highlight w:val="cyan"/>
        </w:rPr>
        <w:t>rozdílu</w:t>
      </w:r>
      <w:proofErr w:type="spellEnd"/>
      <w:r w:rsidRPr="00523E14">
        <w:rPr>
          <w:rFonts w:ascii="Arial" w:hAnsi="Arial" w:cs="Arial"/>
          <w:i/>
          <w:iCs/>
          <w:highlight w:val="cyan"/>
        </w:rPr>
        <w:t xml:space="preserve"> se </w:t>
      </w:r>
      <w:proofErr w:type="spellStart"/>
      <w:r w:rsidRPr="00523E14">
        <w:rPr>
          <w:rFonts w:ascii="Arial" w:hAnsi="Arial" w:cs="Arial"/>
          <w:i/>
          <w:iCs/>
          <w:highlight w:val="cyan"/>
        </w:rPr>
        <w:t>nepřihlíží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6 ZDP se u </w:t>
      </w:r>
      <w:proofErr w:type="spellStart"/>
      <w:r w:rsidRPr="00523E14">
        <w:rPr>
          <w:rFonts w:ascii="Arial" w:hAnsi="Arial" w:cs="Arial"/>
          <w:i/>
          <w:iCs/>
          <w:highlight w:val="cyan"/>
        </w:rPr>
        <w:t>příjmů</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podílů</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za </w:t>
      </w:r>
      <w:proofErr w:type="spellStart"/>
      <w:r w:rsidRPr="00523E14">
        <w:rPr>
          <w:rFonts w:ascii="Arial" w:hAnsi="Arial" w:cs="Arial"/>
          <w:i/>
          <w:iCs/>
          <w:highlight w:val="cyan"/>
        </w:rPr>
        <w:t>výdaj</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považuje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nabývací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cena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mezi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příjmem</w:t>
      </w:r>
      <w:proofErr w:type="spellEnd"/>
      <w:r w:rsidRPr="00523E14">
        <w:rPr>
          <w:rFonts w:ascii="Arial" w:hAnsi="Arial" w:cs="Arial"/>
          <w:i/>
          <w:iCs/>
          <w:highlight w:val="cyan"/>
        </w:rPr>
        <w:t xml:space="preserve"> z</w:t>
      </w:r>
      <w:r>
        <w:rPr>
          <w:rFonts w:ascii="Arial" w:hAnsi="Arial" w:cs="Arial"/>
          <w:i/>
          <w:iCs/>
          <w:highlight w:val="cyan"/>
        </w:rPr>
        <w:t>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nabývací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cenou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tomto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(je-li </w:t>
      </w:r>
      <w:proofErr w:type="spellStart"/>
      <w:r w:rsidRPr="00523E14">
        <w:rPr>
          <w:rFonts w:ascii="Arial" w:hAnsi="Arial" w:cs="Arial"/>
          <w:i/>
          <w:iCs/>
          <w:highlight w:val="cyan"/>
        </w:rPr>
        <w:t>plátci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poplatníkem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prokázána</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základem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pro </w:t>
      </w:r>
      <w:proofErr w:type="spellStart"/>
      <w:r w:rsidRPr="00523E14">
        <w:rPr>
          <w:rFonts w:ascii="Arial" w:hAnsi="Arial" w:cs="Arial"/>
          <w:i/>
          <w:iCs/>
          <w:highlight w:val="cyan"/>
        </w:rPr>
        <w:t>zdanění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zvláštní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sazbou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36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2 </w:t>
      </w:r>
      <w:proofErr w:type="spellStart"/>
      <w:r w:rsidRPr="00523E14">
        <w:rPr>
          <w:rFonts w:ascii="Arial" w:hAnsi="Arial" w:cs="Arial"/>
          <w:i/>
          <w:iCs/>
          <w:highlight w:val="cyan"/>
        </w:rPr>
        <w:t>písmeno</w:t>
      </w:r>
      <w:proofErr w:type="spellEnd"/>
      <w:r w:rsidRPr="00523E14">
        <w:rPr>
          <w:rFonts w:ascii="Arial" w:hAnsi="Arial" w:cs="Arial"/>
          <w:i/>
          <w:iCs/>
          <w:highlight w:val="cyan"/>
        </w:rPr>
        <w:t xml:space="preserve"> f) ZDP.</w:t>
      </w:r>
    </w:p>
    <w:p w14:paraId="3039DE00" w14:textId="77777777" w:rsidR="00C22D55" w:rsidRPr="00523E14" w:rsidRDefault="00C22D55" w:rsidP="00C22D55">
      <w:pPr>
        <w:jc w:val="both"/>
        <w:rPr>
          <w:rFonts w:ascii="Arial" w:hAnsi="Arial" w:cs="Arial"/>
          <w:i/>
          <w:iCs/>
          <w:highlight w:val="cyan"/>
        </w:rPr>
      </w:pPr>
    </w:p>
    <w:p w14:paraId="37067979" w14:textId="2D52DA4A" w:rsidR="00C22D55" w:rsidRPr="00C403AD" w:rsidRDefault="00C22D55" w:rsidP="00C22D55">
      <w:pPr>
        <w:jc w:val="both"/>
        <w:rPr>
          <w:rFonts w:ascii="Arial" w:hAnsi="Arial" w:cs="Arial"/>
          <w:i/>
          <w:iCs/>
          <w:highlight w:val="cyan"/>
          <w:u w:val="single"/>
        </w:rPr>
      </w:pPr>
      <w:proofErr w:type="spellStart"/>
      <w:r w:rsidRPr="00C403AD">
        <w:rPr>
          <w:rFonts w:ascii="Arial" w:hAnsi="Arial" w:cs="Arial"/>
          <w:i/>
          <w:iCs/>
          <w:highlight w:val="cyan"/>
          <w:u w:val="single"/>
        </w:rPr>
        <w:t>Aplikace</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pravidla</w:t>
      </w:r>
      <w:proofErr w:type="spellEnd"/>
      <w:r w:rsidRPr="00C403AD">
        <w:rPr>
          <w:rFonts w:ascii="Arial" w:hAnsi="Arial" w:cs="Arial"/>
          <w:i/>
          <w:iCs/>
          <w:highlight w:val="cyan"/>
          <w:u w:val="single"/>
        </w:rPr>
        <w:t xml:space="preserve"> pro </w:t>
      </w:r>
      <w:proofErr w:type="spellStart"/>
      <w:r w:rsidRPr="00C403AD">
        <w:rPr>
          <w:rFonts w:ascii="Arial" w:hAnsi="Arial" w:cs="Arial"/>
          <w:i/>
          <w:iCs/>
          <w:highlight w:val="cyan"/>
          <w:u w:val="single"/>
        </w:rPr>
        <w:t>ocenění</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nepeněžního</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příjmu</w:t>
      </w:r>
      <w:proofErr w:type="spellEnd"/>
      <w:r w:rsidRPr="00C403AD">
        <w:rPr>
          <w:rFonts w:ascii="Arial" w:hAnsi="Arial" w:cs="Arial"/>
          <w:i/>
          <w:iCs/>
          <w:highlight w:val="cyan"/>
          <w:u w:val="single"/>
        </w:rPr>
        <w:t xml:space="preserve"> a </w:t>
      </w:r>
      <w:proofErr w:type="spellStart"/>
      <w:r w:rsidRPr="00C403AD">
        <w:rPr>
          <w:rFonts w:ascii="Arial" w:hAnsi="Arial" w:cs="Arial"/>
          <w:i/>
          <w:iCs/>
          <w:highlight w:val="cyan"/>
          <w:u w:val="single"/>
        </w:rPr>
        <w:t>způsob</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zdanění</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příjmu</w:t>
      </w:r>
      <w:proofErr w:type="spellEnd"/>
      <w:r w:rsidRPr="00C403AD">
        <w:rPr>
          <w:rFonts w:ascii="Arial" w:hAnsi="Arial" w:cs="Arial"/>
          <w:i/>
          <w:iCs/>
          <w:highlight w:val="cyan"/>
          <w:u w:val="single"/>
        </w:rPr>
        <w:t xml:space="preserve"> z </w:t>
      </w:r>
      <w:proofErr w:type="spellStart"/>
      <w:r w:rsidRPr="00C403AD">
        <w:rPr>
          <w:rFonts w:ascii="Arial" w:hAnsi="Arial" w:cs="Arial"/>
          <w:i/>
          <w:iCs/>
          <w:highlight w:val="cyan"/>
          <w:u w:val="single"/>
        </w:rPr>
        <w:t>titulu</w:t>
      </w:r>
      <w:proofErr w:type="spellEnd"/>
      <w:r w:rsidRPr="00C403AD">
        <w:rPr>
          <w:rFonts w:ascii="Arial" w:hAnsi="Arial" w:cs="Arial"/>
          <w:i/>
          <w:iCs/>
          <w:highlight w:val="cyan"/>
          <w:u w:val="single"/>
        </w:rPr>
        <w:t xml:space="preserve"> </w:t>
      </w:r>
      <w:proofErr w:type="spellStart"/>
      <w:r w:rsidR="000B5E12">
        <w:rPr>
          <w:rFonts w:ascii="Arial" w:hAnsi="Arial" w:cs="Arial"/>
          <w:i/>
          <w:iCs/>
          <w:highlight w:val="cyan"/>
          <w:u w:val="single"/>
        </w:rPr>
        <w:t>podílu</w:t>
      </w:r>
      <w:proofErr w:type="spellEnd"/>
      <w:r w:rsidR="000B5E12">
        <w:rPr>
          <w:rFonts w:ascii="Arial" w:hAnsi="Arial" w:cs="Arial"/>
          <w:i/>
          <w:iCs/>
          <w:highlight w:val="cyan"/>
          <w:u w:val="single"/>
        </w:rPr>
        <w:t xml:space="preserve"> </w:t>
      </w:r>
      <w:proofErr w:type="spellStart"/>
      <w:r w:rsidR="000B5E12">
        <w:rPr>
          <w:rFonts w:ascii="Arial" w:hAnsi="Arial" w:cs="Arial"/>
          <w:i/>
          <w:iCs/>
          <w:highlight w:val="cyan"/>
          <w:u w:val="single"/>
        </w:rPr>
        <w:t>na</w:t>
      </w:r>
      <w:proofErr w:type="spellEnd"/>
      <w:r w:rsidR="000B5E12">
        <w:rPr>
          <w:rFonts w:ascii="Arial" w:hAnsi="Arial" w:cs="Arial"/>
          <w:i/>
          <w:iCs/>
          <w:highlight w:val="cyan"/>
          <w:u w:val="single"/>
        </w:rPr>
        <w:t xml:space="preserve"> </w:t>
      </w:r>
      <w:proofErr w:type="spellStart"/>
      <w:r w:rsidRPr="00C403AD">
        <w:rPr>
          <w:rFonts w:ascii="Arial" w:hAnsi="Arial" w:cs="Arial"/>
          <w:i/>
          <w:iCs/>
          <w:highlight w:val="cyan"/>
          <w:u w:val="single"/>
        </w:rPr>
        <w:t>likvidační</w:t>
      </w:r>
      <w:r w:rsidR="000B5E12">
        <w:rPr>
          <w:rFonts w:ascii="Arial" w:hAnsi="Arial" w:cs="Arial"/>
          <w:i/>
          <w:iCs/>
          <w:highlight w:val="cyan"/>
          <w:u w:val="single"/>
        </w:rPr>
        <w:t>m</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zůstatku</w:t>
      </w:r>
      <w:proofErr w:type="spellEnd"/>
    </w:p>
    <w:p w14:paraId="0E6ED7C6" w14:textId="77777777" w:rsidR="00C22D55" w:rsidRPr="00523E14" w:rsidRDefault="00C22D55" w:rsidP="00C22D55">
      <w:pPr>
        <w:jc w:val="both"/>
        <w:rPr>
          <w:rFonts w:ascii="Arial" w:hAnsi="Arial" w:cs="Arial"/>
          <w:i/>
          <w:iCs/>
          <w:highlight w:val="cyan"/>
        </w:rPr>
      </w:pPr>
    </w:p>
    <w:p w14:paraId="4D587EFA" w14:textId="2E3B2C8A"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Plyne</w:t>
      </w:r>
      <w:proofErr w:type="spellEnd"/>
      <w:r w:rsidRPr="00523E14">
        <w:rPr>
          <w:rFonts w:ascii="Arial" w:hAnsi="Arial" w:cs="Arial"/>
          <w:i/>
          <w:iCs/>
          <w:highlight w:val="cyan"/>
        </w:rPr>
        <w:t xml:space="preserve">-li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nutné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tento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pro </w:t>
      </w:r>
      <w:proofErr w:type="spellStart"/>
      <w:r w:rsidRPr="00523E14">
        <w:rPr>
          <w:rFonts w:ascii="Arial" w:hAnsi="Arial" w:cs="Arial"/>
          <w:i/>
          <w:iCs/>
          <w:highlight w:val="cyan"/>
        </w:rPr>
        <w:t>potřeby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příjmů</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ocenit</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3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3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a) ZDP se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pro </w:t>
      </w:r>
      <w:proofErr w:type="spellStart"/>
      <w:r w:rsidRPr="00523E14">
        <w:rPr>
          <w:rFonts w:ascii="Arial" w:hAnsi="Arial" w:cs="Arial"/>
          <w:i/>
          <w:iCs/>
          <w:highlight w:val="cyan"/>
        </w:rPr>
        <w:t>účely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příjmů</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fyzických</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osob</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oceňuje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právního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předpisu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upravujícího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tímto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právním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předpisem</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zákon</w:t>
      </w:r>
      <w:proofErr w:type="spellEnd"/>
      <w:r w:rsidRPr="00523E14">
        <w:rPr>
          <w:rFonts w:ascii="Arial" w:hAnsi="Arial" w:cs="Arial"/>
          <w:i/>
          <w:iCs/>
          <w:highlight w:val="cyan"/>
        </w:rPr>
        <w:t xml:space="preserve"> č. 151/1997 Sb., o</w:t>
      </w:r>
      <w:r>
        <w:rPr>
          <w:rFonts w:ascii="Arial" w:hAnsi="Arial" w:cs="Arial"/>
          <w:i/>
          <w:iCs/>
          <w:highlight w:val="cyan"/>
        </w:rPr>
        <w:t>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změně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některých</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zákonů</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dále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též</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w:t>
      </w:r>
      <w:proofErr w:type="spellEnd"/>
      <w:r w:rsidRPr="00523E14">
        <w:rPr>
          <w:rFonts w:ascii="Arial" w:hAnsi="Arial" w:cs="Arial"/>
          <w:i/>
          <w:iCs/>
          <w:highlight w:val="cyan"/>
        </w:rPr>
        <w:t xml:space="preserve"> o </w:t>
      </w:r>
      <w:proofErr w:type="spellStart"/>
      <w:proofErr w:type="gramStart"/>
      <w:r w:rsidRPr="00523E14">
        <w:rPr>
          <w:rFonts w:ascii="Arial" w:hAnsi="Arial" w:cs="Arial"/>
          <w:i/>
          <w:iCs/>
          <w:highlight w:val="cyan"/>
        </w:rPr>
        <w:t>oceňování</w:t>
      </w:r>
      <w:proofErr w:type="spellEnd"/>
      <w:r w:rsidRPr="00523E14">
        <w:rPr>
          <w:rFonts w:ascii="Arial" w:hAnsi="Arial" w:cs="Arial"/>
          <w:i/>
          <w:iCs/>
          <w:highlight w:val="cyan"/>
        </w:rPr>
        <w:t>“</w:t>
      </w:r>
      <w:proofErr w:type="gram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mezi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příjmem</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vyplácené</w:t>
      </w:r>
      <w:r>
        <w:rPr>
          <w:rFonts w:ascii="Arial" w:hAnsi="Arial" w:cs="Arial"/>
          <w:i/>
          <w:iCs/>
          <w:highlight w:val="cyan"/>
        </w:rPr>
        <w:t>m</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oceněným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zákona</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prokázanou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nabývací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cenou</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tedy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základem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pro </w:t>
      </w:r>
      <w:proofErr w:type="spellStart"/>
      <w:r w:rsidRPr="00523E14">
        <w:rPr>
          <w:rFonts w:ascii="Arial" w:hAnsi="Arial" w:cs="Arial"/>
          <w:i/>
          <w:iCs/>
          <w:highlight w:val="cyan"/>
        </w:rPr>
        <w:t>zdanění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zvláštní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sazbou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36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2 </w:t>
      </w:r>
      <w:proofErr w:type="spellStart"/>
      <w:r w:rsidRPr="00523E14">
        <w:rPr>
          <w:rFonts w:ascii="Arial" w:hAnsi="Arial" w:cs="Arial"/>
          <w:i/>
          <w:iCs/>
          <w:highlight w:val="cyan"/>
        </w:rPr>
        <w:t>písmeno</w:t>
      </w:r>
      <w:proofErr w:type="spellEnd"/>
      <w:r w:rsidRPr="00523E14">
        <w:rPr>
          <w:rFonts w:ascii="Arial" w:hAnsi="Arial" w:cs="Arial"/>
          <w:i/>
          <w:iCs/>
          <w:highlight w:val="cyan"/>
        </w:rPr>
        <w:t xml:space="preserve"> f) ZDP.</w:t>
      </w:r>
    </w:p>
    <w:p w14:paraId="570C1190" w14:textId="77777777" w:rsidR="00C22D55" w:rsidRPr="00523E14" w:rsidRDefault="00C22D55" w:rsidP="00C22D55">
      <w:pPr>
        <w:jc w:val="both"/>
        <w:rPr>
          <w:rFonts w:ascii="Arial" w:hAnsi="Arial" w:cs="Arial"/>
          <w:i/>
          <w:iCs/>
          <w:highlight w:val="cyan"/>
        </w:rPr>
      </w:pPr>
    </w:p>
    <w:p w14:paraId="050AABDD" w14:textId="77777777" w:rsidR="00C22D55" w:rsidRPr="00C403AD" w:rsidRDefault="00C22D55" w:rsidP="00C22D55">
      <w:pPr>
        <w:jc w:val="both"/>
        <w:rPr>
          <w:rFonts w:ascii="Arial" w:hAnsi="Arial" w:cs="Arial"/>
          <w:i/>
          <w:iCs/>
          <w:highlight w:val="cyan"/>
          <w:u w:val="single"/>
        </w:rPr>
      </w:pPr>
      <w:proofErr w:type="spellStart"/>
      <w:r w:rsidRPr="00C403AD">
        <w:rPr>
          <w:rFonts w:ascii="Arial" w:hAnsi="Arial" w:cs="Arial"/>
          <w:i/>
          <w:iCs/>
          <w:highlight w:val="cyan"/>
          <w:u w:val="single"/>
        </w:rPr>
        <w:t>Speciální</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úprava</w:t>
      </w:r>
      <w:proofErr w:type="spellEnd"/>
      <w:r w:rsidRPr="00C403AD">
        <w:rPr>
          <w:rFonts w:ascii="Arial" w:hAnsi="Arial" w:cs="Arial"/>
          <w:i/>
          <w:iCs/>
          <w:highlight w:val="cyan"/>
          <w:u w:val="single"/>
        </w:rPr>
        <w:t xml:space="preserve"> – </w:t>
      </w:r>
      <w:proofErr w:type="spellStart"/>
      <w:r w:rsidRPr="00C403AD">
        <w:rPr>
          <w:rFonts w:ascii="Arial" w:hAnsi="Arial" w:cs="Arial"/>
          <w:i/>
          <w:iCs/>
          <w:highlight w:val="cyan"/>
          <w:u w:val="single"/>
        </w:rPr>
        <w:t>podíl</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na</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likvidačním</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zůstatku</w:t>
      </w:r>
      <w:proofErr w:type="spellEnd"/>
      <w:r w:rsidRPr="00C403AD">
        <w:rPr>
          <w:rFonts w:ascii="Arial" w:hAnsi="Arial" w:cs="Arial"/>
          <w:i/>
          <w:iCs/>
          <w:highlight w:val="cyan"/>
          <w:u w:val="single"/>
        </w:rPr>
        <w:t xml:space="preserve"> v </w:t>
      </w:r>
      <w:proofErr w:type="spellStart"/>
      <w:r w:rsidRPr="00C403AD">
        <w:rPr>
          <w:rFonts w:ascii="Arial" w:hAnsi="Arial" w:cs="Arial"/>
          <w:i/>
          <w:iCs/>
          <w:highlight w:val="cyan"/>
          <w:u w:val="single"/>
        </w:rPr>
        <w:t>nepeněžní</w:t>
      </w:r>
      <w:proofErr w:type="spellEnd"/>
      <w:r w:rsidRPr="00C403AD">
        <w:rPr>
          <w:rFonts w:ascii="Arial" w:hAnsi="Arial" w:cs="Arial"/>
          <w:i/>
          <w:iCs/>
          <w:highlight w:val="cyan"/>
          <w:u w:val="single"/>
        </w:rPr>
        <w:t xml:space="preserve"> </w:t>
      </w:r>
      <w:proofErr w:type="spellStart"/>
      <w:r w:rsidRPr="00C403AD">
        <w:rPr>
          <w:rFonts w:ascii="Arial" w:hAnsi="Arial" w:cs="Arial"/>
          <w:i/>
          <w:iCs/>
          <w:highlight w:val="cyan"/>
          <w:u w:val="single"/>
        </w:rPr>
        <w:t>formě</w:t>
      </w:r>
      <w:proofErr w:type="spellEnd"/>
    </w:p>
    <w:p w14:paraId="056FFC01" w14:textId="77777777" w:rsidR="00C22D55" w:rsidRPr="00523E14" w:rsidRDefault="00C22D55" w:rsidP="00C22D55">
      <w:pPr>
        <w:jc w:val="both"/>
        <w:rPr>
          <w:rFonts w:ascii="Arial" w:hAnsi="Arial" w:cs="Arial"/>
          <w:i/>
          <w:iCs/>
          <w:highlight w:val="cyan"/>
        </w:rPr>
      </w:pPr>
    </w:p>
    <w:p w14:paraId="3423671D" w14:textId="7EFB4D44"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8 ZDP </w:t>
      </w:r>
      <w:proofErr w:type="spellStart"/>
      <w:r w:rsidRPr="00523E14">
        <w:rPr>
          <w:rFonts w:ascii="Arial" w:hAnsi="Arial" w:cs="Arial"/>
          <w:i/>
          <w:iCs/>
          <w:highlight w:val="cyan"/>
        </w:rPr>
        <w:t>dále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platí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že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dochází</w:t>
      </w:r>
      <w:proofErr w:type="spellEnd"/>
      <w:r w:rsidRPr="00523E14">
        <w:rPr>
          <w:rFonts w:ascii="Arial" w:hAnsi="Arial" w:cs="Arial"/>
          <w:i/>
          <w:iCs/>
          <w:highlight w:val="cyan"/>
        </w:rPr>
        <w:t xml:space="preserve">-li k </w:t>
      </w:r>
      <w:proofErr w:type="spellStart"/>
      <w:r w:rsidRPr="00523E14">
        <w:rPr>
          <w:rFonts w:ascii="Arial" w:hAnsi="Arial" w:cs="Arial"/>
          <w:i/>
          <w:iCs/>
          <w:highlight w:val="cyan"/>
        </w:rPr>
        <w:t>vypořádání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příjmem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1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f) ZDP </w:t>
      </w:r>
      <w:proofErr w:type="spellStart"/>
      <w:r w:rsidRPr="00523E14">
        <w:rPr>
          <w:rFonts w:ascii="Arial" w:hAnsi="Arial" w:cs="Arial"/>
          <w:i/>
          <w:iCs/>
          <w:highlight w:val="cyan"/>
        </w:rPr>
        <w:t>také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kladný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mezi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oceněním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zvláštního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právního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předpisu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zákonem</w:t>
      </w:r>
      <w:proofErr w:type="spellEnd"/>
      <w:r w:rsidRPr="00523E14">
        <w:rPr>
          <w:rFonts w:ascii="Arial" w:hAnsi="Arial" w:cs="Arial"/>
          <w:i/>
          <w:iCs/>
          <w:highlight w:val="cyan"/>
        </w:rPr>
        <w:t xml:space="preserve"> o</w:t>
      </w:r>
      <w:r w:rsidR="00791E4B">
        <w:rPr>
          <w:rFonts w:ascii="Arial" w:hAnsi="Arial" w:cs="Arial"/>
          <w:i/>
          <w:iCs/>
          <w:highlight w:val="cyan"/>
        </w:rPr>
        <w:t>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výší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hodnoty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zachycené</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účetnictví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korporace</w:t>
      </w:r>
      <w:proofErr w:type="spellEnd"/>
      <w:r w:rsidRPr="00523E14">
        <w:rPr>
          <w:rFonts w:ascii="Arial" w:hAnsi="Arial" w:cs="Arial"/>
          <w:i/>
          <w:iCs/>
          <w:highlight w:val="cyan"/>
        </w:rPr>
        <w:t>. V</w:t>
      </w:r>
      <w:r w:rsidR="00791E4B">
        <w:rPr>
          <w:rFonts w:ascii="Arial" w:hAnsi="Arial" w:cs="Arial"/>
          <w:i/>
          <w:iCs/>
          <w:highlight w:val="cyan"/>
        </w:rPr>
        <w:t> </w:t>
      </w:r>
      <w:proofErr w:type="spellStart"/>
      <w:r w:rsidRPr="00523E14">
        <w:rPr>
          <w:rFonts w:ascii="Arial" w:hAnsi="Arial" w:cs="Arial"/>
          <w:i/>
          <w:iCs/>
          <w:highlight w:val="cyan"/>
        </w:rPr>
        <w:t>důvodové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zprávě</w:t>
      </w:r>
      <w:proofErr w:type="spellEnd"/>
      <w:r w:rsidRPr="00523E14">
        <w:rPr>
          <w:rFonts w:ascii="Arial" w:hAnsi="Arial" w:cs="Arial"/>
          <w:i/>
          <w:iCs/>
          <w:highlight w:val="cyan"/>
        </w:rPr>
        <w:t xml:space="preserve"> k </w:t>
      </w:r>
      <w:proofErr w:type="spellStart"/>
      <w:r w:rsidRPr="00523E14">
        <w:rPr>
          <w:rFonts w:ascii="Arial" w:hAnsi="Arial" w:cs="Arial"/>
          <w:i/>
          <w:iCs/>
          <w:highlight w:val="cyan"/>
        </w:rPr>
        <w:t>zákonu</w:t>
      </w:r>
      <w:proofErr w:type="spellEnd"/>
      <w:r w:rsidRPr="00523E14">
        <w:rPr>
          <w:rFonts w:ascii="Arial" w:hAnsi="Arial" w:cs="Arial"/>
          <w:i/>
          <w:iCs/>
          <w:highlight w:val="cyan"/>
        </w:rPr>
        <w:t xml:space="preserve"> č. 438/2003 Sb., </w:t>
      </w:r>
      <w:proofErr w:type="spellStart"/>
      <w:r w:rsidRPr="00523E14">
        <w:rPr>
          <w:rFonts w:ascii="Arial" w:hAnsi="Arial" w:cs="Arial"/>
          <w:i/>
          <w:iCs/>
          <w:highlight w:val="cyan"/>
        </w:rPr>
        <w:t>který</w:t>
      </w:r>
      <w:proofErr w:type="spellEnd"/>
      <w:r w:rsidRPr="00523E14">
        <w:rPr>
          <w:rFonts w:ascii="Arial" w:hAnsi="Arial" w:cs="Arial"/>
          <w:i/>
          <w:iCs/>
          <w:highlight w:val="cyan"/>
        </w:rPr>
        <w:t xml:space="preserve"> do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8 ZDP </w:t>
      </w:r>
      <w:proofErr w:type="spellStart"/>
      <w:r w:rsidRPr="00523E14">
        <w:rPr>
          <w:rFonts w:ascii="Arial" w:hAnsi="Arial" w:cs="Arial"/>
          <w:i/>
          <w:iCs/>
          <w:highlight w:val="cyan"/>
        </w:rPr>
        <w:t>zakotvil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předmětné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pravidlo</w:t>
      </w:r>
      <w:proofErr w:type="spellEnd"/>
      <w:r w:rsidRPr="00523E14">
        <w:rPr>
          <w:rFonts w:ascii="Arial" w:hAnsi="Arial" w:cs="Arial"/>
          <w:i/>
          <w:iCs/>
          <w:highlight w:val="cyan"/>
        </w:rPr>
        <w:t xml:space="preserve">, je </w:t>
      </w:r>
      <w:proofErr w:type="spellStart"/>
      <w:r w:rsidRPr="00523E14">
        <w:rPr>
          <w:rFonts w:ascii="Arial" w:hAnsi="Arial" w:cs="Arial"/>
          <w:i/>
          <w:iCs/>
          <w:highlight w:val="cyan"/>
        </w:rPr>
        <w:t>uvedeno</w:t>
      </w:r>
      <w:proofErr w:type="spellEnd"/>
      <w:r w:rsidRPr="00523E14">
        <w:rPr>
          <w:rFonts w:ascii="Arial" w:hAnsi="Arial" w:cs="Arial"/>
          <w:i/>
          <w:iCs/>
          <w:highlight w:val="cyan"/>
        </w:rPr>
        <w:t>:</w:t>
      </w:r>
    </w:p>
    <w:p w14:paraId="4D379894" w14:textId="77777777" w:rsidR="00C22D55" w:rsidRPr="00523E14" w:rsidRDefault="00C22D55" w:rsidP="00C22D55">
      <w:pPr>
        <w:jc w:val="both"/>
        <w:rPr>
          <w:rFonts w:ascii="Arial" w:hAnsi="Arial" w:cs="Arial"/>
          <w:i/>
          <w:iCs/>
          <w:highlight w:val="cyan"/>
        </w:rPr>
      </w:pPr>
    </w:p>
    <w:p w14:paraId="68E545D2" w14:textId="6FACF43C" w:rsidR="00C22D55" w:rsidRPr="00523E14" w:rsidRDefault="00C22D55" w:rsidP="00D341DC">
      <w:pPr>
        <w:ind w:left="426"/>
        <w:jc w:val="both"/>
        <w:rPr>
          <w:rFonts w:ascii="Arial" w:hAnsi="Arial" w:cs="Arial"/>
          <w:i/>
          <w:iCs/>
          <w:highlight w:val="cyan"/>
        </w:rPr>
      </w:pPr>
      <w:r w:rsidRPr="00523E14">
        <w:rPr>
          <w:rFonts w:ascii="Arial" w:hAnsi="Arial" w:cs="Arial"/>
          <w:i/>
          <w:iCs/>
          <w:highlight w:val="cyan"/>
        </w:rPr>
        <w:t xml:space="preserve">„Je-li </w:t>
      </w:r>
      <w:proofErr w:type="spellStart"/>
      <w:r w:rsidRPr="00523E14">
        <w:rPr>
          <w:rFonts w:ascii="Arial" w:hAnsi="Arial" w:cs="Arial"/>
          <w:i/>
          <w:iCs/>
          <w:highlight w:val="cyan"/>
        </w:rPr>
        <w:t>vypořádáván</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vypořádací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w:t>
      </w:r>
      <w:proofErr w:type="spellEnd"/>
      <w:r w:rsidRPr="00523E14">
        <w:rPr>
          <w:rFonts w:ascii="Arial" w:hAnsi="Arial" w:cs="Arial"/>
          <w:i/>
          <w:iCs/>
          <w:highlight w:val="cyan"/>
        </w:rPr>
        <w:t xml:space="preserve"> v</w:t>
      </w:r>
      <w:r w:rsidR="00C44206">
        <w:rPr>
          <w:rFonts w:ascii="Arial" w:hAnsi="Arial" w:cs="Arial"/>
          <w:i/>
          <w:iCs/>
          <w:highlight w:val="cyan"/>
        </w:rPr>
        <w:t>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vstupuje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předpisů</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účetnictví</w:t>
      </w:r>
      <w:proofErr w:type="spellEnd"/>
      <w:r w:rsidRPr="00523E14">
        <w:rPr>
          <w:rFonts w:ascii="Arial" w:hAnsi="Arial" w:cs="Arial"/>
          <w:i/>
          <w:iCs/>
          <w:highlight w:val="cyan"/>
        </w:rPr>
        <w:t xml:space="preserve"> do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ocenění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hodnota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zachycená</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účetnictví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společnosti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družstva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Navrhuje</w:t>
      </w:r>
      <w:proofErr w:type="spellEnd"/>
      <w:r w:rsidRPr="00523E14">
        <w:rPr>
          <w:rFonts w:ascii="Arial" w:hAnsi="Arial" w:cs="Arial"/>
          <w:i/>
          <w:iCs/>
          <w:highlight w:val="cyan"/>
        </w:rPr>
        <w:t xml:space="preserve"> se, aby </w:t>
      </w:r>
      <w:proofErr w:type="spellStart"/>
      <w:r w:rsidRPr="00523E14">
        <w:rPr>
          <w:rFonts w:ascii="Arial" w:hAnsi="Arial" w:cs="Arial"/>
          <w:i/>
          <w:iCs/>
          <w:highlight w:val="cyan"/>
        </w:rPr>
        <w:t>zdanitelným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společníka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člena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družstva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zániku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účasti</w:t>
      </w:r>
      <w:proofErr w:type="spellEnd"/>
      <w:r w:rsidRPr="00523E14">
        <w:rPr>
          <w:rFonts w:ascii="Arial" w:hAnsi="Arial" w:cs="Arial"/>
          <w:i/>
          <w:iCs/>
          <w:highlight w:val="cyan"/>
        </w:rPr>
        <w:t xml:space="preserve"> v</w:t>
      </w:r>
      <w:r w:rsidR="00C44206">
        <w:rPr>
          <w:rFonts w:ascii="Arial" w:hAnsi="Arial" w:cs="Arial"/>
          <w:i/>
          <w:iCs/>
          <w:highlight w:val="cyan"/>
        </w:rPr>
        <w:t>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společnosti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členství</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družstvu</w:t>
      </w:r>
      <w:proofErr w:type="spellEnd"/>
      <w:r w:rsidRPr="00523E14">
        <w:rPr>
          <w:rFonts w:ascii="Arial" w:hAnsi="Arial" w:cs="Arial"/>
          <w:i/>
          <w:iCs/>
          <w:highlight w:val="cyan"/>
        </w:rPr>
        <w:t xml:space="preserve">, je-li </w:t>
      </w:r>
      <w:proofErr w:type="spellStart"/>
      <w:r w:rsidRPr="00523E14">
        <w:rPr>
          <w:rFonts w:ascii="Arial" w:hAnsi="Arial" w:cs="Arial"/>
          <w:i/>
          <w:iCs/>
          <w:highlight w:val="cyan"/>
        </w:rPr>
        <w:t>likvidační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zůstatek</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vypořádací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vypořádáván</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byl</w:t>
      </w:r>
      <w:proofErr w:type="spellEnd"/>
      <w:r w:rsidRPr="00523E14">
        <w:rPr>
          <w:rFonts w:ascii="Arial" w:hAnsi="Arial" w:cs="Arial"/>
          <w:i/>
          <w:iCs/>
          <w:highlight w:val="cyan"/>
        </w:rPr>
        <w:t xml:space="preserve"> i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mezi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tržní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cenou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výší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hodnoty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předpisů</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účetnictví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Pokud</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hodnota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vydávaného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převýší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vypočtený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nárok</w:t>
      </w:r>
      <w:proofErr w:type="spellEnd"/>
      <w:r w:rsidRPr="00523E14">
        <w:rPr>
          <w:rFonts w:ascii="Arial" w:hAnsi="Arial" w:cs="Arial"/>
          <w:i/>
          <w:iCs/>
          <w:highlight w:val="cyan"/>
        </w:rPr>
        <w:t xml:space="preserve"> a </w:t>
      </w:r>
      <w:proofErr w:type="spellStart"/>
      <w:r w:rsidRPr="00523E14">
        <w:rPr>
          <w:rFonts w:ascii="Arial" w:hAnsi="Arial" w:cs="Arial"/>
          <w:i/>
          <w:iCs/>
          <w:highlight w:val="cyan"/>
        </w:rPr>
        <w:t>společník</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člen</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družstva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tento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část</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hradí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bude</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hrazenou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část</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snížen</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společníka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nebo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člena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družstva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zahrnovaný</w:t>
      </w:r>
      <w:proofErr w:type="spellEnd"/>
      <w:r w:rsidRPr="00523E14">
        <w:rPr>
          <w:rFonts w:ascii="Arial" w:hAnsi="Arial" w:cs="Arial"/>
          <w:i/>
          <w:iCs/>
          <w:highlight w:val="cyan"/>
        </w:rPr>
        <w:t xml:space="preserve"> do </w:t>
      </w:r>
      <w:proofErr w:type="spellStart"/>
      <w:r w:rsidRPr="00523E14">
        <w:rPr>
          <w:rFonts w:ascii="Arial" w:hAnsi="Arial" w:cs="Arial"/>
          <w:i/>
          <w:iCs/>
          <w:highlight w:val="cyan"/>
        </w:rPr>
        <w:t>obecného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základu</w:t>
      </w:r>
      <w:proofErr w:type="spellEnd"/>
      <w:r w:rsidRPr="00523E14">
        <w:rPr>
          <w:rFonts w:ascii="Arial" w:hAnsi="Arial" w:cs="Arial"/>
          <w:i/>
          <w:iCs/>
          <w:highlight w:val="cyan"/>
        </w:rPr>
        <w:t xml:space="preserve"> </w:t>
      </w:r>
      <w:proofErr w:type="gramStart"/>
      <w:r w:rsidRPr="00523E14">
        <w:rPr>
          <w:rFonts w:ascii="Arial" w:hAnsi="Arial" w:cs="Arial"/>
          <w:i/>
          <w:iCs/>
          <w:highlight w:val="cyan"/>
        </w:rPr>
        <w:t>daně.“</w:t>
      </w:r>
      <w:proofErr w:type="gramEnd"/>
    </w:p>
    <w:p w14:paraId="3EB4843F" w14:textId="77777777" w:rsidR="00C22D55" w:rsidRPr="00523E14" w:rsidRDefault="00C22D55" w:rsidP="00C22D55">
      <w:pPr>
        <w:jc w:val="both"/>
        <w:rPr>
          <w:rFonts w:ascii="Arial" w:hAnsi="Arial" w:cs="Arial"/>
          <w:i/>
          <w:iCs/>
          <w:highlight w:val="cyan"/>
        </w:rPr>
      </w:pPr>
    </w:p>
    <w:p w14:paraId="2E424180" w14:textId="173B9B7B" w:rsidR="00C22D55" w:rsidRPr="00523E14" w:rsidRDefault="00C22D55" w:rsidP="00C22D55">
      <w:pPr>
        <w:jc w:val="both"/>
        <w:rPr>
          <w:rFonts w:ascii="Arial" w:hAnsi="Arial" w:cs="Arial"/>
          <w:i/>
          <w:iCs/>
          <w:highlight w:val="cyan"/>
        </w:rPr>
      </w:pPr>
      <w:r w:rsidRPr="00523E14">
        <w:rPr>
          <w:rFonts w:ascii="Arial" w:hAnsi="Arial" w:cs="Arial"/>
          <w:i/>
          <w:iCs/>
          <w:highlight w:val="cyan"/>
        </w:rPr>
        <w:t xml:space="preserve">Z </w:t>
      </w:r>
      <w:proofErr w:type="spellStart"/>
      <w:r w:rsidR="000B5E12">
        <w:rPr>
          <w:rFonts w:ascii="Arial" w:hAnsi="Arial" w:cs="Arial"/>
          <w:i/>
          <w:iCs/>
          <w:highlight w:val="cyan"/>
        </w:rPr>
        <w:t>výše</w:t>
      </w:r>
      <w:proofErr w:type="spellEnd"/>
      <w:r w:rsidR="000B5E12">
        <w:rPr>
          <w:rFonts w:ascii="Arial" w:hAnsi="Arial" w:cs="Arial"/>
          <w:i/>
          <w:iCs/>
          <w:highlight w:val="cyan"/>
        </w:rPr>
        <w:t xml:space="preserve"> </w:t>
      </w:r>
      <w:proofErr w:type="spellStart"/>
      <w:r w:rsidRPr="00523E14">
        <w:rPr>
          <w:rFonts w:ascii="Arial" w:hAnsi="Arial" w:cs="Arial"/>
          <w:i/>
          <w:iCs/>
          <w:highlight w:val="cyan"/>
        </w:rPr>
        <w:t>uvedeného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vyplývá</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že</w:t>
      </w:r>
      <w:proofErr w:type="spellEnd"/>
      <w:r w:rsidRPr="00523E14">
        <w:rPr>
          <w:rFonts w:ascii="Arial" w:hAnsi="Arial" w:cs="Arial"/>
          <w:i/>
          <w:iCs/>
          <w:highlight w:val="cyan"/>
        </w:rPr>
        <w:t xml:space="preserve"> je-li </w:t>
      </w:r>
      <w:proofErr w:type="spellStart"/>
      <w:r w:rsidR="000B5E12">
        <w:rPr>
          <w:rFonts w:ascii="Arial" w:hAnsi="Arial" w:cs="Arial"/>
          <w:i/>
          <w:iCs/>
          <w:highlight w:val="cyan"/>
        </w:rPr>
        <w:t>likvidační</w:t>
      </w:r>
      <w:proofErr w:type="spellEnd"/>
      <w:r w:rsidR="000B5E12">
        <w:rPr>
          <w:rFonts w:ascii="Arial" w:hAnsi="Arial" w:cs="Arial"/>
          <w:i/>
          <w:iCs/>
          <w:highlight w:val="cyan"/>
        </w:rPr>
        <w:t xml:space="preserve"> </w:t>
      </w:r>
      <w:proofErr w:type="spellStart"/>
      <w:r w:rsidR="000B5E12">
        <w:rPr>
          <w:rFonts w:ascii="Arial" w:hAnsi="Arial" w:cs="Arial"/>
          <w:i/>
          <w:iCs/>
          <w:highlight w:val="cyan"/>
        </w:rPr>
        <w:t>zůstatek</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vyplácen</w:t>
      </w:r>
      <w:proofErr w:type="spellEnd"/>
      <w:r w:rsidRPr="00523E14">
        <w:rPr>
          <w:rFonts w:ascii="Arial" w:hAnsi="Arial" w:cs="Arial"/>
          <w:i/>
          <w:iCs/>
          <w:highlight w:val="cyan"/>
        </w:rPr>
        <w:t xml:space="preserve"> v</w:t>
      </w:r>
      <w:r w:rsidR="000B5E12">
        <w:rPr>
          <w:rFonts w:ascii="Arial" w:hAnsi="Arial" w:cs="Arial"/>
          <w:i/>
          <w:iCs/>
          <w:highlight w:val="cyan"/>
        </w:rPr>
        <w:t>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měl</w:t>
      </w:r>
      <w:proofErr w:type="spellEnd"/>
      <w:r w:rsidRPr="00523E14">
        <w:rPr>
          <w:rFonts w:ascii="Arial" w:hAnsi="Arial" w:cs="Arial"/>
          <w:i/>
          <w:iCs/>
          <w:highlight w:val="cyan"/>
        </w:rPr>
        <w:t xml:space="preserve"> by </w:t>
      </w:r>
      <w:proofErr w:type="spellStart"/>
      <w:r w:rsidRPr="00523E14">
        <w:rPr>
          <w:rFonts w:ascii="Arial" w:hAnsi="Arial" w:cs="Arial"/>
          <w:i/>
          <w:iCs/>
          <w:highlight w:val="cyan"/>
        </w:rPr>
        <w:t>být</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součástí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základu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také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uvedený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kladný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
    <w:p w14:paraId="3ED79275" w14:textId="77777777" w:rsidR="00C22D55" w:rsidRPr="00523E14" w:rsidRDefault="00C22D55" w:rsidP="00C22D55">
      <w:pPr>
        <w:jc w:val="both"/>
        <w:rPr>
          <w:rFonts w:ascii="Arial" w:hAnsi="Arial" w:cs="Arial"/>
          <w:i/>
          <w:iCs/>
          <w:highlight w:val="cyan"/>
        </w:rPr>
      </w:pPr>
    </w:p>
    <w:p w14:paraId="6F1A6CDD" w14:textId="77777777" w:rsidR="00C22D55" w:rsidRPr="00C403AD" w:rsidRDefault="00C22D55" w:rsidP="00C22D55">
      <w:pPr>
        <w:jc w:val="both"/>
        <w:rPr>
          <w:rFonts w:ascii="Arial" w:hAnsi="Arial" w:cs="Arial"/>
          <w:i/>
          <w:iCs/>
          <w:highlight w:val="cyan"/>
          <w:u w:val="single"/>
        </w:rPr>
      </w:pPr>
      <w:proofErr w:type="spellStart"/>
      <w:r w:rsidRPr="00C403AD">
        <w:rPr>
          <w:rFonts w:ascii="Arial" w:hAnsi="Arial" w:cs="Arial"/>
          <w:i/>
          <w:iCs/>
          <w:highlight w:val="cyan"/>
          <w:u w:val="single"/>
        </w:rPr>
        <w:t>Příklad</w:t>
      </w:r>
      <w:proofErr w:type="spellEnd"/>
      <w:r w:rsidRPr="00C403AD">
        <w:rPr>
          <w:rFonts w:ascii="Arial" w:hAnsi="Arial" w:cs="Arial"/>
          <w:i/>
          <w:iCs/>
          <w:highlight w:val="cyan"/>
          <w:u w:val="single"/>
        </w:rPr>
        <w:t>:</w:t>
      </w:r>
    </w:p>
    <w:p w14:paraId="63CF5CBC" w14:textId="77777777" w:rsidR="00C22D55" w:rsidRPr="00523E14" w:rsidRDefault="00C22D55" w:rsidP="00C22D55">
      <w:pPr>
        <w:jc w:val="both"/>
        <w:rPr>
          <w:rFonts w:ascii="Arial" w:hAnsi="Arial" w:cs="Arial"/>
          <w:i/>
          <w:iCs/>
          <w:highlight w:val="cyan"/>
        </w:rPr>
      </w:pPr>
    </w:p>
    <w:p w14:paraId="5E13E713" w14:textId="77777777" w:rsidR="00C44206" w:rsidRPr="004350E2" w:rsidRDefault="00C44206" w:rsidP="00C44206">
      <w:pPr>
        <w:jc w:val="both"/>
        <w:rPr>
          <w:rFonts w:ascii="Arial" w:hAnsi="Arial" w:cs="Arial"/>
          <w:i/>
          <w:iCs/>
          <w:highlight w:val="cyan"/>
        </w:rPr>
      </w:pPr>
      <w:proofErr w:type="spellStart"/>
      <w:r w:rsidRPr="004350E2">
        <w:rPr>
          <w:rFonts w:ascii="Arial" w:hAnsi="Arial" w:cs="Arial"/>
          <w:i/>
          <w:iCs/>
          <w:highlight w:val="cyan"/>
        </w:rPr>
        <w:t>Ocenění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nepeněžního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příjmu</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zákona</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oceňování</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výši</w:t>
      </w:r>
      <w:proofErr w:type="spellEnd"/>
      <w:r w:rsidRPr="004350E2">
        <w:rPr>
          <w:rFonts w:ascii="Arial" w:hAnsi="Arial" w:cs="Arial"/>
          <w:i/>
          <w:iCs/>
          <w:highlight w:val="cyan"/>
        </w:rPr>
        <w:t xml:space="preserve"> </w:t>
      </w:r>
      <w:r>
        <w:rPr>
          <w:rFonts w:ascii="Arial" w:hAnsi="Arial" w:cs="Arial"/>
          <w:i/>
          <w:iCs/>
          <w:highlight w:val="cyan"/>
        </w:rPr>
        <w:t>5</w:t>
      </w:r>
      <w:r w:rsidRPr="004350E2">
        <w:rPr>
          <w:rFonts w:ascii="Arial" w:hAnsi="Arial" w:cs="Arial"/>
          <w:i/>
          <w:iCs/>
          <w:highlight w:val="cyan"/>
        </w:rPr>
        <w:t xml:space="preserve"> 000.</w:t>
      </w:r>
    </w:p>
    <w:p w14:paraId="4756DE3E" w14:textId="77777777" w:rsidR="00C44206" w:rsidRPr="00523E14" w:rsidRDefault="00C44206" w:rsidP="00C22D55">
      <w:pPr>
        <w:jc w:val="both"/>
        <w:rPr>
          <w:rFonts w:ascii="Arial" w:hAnsi="Arial" w:cs="Arial"/>
          <w:i/>
          <w:iCs/>
          <w:highlight w:val="cyan"/>
        </w:rPr>
      </w:pPr>
    </w:p>
    <w:p w14:paraId="0A2A7805" w14:textId="3E294725"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Výše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příjmu</w:t>
      </w:r>
      <w:proofErr w:type="spellEnd"/>
      <w:r w:rsidRPr="00523E14">
        <w:rPr>
          <w:rFonts w:ascii="Arial" w:hAnsi="Arial" w:cs="Arial"/>
          <w:i/>
          <w:iCs/>
          <w:highlight w:val="cyan"/>
        </w:rPr>
        <w:t xml:space="preserve"> z </w:t>
      </w:r>
      <w:proofErr w:type="spellStart"/>
      <w:r w:rsidR="00C44206">
        <w:rPr>
          <w:rFonts w:ascii="Arial" w:hAnsi="Arial" w:cs="Arial"/>
          <w:i/>
          <w:iCs/>
          <w:highlight w:val="cyan"/>
        </w:rPr>
        <w:t>podílu</w:t>
      </w:r>
      <w:proofErr w:type="spellEnd"/>
      <w:r w:rsidR="00C44206">
        <w:rPr>
          <w:rFonts w:ascii="Arial" w:hAnsi="Arial" w:cs="Arial"/>
          <w:i/>
          <w:iCs/>
          <w:highlight w:val="cyan"/>
        </w:rPr>
        <w:t xml:space="preserve"> </w:t>
      </w:r>
      <w:proofErr w:type="spellStart"/>
      <w:r w:rsidR="00C44206">
        <w:rPr>
          <w:rFonts w:ascii="Arial" w:hAnsi="Arial" w:cs="Arial"/>
          <w:i/>
          <w:iCs/>
          <w:highlight w:val="cyan"/>
        </w:rPr>
        <w:t>na</w:t>
      </w:r>
      <w:proofErr w:type="spellEnd"/>
      <w:r w:rsidR="00C44206">
        <w:rPr>
          <w:rFonts w:ascii="Arial" w:hAnsi="Arial" w:cs="Arial"/>
          <w:i/>
          <w:iCs/>
          <w:highlight w:val="cyan"/>
        </w:rPr>
        <w:t xml:space="preserve"> </w:t>
      </w:r>
      <w:proofErr w:type="spellStart"/>
      <w:r w:rsidR="00C44206">
        <w:rPr>
          <w:rFonts w:ascii="Arial" w:hAnsi="Arial" w:cs="Arial"/>
          <w:i/>
          <w:iCs/>
          <w:highlight w:val="cyan"/>
        </w:rPr>
        <w:t>likvidačním</w:t>
      </w:r>
      <w:proofErr w:type="spellEnd"/>
      <w:r w:rsidR="00C44206">
        <w:rPr>
          <w:rFonts w:ascii="Arial" w:hAnsi="Arial" w:cs="Arial"/>
          <w:i/>
          <w:iCs/>
          <w:highlight w:val="cyan"/>
        </w:rPr>
        <w:t xml:space="preserve"> </w:t>
      </w:r>
      <w:proofErr w:type="spellStart"/>
      <w:r w:rsidR="00C44206">
        <w:rPr>
          <w:rFonts w:ascii="Arial" w:hAnsi="Arial" w:cs="Arial"/>
          <w:i/>
          <w:iCs/>
          <w:highlight w:val="cyan"/>
        </w:rPr>
        <w:t>zůstatku</w:t>
      </w:r>
      <w:proofErr w:type="spellEnd"/>
      <w:r w:rsidR="00FE6348">
        <w:rPr>
          <w:rFonts w:ascii="Arial" w:hAnsi="Arial" w:cs="Arial"/>
          <w:i/>
          <w:iCs/>
          <w:highlight w:val="cyan"/>
        </w:rPr>
        <w:t xml:space="preserve"> </w:t>
      </w:r>
      <w:r w:rsidRPr="00523E14">
        <w:rPr>
          <w:rFonts w:ascii="Arial" w:hAnsi="Arial" w:cs="Arial"/>
          <w:i/>
          <w:iCs/>
          <w:highlight w:val="cyan"/>
        </w:rPr>
        <w:t xml:space="preserve">(§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1 </w:t>
      </w:r>
      <w:proofErr w:type="spellStart"/>
      <w:r w:rsidRPr="00523E14">
        <w:rPr>
          <w:rFonts w:ascii="Arial" w:hAnsi="Arial" w:cs="Arial"/>
          <w:i/>
          <w:iCs/>
          <w:highlight w:val="cyan"/>
        </w:rPr>
        <w:t>písm</w:t>
      </w:r>
      <w:proofErr w:type="spellEnd"/>
      <w:r w:rsidRPr="00523E14">
        <w:rPr>
          <w:rFonts w:ascii="Arial" w:hAnsi="Arial" w:cs="Arial"/>
          <w:i/>
          <w:iCs/>
          <w:highlight w:val="cyan"/>
        </w:rPr>
        <w:t>. f) ZDP)</w:t>
      </w:r>
      <w:r>
        <w:rPr>
          <w:rFonts w:ascii="Arial" w:hAnsi="Arial" w:cs="Arial"/>
          <w:i/>
          <w:iCs/>
          <w:highlight w:val="cyan"/>
        </w:rPr>
        <w:tab/>
        <w:t>5 000</w:t>
      </w:r>
    </w:p>
    <w:p w14:paraId="1A4B0706" w14:textId="77777777"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Výše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hodnoty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majetku</w:t>
      </w:r>
      <w:proofErr w:type="spellEnd"/>
      <w:r w:rsidRPr="00523E14">
        <w:rPr>
          <w:rFonts w:ascii="Arial" w:hAnsi="Arial" w:cs="Arial"/>
          <w:i/>
          <w:iCs/>
          <w:highlight w:val="cyan"/>
        </w:rPr>
        <w:t xml:space="preserve"> v</w:t>
      </w:r>
      <w:r>
        <w:rPr>
          <w:rFonts w:ascii="Arial" w:hAnsi="Arial" w:cs="Arial"/>
          <w:i/>
          <w:iCs/>
          <w:highlight w:val="cyan"/>
        </w:rPr>
        <w:t> </w:t>
      </w:r>
      <w:proofErr w:type="spellStart"/>
      <w:r w:rsidRPr="00523E14">
        <w:rPr>
          <w:rFonts w:ascii="Arial" w:hAnsi="Arial" w:cs="Arial"/>
          <w:i/>
          <w:iCs/>
          <w:highlight w:val="cyan"/>
        </w:rPr>
        <w:t>účetnictví</w:t>
      </w:r>
      <w:proofErr w:type="spellEnd"/>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t>2 000</w:t>
      </w:r>
    </w:p>
    <w:p w14:paraId="4B59354A" w14:textId="77777777"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Kladný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8 ZDP)</w:t>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sidRPr="00F55A24">
        <w:rPr>
          <w:rFonts w:ascii="Arial" w:hAnsi="Arial" w:cs="Arial"/>
          <w:i/>
          <w:iCs/>
          <w:highlight w:val="cyan"/>
        </w:rPr>
        <w:t>3 000</w:t>
      </w:r>
    </w:p>
    <w:p w14:paraId="385E35FE" w14:textId="77777777" w:rsidR="00C22D55" w:rsidRPr="00523E14" w:rsidRDefault="00C22D55" w:rsidP="00C22D55">
      <w:pPr>
        <w:jc w:val="both"/>
        <w:rPr>
          <w:rFonts w:ascii="Arial" w:hAnsi="Arial" w:cs="Arial"/>
          <w:i/>
          <w:iCs/>
          <w:highlight w:val="cyan"/>
        </w:rPr>
      </w:pPr>
    </w:p>
    <w:p w14:paraId="114A3083" w14:textId="77777777"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ZDP by </w:t>
      </w:r>
      <w:proofErr w:type="spellStart"/>
      <w:r w:rsidRPr="00523E14">
        <w:rPr>
          <w:rFonts w:ascii="Arial" w:hAnsi="Arial" w:cs="Arial"/>
          <w:i/>
          <w:iCs/>
          <w:highlight w:val="cyan"/>
        </w:rPr>
        <w:t>pak</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činil</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součet</w:t>
      </w:r>
      <w:proofErr w:type="spellEnd"/>
      <w:r w:rsidRPr="00523E14">
        <w:rPr>
          <w:rFonts w:ascii="Arial" w:hAnsi="Arial" w:cs="Arial"/>
          <w:i/>
          <w:iCs/>
          <w:highlight w:val="cyan"/>
        </w:rPr>
        <w:t xml:space="preserve"> </w:t>
      </w:r>
    </w:p>
    <w:p w14:paraId="6633BFE5" w14:textId="77777777" w:rsidR="00C22D55" w:rsidRPr="00523E14" w:rsidRDefault="00C22D55" w:rsidP="00C22D55">
      <w:pPr>
        <w:jc w:val="both"/>
        <w:rPr>
          <w:rFonts w:ascii="Arial" w:hAnsi="Arial" w:cs="Arial"/>
          <w:i/>
          <w:iCs/>
          <w:highlight w:val="cyan"/>
        </w:rPr>
      </w:pPr>
    </w:p>
    <w:p w14:paraId="6A5597C5" w14:textId="77777777"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nepeněžního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příjmu</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1 </w:t>
      </w:r>
      <w:proofErr w:type="spellStart"/>
      <w:r w:rsidRPr="00523E14">
        <w:rPr>
          <w:rFonts w:ascii="Arial" w:hAnsi="Arial" w:cs="Arial"/>
          <w:i/>
          <w:iCs/>
          <w:highlight w:val="cyan"/>
        </w:rPr>
        <w:t>písm</w:t>
      </w:r>
      <w:proofErr w:type="spellEnd"/>
      <w:r w:rsidRPr="00523E14">
        <w:rPr>
          <w:rFonts w:ascii="Arial" w:hAnsi="Arial" w:cs="Arial"/>
          <w:i/>
          <w:iCs/>
          <w:highlight w:val="cyan"/>
        </w:rPr>
        <w:t>. f) ZDP)</w:t>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t>5 000</w:t>
      </w:r>
    </w:p>
    <w:p w14:paraId="70AC49C3" w14:textId="77777777" w:rsidR="00C22D55" w:rsidRPr="00523E14" w:rsidRDefault="00C22D55" w:rsidP="00C22D55">
      <w:pPr>
        <w:jc w:val="both"/>
        <w:rPr>
          <w:rFonts w:ascii="Arial" w:hAnsi="Arial" w:cs="Arial"/>
          <w:i/>
          <w:iCs/>
          <w:highlight w:val="cyan"/>
        </w:rPr>
      </w:pPr>
      <w:r w:rsidRPr="00523E14">
        <w:rPr>
          <w:rFonts w:ascii="Arial" w:hAnsi="Arial" w:cs="Arial"/>
          <w:i/>
          <w:iCs/>
          <w:highlight w:val="cyan"/>
        </w:rPr>
        <w:t>a</w:t>
      </w:r>
    </w:p>
    <w:p w14:paraId="1C96BEF2" w14:textId="77777777" w:rsidR="00C22D55" w:rsidRPr="00523E14" w:rsidRDefault="00C22D55" w:rsidP="00C22D55">
      <w:pPr>
        <w:jc w:val="both"/>
        <w:rPr>
          <w:rFonts w:ascii="Arial" w:hAnsi="Arial" w:cs="Arial"/>
          <w:i/>
          <w:iCs/>
          <w:highlight w:val="cyan"/>
        </w:rPr>
      </w:pPr>
      <w:proofErr w:type="spellStart"/>
      <w:r>
        <w:rPr>
          <w:rFonts w:ascii="Arial" w:hAnsi="Arial" w:cs="Arial"/>
          <w:i/>
          <w:iCs/>
          <w:highlight w:val="cyan"/>
        </w:rPr>
        <w:t>hodnoty</w:t>
      </w:r>
      <w:proofErr w:type="spellEnd"/>
      <w:r>
        <w:rPr>
          <w:rFonts w:ascii="Arial" w:hAnsi="Arial" w:cs="Arial"/>
          <w:i/>
          <w:iCs/>
          <w:highlight w:val="cyan"/>
        </w:rPr>
        <w:t xml:space="preserve"> </w:t>
      </w:r>
      <w:proofErr w:type="spellStart"/>
      <w:r w:rsidRPr="00523E14">
        <w:rPr>
          <w:rFonts w:ascii="Arial" w:hAnsi="Arial" w:cs="Arial"/>
          <w:i/>
          <w:iCs/>
          <w:highlight w:val="cyan"/>
        </w:rPr>
        <w:t>kladného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rozdílu</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8 ZDP)</w:t>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t>3 000</w:t>
      </w:r>
    </w:p>
    <w:p w14:paraId="5E27FC30" w14:textId="77777777" w:rsidR="00C22D55" w:rsidRPr="001842C4" w:rsidRDefault="00C22D55" w:rsidP="00C22D55">
      <w:pPr>
        <w:jc w:val="both"/>
        <w:rPr>
          <w:rFonts w:ascii="Arial" w:hAnsi="Arial" w:cs="Arial"/>
          <w:i/>
          <w:iCs/>
          <w:highlight w:val="cyan"/>
        </w:rPr>
      </w:pP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ZDP </w:t>
      </w:r>
      <w:proofErr w:type="spellStart"/>
      <w:r w:rsidRPr="00523E14">
        <w:rPr>
          <w:rFonts w:ascii="Arial" w:hAnsi="Arial" w:cs="Arial"/>
          <w:i/>
          <w:iCs/>
          <w:highlight w:val="cyan"/>
        </w:rPr>
        <w:t>celkem</w:t>
      </w:r>
      <w:proofErr w:type="spellEnd"/>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sidRPr="00D341DC">
        <w:rPr>
          <w:rFonts w:ascii="Arial" w:hAnsi="Arial" w:cs="Arial"/>
          <w:i/>
          <w:iCs/>
          <w:highlight w:val="cyan"/>
        </w:rPr>
        <w:t>8 000</w:t>
      </w:r>
    </w:p>
    <w:p w14:paraId="3F02B912" w14:textId="15C9CF42" w:rsidR="00C22D55" w:rsidRPr="00523E14" w:rsidRDefault="00C22D55" w:rsidP="00C22D55">
      <w:pPr>
        <w:jc w:val="both"/>
        <w:rPr>
          <w:rFonts w:ascii="Arial" w:hAnsi="Arial" w:cs="Arial"/>
          <w:i/>
          <w:iCs/>
          <w:highlight w:val="cyan"/>
        </w:rPr>
      </w:pPr>
      <w:proofErr w:type="spellStart"/>
      <w:r w:rsidRPr="001842C4">
        <w:rPr>
          <w:rFonts w:ascii="Arial" w:hAnsi="Arial" w:cs="Arial"/>
          <w:i/>
          <w:iCs/>
          <w:highlight w:val="cyan"/>
        </w:rPr>
        <w:t>Nabývací</w:t>
      </w:r>
      <w:proofErr w:type="spellEnd"/>
      <w:r w:rsidRPr="001842C4">
        <w:rPr>
          <w:rFonts w:ascii="Arial" w:hAnsi="Arial" w:cs="Arial"/>
          <w:i/>
          <w:iCs/>
          <w:highlight w:val="cyan"/>
        </w:rPr>
        <w:t xml:space="preserve"> </w:t>
      </w:r>
      <w:proofErr w:type="spellStart"/>
      <w:r w:rsidRPr="001842C4">
        <w:rPr>
          <w:rFonts w:ascii="Arial" w:hAnsi="Arial" w:cs="Arial"/>
          <w:i/>
          <w:iCs/>
          <w:highlight w:val="cyan"/>
        </w:rPr>
        <w:t>cena</w:t>
      </w:r>
      <w:proofErr w:type="spellEnd"/>
      <w:r w:rsidRPr="001842C4">
        <w:rPr>
          <w:rFonts w:ascii="Arial" w:hAnsi="Arial" w:cs="Arial"/>
          <w:i/>
          <w:iCs/>
          <w:highlight w:val="cyan"/>
        </w:rPr>
        <w:t xml:space="preserve"> </w:t>
      </w:r>
      <w:proofErr w:type="spellStart"/>
      <w:r w:rsidR="00C44206">
        <w:rPr>
          <w:rFonts w:ascii="Arial" w:hAnsi="Arial" w:cs="Arial"/>
          <w:i/>
          <w:iCs/>
          <w:highlight w:val="cyan"/>
        </w:rPr>
        <w:t>podílu</w:t>
      </w:r>
      <w:proofErr w:type="spellEnd"/>
      <w:r w:rsidR="00C44206">
        <w:rPr>
          <w:rFonts w:ascii="Arial" w:hAnsi="Arial" w:cs="Arial"/>
          <w:i/>
          <w:iCs/>
          <w:highlight w:val="cyan"/>
        </w:rPr>
        <w:t xml:space="preserve"> </w:t>
      </w:r>
      <w:proofErr w:type="spellStart"/>
      <w:r w:rsidRPr="001842C4">
        <w:rPr>
          <w:rFonts w:ascii="Arial" w:hAnsi="Arial" w:cs="Arial"/>
          <w:i/>
          <w:iCs/>
          <w:highlight w:val="cyan"/>
        </w:rPr>
        <w:t>podle</w:t>
      </w:r>
      <w:proofErr w:type="spellEnd"/>
      <w:r w:rsidRPr="001842C4">
        <w:rPr>
          <w:rFonts w:ascii="Arial" w:hAnsi="Arial" w:cs="Arial"/>
          <w:i/>
          <w:iCs/>
          <w:highlight w:val="cyan"/>
        </w:rPr>
        <w:t xml:space="preserve"> § 10 </w:t>
      </w:r>
      <w:proofErr w:type="spellStart"/>
      <w:r w:rsidRPr="001842C4">
        <w:rPr>
          <w:rFonts w:ascii="Arial" w:hAnsi="Arial" w:cs="Arial"/>
          <w:i/>
          <w:iCs/>
          <w:highlight w:val="cyan"/>
        </w:rPr>
        <w:t>odst</w:t>
      </w:r>
      <w:proofErr w:type="spellEnd"/>
      <w:r w:rsidRPr="001842C4">
        <w:rPr>
          <w:rFonts w:ascii="Arial" w:hAnsi="Arial" w:cs="Arial"/>
          <w:i/>
          <w:iCs/>
          <w:highlight w:val="cyan"/>
        </w:rPr>
        <w:t>. 6 ZDP</w:t>
      </w:r>
      <w:r w:rsidRPr="001842C4">
        <w:rPr>
          <w:rFonts w:ascii="Arial" w:hAnsi="Arial" w:cs="Arial"/>
          <w:i/>
          <w:iCs/>
          <w:highlight w:val="cyan"/>
        </w:rPr>
        <w:tab/>
      </w:r>
      <w:r w:rsidRPr="001842C4">
        <w:rPr>
          <w:rFonts w:ascii="Arial" w:hAnsi="Arial" w:cs="Arial"/>
          <w:i/>
          <w:iCs/>
          <w:highlight w:val="cyan"/>
        </w:rPr>
        <w:tab/>
      </w:r>
      <w:r w:rsidRPr="001842C4">
        <w:rPr>
          <w:rFonts w:ascii="Arial" w:hAnsi="Arial" w:cs="Arial"/>
          <w:i/>
          <w:iCs/>
          <w:highlight w:val="cyan"/>
        </w:rPr>
        <w:tab/>
      </w:r>
      <w:r w:rsidRPr="001842C4">
        <w:rPr>
          <w:rFonts w:ascii="Arial" w:hAnsi="Arial" w:cs="Arial"/>
          <w:i/>
          <w:iCs/>
          <w:highlight w:val="cyan"/>
        </w:rPr>
        <w:tab/>
      </w:r>
      <w:r w:rsidRPr="001842C4">
        <w:rPr>
          <w:rFonts w:ascii="Arial" w:hAnsi="Arial" w:cs="Arial"/>
          <w:i/>
          <w:iCs/>
          <w:highlight w:val="cyan"/>
        </w:rPr>
        <w:tab/>
      </w:r>
      <w:r w:rsidRPr="00D341DC">
        <w:rPr>
          <w:rFonts w:ascii="Arial" w:hAnsi="Arial" w:cs="Arial"/>
          <w:i/>
          <w:iCs/>
          <w:highlight w:val="cyan"/>
        </w:rPr>
        <w:t>3 000</w:t>
      </w:r>
    </w:p>
    <w:p w14:paraId="6682B623" w14:textId="77777777" w:rsidR="00C22D55" w:rsidRDefault="00C22D55" w:rsidP="00C22D55">
      <w:pPr>
        <w:jc w:val="both"/>
        <w:rPr>
          <w:rFonts w:ascii="Arial" w:hAnsi="Arial" w:cs="Arial"/>
          <w:i/>
          <w:iCs/>
          <w:highlight w:val="cyan"/>
        </w:rPr>
      </w:pPr>
    </w:p>
    <w:p w14:paraId="3F924B4F" w14:textId="77777777" w:rsidR="00C22D55" w:rsidRPr="00F55A24" w:rsidRDefault="00C22D55" w:rsidP="00C22D55">
      <w:pPr>
        <w:jc w:val="both"/>
        <w:rPr>
          <w:rFonts w:ascii="Arial" w:hAnsi="Arial" w:cs="Arial"/>
          <w:b/>
          <w:bCs/>
          <w:i/>
          <w:iCs/>
          <w:highlight w:val="cyan"/>
        </w:rPr>
      </w:pPr>
      <w:proofErr w:type="spellStart"/>
      <w:r>
        <w:rPr>
          <w:rFonts w:ascii="Arial" w:hAnsi="Arial" w:cs="Arial"/>
          <w:i/>
          <w:iCs/>
          <w:highlight w:val="cyan"/>
        </w:rPr>
        <w:t>Základ</w:t>
      </w:r>
      <w:proofErr w:type="spellEnd"/>
      <w:r>
        <w:rPr>
          <w:rFonts w:ascii="Arial" w:hAnsi="Arial" w:cs="Arial"/>
          <w:i/>
          <w:iCs/>
          <w:highlight w:val="cyan"/>
        </w:rPr>
        <w:t xml:space="preserve"> </w:t>
      </w:r>
      <w:proofErr w:type="spellStart"/>
      <w:r>
        <w:rPr>
          <w:rFonts w:ascii="Arial" w:hAnsi="Arial" w:cs="Arial"/>
          <w:i/>
          <w:iCs/>
          <w:highlight w:val="cyan"/>
        </w:rPr>
        <w:t>daně</w:t>
      </w:r>
      <w:proofErr w:type="spellEnd"/>
      <w:r>
        <w:rPr>
          <w:rFonts w:ascii="Arial" w:hAnsi="Arial" w:cs="Arial"/>
          <w:i/>
          <w:iCs/>
          <w:highlight w:val="cyan"/>
        </w:rPr>
        <w:t xml:space="preserve"> pro </w:t>
      </w:r>
      <w:proofErr w:type="spellStart"/>
      <w:r>
        <w:rPr>
          <w:rFonts w:ascii="Arial" w:hAnsi="Arial" w:cs="Arial"/>
          <w:i/>
          <w:iCs/>
          <w:highlight w:val="cyan"/>
        </w:rPr>
        <w:t>srážkovou</w:t>
      </w:r>
      <w:proofErr w:type="spellEnd"/>
      <w:r>
        <w:rPr>
          <w:rFonts w:ascii="Arial" w:hAnsi="Arial" w:cs="Arial"/>
          <w:i/>
          <w:iCs/>
          <w:highlight w:val="cyan"/>
        </w:rPr>
        <w:t xml:space="preserve"> </w:t>
      </w:r>
      <w:proofErr w:type="spellStart"/>
      <w:r>
        <w:rPr>
          <w:rFonts w:ascii="Arial" w:hAnsi="Arial" w:cs="Arial"/>
          <w:i/>
          <w:iCs/>
          <w:highlight w:val="cyan"/>
        </w:rPr>
        <w:t>daň</w:t>
      </w:r>
      <w:proofErr w:type="spellEnd"/>
      <w:r>
        <w:rPr>
          <w:rFonts w:ascii="Arial" w:hAnsi="Arial" w:cs="Arial"/>
          <w:i/>
          <w:iCs/>
          <w:highlight w:val="cyan"/>
        </w:rPr>
        <w:t xml:space="preserve"> </w:t>
      </w:r>
      <w:proofErr w:type="spellStart"/>
      <w:r>
        <w:rPr>
          <w:rFonts w:ascii="Arial" w:hAnsi="Arial" w:cs="Arial"/>
          <w:i/>
          <w:iCs/>
          <w:highlight w:val="cyan"/>
        </w:rPr>
        <w:t>podle</w:t>
      </w:r>
      <w:proofErr w:type="spellEnd"/>
      <w:r>
        <w:rPr>
          <w:rFonts w:ascii="Arial" w:hAnsi="Arial" w:cs="Arial"/>
          <w:i/>
          <w:iCs/>
          <w:highlight w:val="cyan"/>
        </w:rPr>
        <w:t xml:space="preserve"> § 36 odst.2 ZDP</w:t>
      </w:r>
      <w:r>
        <w:rPr>
          <w:rFonts w:ascii="Arial" w:hAnsi="Arial" w:cs="Arial"/>
          <w:i/>
          <w:iCs/>
          <w:highlight w:val="cyan"/>
        </w:rPr>
        <w:tab/>
      </w:r>
      <w:r>
        <w:rPr>
          <w:rFonts w:ascii="Arial" w:hAnsi="Arial" w:cs="Arial"/>
          <w:i/>
          <w:iCs/>
          <w:highlight w:val="cyan"/>
        </w:rPr>
        <w:tab/>
      </w:r>
      <w:r>
        <w:rPr>
          <w:rFonts w:ascii="Arial" w:hAnsi="Arial" w:cs="Arial"/>
          <w:i/>
          <w:iCs/>
          <w:highlight w:val="cyan"/>
        </w:rPr>
        <w:tab/>
      </w:r>
      <w:r w:rsidRPr="00F55A24">
        <w:rPr>
          <w:rFonts w:ascii="Arial" w:hAnsi="Arial" w:cs="Arial"/>
          <w:b/>
          <w:bCs/>
          <w:i/>
          <w:iCs/>
          <w:highlight w:val="cyan"/>
        </w:rPr>
        <w:t>5 000</w:t>
      </w:r>
    </w:p>
    <w:p w14:paraId="6A5FF36F" w14:textId="77777777" w:rsidR="00C22D55" w:rsidRPr="00523E14" w:rsidRDefault="00C22D55" w:rsidP="00C22D55">
      <w:pPr>
        <w:jc w:val="both"/>
        <w:rPr>
          <w:rFonts w:ascii="Arial" w:hAnsi="Arial" w:cs="Arial"/>
          <w:i/>
          <w:iCs/>
          <w:highlight w:val="cyan"/>
        </w:rPr>
      </w:pPr>
    </w:p>
    <w:p w14:paraId="7E0ACC14" w14:textId="77777777" w:rsidR="00C22D55" w:rsidRPr="003B10F7" w:rsidRDefault="00C22D55" w:rsidP="00C22D55">
      <w:pPr>
        <w:jc w:val="both"/>
        <w:rPr>
          <w:rFonts w:ascii="Arial" w:hAnsi="Arial" w:cs="Arial"/>
          <w:i/>
          <w:iCs/>
          <w:highlight w:val="cyan"/>
          <w:u w:val="single"/>
        </w:rPr>
      </w:pPr>
      <w:proofErr w:type="spellStart"/>
      <w:r w:rsidRPr="003B10F7">
        <w:rPr>
          <w:rFonts w:ascii="Arial" w:hAnsi="Arial" w:cs="Arial"/>
          <w:i/>
          <w:iCs/>
          <w:highlight w:val="cyan"/>
          <w:u w:val="single"/>
        </w:rPr>
        <w:t>Eliminace</w:t>
      </w:r>
      <w:proofErr w:type="spellEnd"/>
      <w:r w:rsidRPr="003B10F7">
        <w:rPr>
          <w:rFonts w:ascii="Arial" w:hAnsi="Arial" w:cs="Arial"/>
          <w:i/>
          <w:iCs/>
          <w:highlight w:val="cyan"/>
          <w:u w:val="single"/>
        </w:rPr>
        <w:t xml:space="preserve"> </w:t>
      </w:r>
      <w:proofErr w:type="spellStart"/>
      <w:r w:rsidRPr="003B10F7">
        <w:rPr>
          <w:rFonts w:ascii="Arial" w:hAnsi="Arial" w:cs="Arial"/>
          <w:i/>
          <w:iCs/>
          <w:highlight w:val="cyan"/>
          <w:u w:val="single"/>
        </w:rPr>
        <w:t>dvojího</w:t>
      </w:r>
      <w:proofErr w:type="spellEnd"/>
      <w:r w:rsidRPr="003B10F7">
        <w:rPr>
          <w:rFonts w:ascii="Arial" w:hAnsi="Arial" w:cs="Arial"/>
          <w:i/>
          <w:iCs/>
          <w:highlight w:val="cyan"/>
          <w:u w:val="single"/>
        </w:rPr>
        <w:t xml:space="preserve"> </w:t>
      </w:r>
      <w:proofErr w:type="spellStart"/>
      <w:r w:rsidRPr="003B10F7">
        <w:rPr>
          <w:rFonts w:ascii="Arial" w:hAnsi="Arial" w:cs="Arial"/>
          <w:i/>
          <w:iCs/>
          <w:highlight w:val="cyan"/>
          <w:u w:val="single"/>
        </w:rPr>
        <w:t>zdanění</w:t>
      </w:r>
      <w:proofErr w:type="spellEnd"/>
      <w:r w:rsidRPr="003B10F7">
        <w:rPr>
          <w:rFonts w:ascii="Arial" w:hAnsi="Arial" w:cs="Arial"/>
          <w:i/>
          <w:iCs/>
          <w:highlight w:val="cyan"/>
          <w:u w:val="single"/>
        </w:rPr>
        <w:t xml:space="preserve"> </w:t>
      </w:r>
      <w:proofErr w:type="spellStart"/>
      <w:r w:rsidRPr="003B10F7">
        <w:rPr>
          <w:rFonts w:ascii="Arial" w:hAnsi="Arial" w:cs="Arial"/>
          <w:i/>
          <w:iCs/>
          <w:highlight w:val="cyan"/>
          <w:u w:val="single"/>
        </w:rPr>
        <w:t>téhož</w:t>
      </w:r>
      <w:proofErr w:type="spellEnd"/>
      <w:r w:rsidRPr="003B10F7">
        <w:rPr>
          <w:rFonts w:ascii="Arial" w:hAnsi="Arial" w:cs="Arial"/>
          <w:i/>
          <w:iCs/>
          <w:highlight w:val="cyan"/>
          <w:u w:val="single"/>
        </w:rPr>
        <w:t xml:space="preserve"> příjmu</w:t>
      </w:r>
    </w:p>
    <w:p w14:paraId="7F440489" w14:textId="77777777" w:rsidR="00C22D55" w:rsidRDefault="00C22D55" w:rsidP="00C22D55">
      <w:pPr>
        <w:jc w:val="both"/>
        <w:rPr>
          <w:rFonts w:ascii="Arial" w:hAnsi="Arial" w:cs="Arial"/>
          <w:i/>
          <w:iCs/>
          <w:highlight w:val="cyan"/>
        </w:rPr>
      </w:pPr>
    </w:p>
    <w:p w14:paraId="6F6F03E9" w14:textId="509B2A36"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Hodnota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kladného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rozdílu</w:t>
      </w:r>
      <w:proofErr w:type="spellEnd"/>
      <w:r w:rsidRPr="00523E14">
        <w:rPr>
          <w:rFonts w:ascii="Arial" w:hAnsi="Arial" w:cs="Arial"/>
          <w:i/>
          <w:iCs/>
          <w:highlight w:val="cyan"/>
        </w:rPr>
        <w:t xml:space="preserve"> </w:t>
      </w:r>
      <w:r w:rsidR="00735E00">
        <w:rPr>
          <w:rFonts w:ascii="Arial" w:hAnsi="Arial" w:cs="Arial"/>
          <w:i/>
          <w:iCs/>
          <w:highlight w:val="cyan"/>
        </w:rPr>
        <w:t xml:space="preserve">ve </w:t>
      </w:r>
      <w:proofErr w:type="spellStart"/>
      <w:r w:rsidR="00735E00">
        <w:rPr>
          <w:rFonts w:ascii="Arial" w:hAnsi="Arial" w:cs="Arial"/>
          <w:i/>
          <w:iCs/>
          <w:highlight w:val="cyan"/>
        </w:rPr>
        <w:t>smyslu</w:t>
      </w:r>
      <w:proofErr w:type="spellEnd"/>
      <w:r w:rsidR="00735E00">
        <w:rPr>
          <w:rFonts w:ascii="Arial" w:hAnsi="Arial" w:cs="Arial"/>
          <w:i/>
          <w:iCs/>
          <w:highlight w:val="cyan"/>
        </w:rPr>
        <w:t xml:space="preserve"> § 10 </w:t>
      </w:r>
      <w:proofErr w:type="spellStart"/>
      <w:r w:rsidR="00735E00">
        <w:rPr>
          <w:rFonts w:ascii="Arial" w:hAnsi="Arial" w:cs="Arial"/>
          <w:i/>
          <w:iCs/>
          <w:highlight w:val="cyan"/>
        </w:rPr>
        <w:t>odst</w:t>
      </w:r>
      <w:proofErr w:type="spellEnd"/>
      <w:r w:rsidR="00735E00">
        <w:rPr>
          <w:rFonts w:ascii="Arial" w:hAnsi="Arial" w:cs="Arial"/>
          <w:i/>
          <w:iCs/>
          <w:highlight w:val="cyan"/>
        </w:rPr>
        <w:t xml:space="preserve">. 8 ZDP </w:t>
      </w:r>
      <w:r w:rsidRPr="00523E14">
        <w:rPr>
          <w:rFonts w:ascii="Arial" w:hAnsi="Arial" w:cs="Arial"/>
          <w:i/>
          <w:iCs/>
          <w:highlight w:val="cyan"/>
        </w:rPr>
        <w:t>(</w:t>
      </w:r>
      <w:r>
        <w:rPr>
          <w:rFonts w:ascii="Arial" w:hAnsi="Arial" w:cs="Arial"/>
          <w:i/>
          <w:iCs/>
          <w:highlight w:val="cyan"/>
        </w:rPr>
        <w:t>3</w:t>
      </w:r>
      <w:r w:rsidRPr="00523E14">
        <w:rPr>
          <w:rFonts w:ascii="Arial" w:hAnsi="Arial" w:cs="Arial"/>
          <w:i/>
          <w:iCs/>
          <w:highlight w:val="cyan"/>
        </w:rPr>
        <w:t xml:space="preserve"> 000) je </w:t>
      </w:r>
      <w:proofErr w:type="spellStart"/>
      <w:r w:rsidRPr="00523E14">
        <w:rPr>
          <w:rFonts w:ascii="Arial" w:hAnsi="Arial" w:cs="Arial"/>
          <w:i/>
          <w:iCs/>
          <w:highlight w:val="cyan"/>
        </w:rPr>
        <w:t>již</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jednou</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základu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zahrnuta</w:t>
      </w:r>
      <w:proofErr w:type="spellEnd"/>
      <w:r w:rsidRPr="00523E14">
        <w:rPr>
          <w:rFonts w:ascii="Arial" w:hAnsi="Arial" w:cs="Arial"/>
          <w:i/>
          <w:iCs/>
          <w:highlight w:val="cyan"/>
        </w:rPr>
        <w:t xml:space="preserve">, a to v </w:t>
      </w:r>
      <w:proofErr w:type="spellStart"/>
      <w:r w:rsidRPr="00523E14">
        <w:rPr>
          <w:rFonts w:ascii="Arial" w:hAnsi="Arial" w:cs="Arial"/>
          <w:i/>
          <w:iCs/>
          <w:highlight w:val="cyan"/>
        </w:rPr>
        <w:t>hodnotě</w:t>
      </w:r>
      <w:proofErr w:type="spellEnd"/>
      <w:r w:rsidRPr="00523E14">
        <w:rPr>
          <w:rFonts w:ascii="Arial" w:hAnsi="Arial" w:cs="Arial"/>
          <w:i/>
          <w:iCs/>
          <w:highlight w:val="cyan"/>
        </w:rPr>
        <w:t xml:space="preserve"> </w:t>
      </w:r>
      <w:proofErr w:type="spellStart"/>
      <w:r w:rsidR="00C44206">
        <w:rPr>
          <w:rFonts w:ascii="Arial" w:hAnsi="Arial" w:cs="Arial"/>
          <w:i/>
          <w:iCs/>
          <w:highlight w:val="cyan"/>
        </w:rPr>
        <w:t>podílu</w:t>
      </w:r>
      <w:proofErr w:type="spellEnd"/>
      <w:r w:rsidR="00C44206">
        <w:rPr>
          <w:rFonts w:ascii="Arial" w:hAnsi="Arial" w:cs="Arial"/>
          <w:i/>
          <w:iCs/>
          <w:highlight w:val="cyan"/>
        </w:rPr>
        <w:t xml:space="preserve"> </w:t>
      </w:r>
      <w:proofErr w:type="spellStart"/>
      <w:r w:rsidR="00C44206">
        <w:rPr>
          <w:rFonts w:ascii="Arial" w:hAnsi="Arial" w:cs="Arial"/>
          <w:i/>
          <w:iCs/>
          <w:highlight w:val="cyan"/>
        </w:rPr>
        <w:t>na</w:t>
      </w:r>
      <w:proofErr w:type="spellEnd"/>
      <w:r w:rsidR="00C44206">
        <w:rPr>
          <w:rFonts w:ascii="Arial" w:hAnsi="Arial" w:cs="Arial"/>
          <w:i/>
          <w:iCs/>
          <w:highlight w:val="cyan"/>
        </w:rPr>
        <w:t xml:space="preserve"> </w:t>
      </w:r>
      <w:proofErr w:type="spellStart"/>
      <w:r w:rsidR="00C44206">
        <w:rPr>
          <w:rFonts w:ascii="Arial" w:hAnsi="Arial" w:cs="Arial"/>
          <w:i/>
          <w:iCs/>
          <w:highlight w:val="cyan"/>
        </w:rPr>
        <w:t>likvidačním</w:t>
      </w:r>
      <w:proofErr w:type="spellEnd"/>
      <w:r w:rsidR="00C44206">
        <w:rPr>
          <w:rFonts w:ascii="Arial" w:hAnsi="Arial" w:cs="Arial"/>
          <w:i/>
          <w:iCs/>
          <w:highlight w:val="cyan"/>
        </w:rPr>
        <w:t xml:space="preserve"> </w:t>
      </w:r>
      <w:proofErr w:type="spellStart"/>
      <w:r w:rsidR="00C44206">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oceněného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zákona</w:t>
      </w:r>
      <w:proofErr w:type="spellEnd"/>
      <w:r w:rsidRPr="00523E14">
        <w:rPr>
          <w:rFonts w:ascii="Arial" w:hAnsi="Arial" w:cs="Arial"/>
          <w:i/>
          <w:iCs/>
          <w:highlight w:val="cyan"/>
        </w:rPr>
        <w:t xml:space="preserve"> o</w:t>
      </w:r>
      <w:r w:rsidR="00735E00">
        <w:rPr>
          <w:rFonts w:ascii="Arial" w:hAnsi="Arial" w:cs="Arial"/>
          <w:i/>
          <w:iCs/>
          <w:highlight w:val="cyan"/>
        </w:rPr>
        <w:t>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ve </w:t>
      </w:r>
      <w:proofErr w:type="spellStart"/>
      <w:r w:rsidRPr="00523E14">
        <w:rPr>
          <w:rFonts w:ascii="Arial" w:hAnsi="Arial" w:cs="Arial"/>
          <w:i/>
          <w:iCs/>
          <w:highlight w:val="cyan"/>
        </w:rPr>
        <w:t>smyslu</w:t>
      </w:r>
      <w:proofErr w:type="spellEnd"/>
      <w:r w:rsidRPr="00523E14">
        <w:rPr>
          <w:rFonts w:ascii="Arial" w:hAnsi="Arial" w:cs="Arial"/>
          <w:i/>
          <w:iCs/>
          <w:highlight w:val="cyan"/>
        </w:rPr>
        <w:t xml:space="preserve"> § 3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3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a) ZDP, </w:t>
      </w:r>
      <w:proofErr w:type="spellStart"/>
      <w:r w:rsidRPr="00523E14">
        <w:rPr>
          <w:rFonts w:ascii="Arial" w:hAnsi="Arial" w:cs="Arial"/>
          <w:i/>
          <w:iCs/>
          <w:highlight w:val="cyan"/>
        </w:rPr>
        <w:t>která</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představuje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1 </w:t>
      </w:r>
      <w:proofErr w:type="spellStart"/>
      <w:r w:rsidRPr="00523E14">
        <w:rPr>
          <w:rFonts w:ascii="Arial" w:hAnsi="Arial" w:cs="Arial"/>
          <w:i/>
          <w:iCs/>
          <w:highlight w:val="cyan"/>
        </w:rPr>
        <w:t>písm</w:t>
      </w:r>
      <w:proofErr w:type="spellEnd"/>
      <w:r w:rsidRPr="00523E14">
        <w:rPr>
          <w:rFonts w:ascii="Arial" w:hAnsi="Arial" w:cs="Arial"/>
          <w:i/>
          <w:iCs/>
          <w:highlight w:val="cyan"/>
        </w:rPr>
        <w:t>. f) ZDP.</w:t>
      </w:r>
    </w:p>
    <w:p w14:paraId="10F60380" w14:textId="77777777" w:rsidR="00C22D55" w:rsidRPr="00523E14" w:rsidRDefault="00C22D55" w:rsidP="00C22D55">
      <w:pPr>
        <w:jc w:val="both"/>
        <w:rPr>
          <w:rFonts w:ascii="Arial" w:hAnsi="Arial" w:cs="Arial"/>
          <w:i/>
          <w:iCs/>
          <w:highlight w:val="cyan"/>
        </w:rPr>
      </w:pPr>
    </w:p>
    <w:p w14:paraId="48F0F0BC" w14:textId="12269822" w:rsidR="00C22D55" w:rsidRPr="00523E14" w:rsidRDefault="00C22D55" w:rsidP="00C22D55">
      <w:pPr>
        <w:jc w:val="both"/>
        <w:rPr>
          <w:rFonts w:ascii="Arial" w:hAnsi="Arial" w:cs="Arial"/>
          <w:i/>
          <w:iCs/>
          <w:highlight w:val="cyan"/>
        </w:rPr>
      </w:pPr>
      <w:r w:rsidRPr="00523E14">
        <w:rPr>
          <w:rFonts w:ascii="Arial" w:hAnsi="Arial" w:cs="Arial"/>
          <w:i/>
          <w:iCs/>
          <w:highlight w:val="cyan"/>
        </w:rPr>
        <w:t xml:space="preserve">V </w:t>
      </w:r>
      <w:proofErr w:type="spellStart"/>
      <w:r w:rsidRPr="00523E14">
        <w:rPr>
          <w:rFonts w:ascii="Arial" w:hAnsi="Arial" w:cs="Arial"/>
          <w:i/>
          <w:iCs/>
          <w:highlight w:val="cyan"/>
        </w:rPr>
        <w:t>souladu</w:t>
      </w:r>
      <w:proofErr w:type="spellEnd"/>
      <w:r w:rsidRPr="00523E14">
        <w:rPr>
          <w:rFonts w:ascii="Arial" w:hAnsi="Arial" w:cs="Arial"/>
          <w:i/>
          <w:iCs/>
          <w:highlight w:val="cyan"/>
        </w:rPr>
        <w:t xml:space="preserve"> s § 23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4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d) ZDP se do </w:t>
      </w:r>
      <w:proofErr w:type="spellStart"/>
      <w:r w:rsidRPr="00523E14">
        <w:rPr>
          <w:rFonts w:ascii="Arial" w:hAnsi="Arial" w:cs="Arial"/>
          <w:i/>
          <w:iCs/>
          <w:highlight w:val="cyan"/>
        </w:rPr>
        <w:t>základu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nezahrnují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částky</w:t>
      </w:r>
      <w:proofErr w:type="spellEnd"/>
      <w:r w:rsidR="001729EE">
        <w:rPr>
          <w:rFonts w:ascii="Arial" w:hAnsi="Arial" w:cs="Arial"/>
          <w:i/>
          <w:iCs/>
          <w:highlight w:val="cyan"/>
        </w:rPr>
        <w:t>,</w:t>
      </w:r>
      <w:r w:rsidRPr="00523E14">
        <w:rPr>
          <w:rFonts w:ascii="Arial" w:hAnsi="Arial" w:cs="Arial"/>
          <w:i/>
          <w:iCs/>
          <w:highlight w:val="cyan"/>
        </w:rPr>
        <w:t xml:space="preserve"> </w:t>
      </w:r>
      <w:proofErr w:type="spellStart"/>
      <w:r w:rsidRPr="00523E14">
        <w:rPr>
          <w:rFonts w:ascii="Arial" w:hAnsi="Arial" w:cs="Arial"/>
          <w:i/>
          <w:iCs/>
          <w:highlight w:val="cyan"/>
        </w:rPr>
        <w:t>které</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již</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byly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zdaněny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tohoto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zákona</w:t>
      </w:r>
      <w:proofErr w:type="spellEnd"/>
      <w:r w:rsidRPr="00523E14">
        <w:rPr>
          <w:rFonts w:ascii="Arial" w:hAnsi="Arial" w:cs="Arial"/>
          <w:i/>
          <w:iCs/>
          <w:highlight w:val="cyan"/>
        </w:rPr>
        <w:t xml:space="preserve"> u </w:t>
      </w:r>
      <w:proofErr w:type="spellStart"/>
      <w:r w:rsidRPr="00523E14">
        <w:rPr>
          <w:rFonts w:ascii="Arial" w:hAnsi="Arial" w:cs="Arial"/>
          <w:i/>
          <w:iCs/>
          <w:highlight w:val="cyan"/>
        </w:rPr>
        <w:t>téhož</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poplatníka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Uvedený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podobě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kladného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 10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8 ZDP proto </w:t>
      </w:r>
      <w:proofErr w:type="spellStart"/>
      <w:r w:rsidRPr="00523E14">
        <w:rPr>
          <w:rFonts w:ascii="Arial" w:hAnsi="Arial" w:cs="Arial"/>
          <w:i/>
          <w:iCs/>
          <w:highlight w:val="cyan"/>
        </w:rPr>
        <w:t>nebude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zahrnován</w:t>
      </w:r>
      <w:proofErr w:type="spellEnd"/>
      <w:r w:rsidRPr="00523E14">
        <w:rPr>
          <w:rFonts w:ascii="Arial" w:hAnsi="Arial" w:cs="Arial"/>
          <w:i/>
          <w:iCs/>
          <w:highlight w:val="cyan"/>
        </w:rPr>
        <w:t xml:space="preserve"> do </w:t>
      </w:r>
      <w:proofErr w:type="spellStart"/>
      <w:r w:rsidRPr="00523E14">
        <w:rPr>
          <w:rFonts w:ascii="Arial" w:hAnsi="Arial" w:cs="Arial"/>
          <w:i/>
          <w:iCs/>
          <w:highlight w:val="cyan"/>
        </w:rPr>
        <w:t>základu</w:t>
      </w:r>
      <w:proofErr w:type="spellEnd"/>
      <w:r w:rsidRPr="00523E14">
        <w:rPr>
          <w:rFonts w:ascii="Arial" w:hAnsi="Arial" w:cs="Arial"/>
          <w:i/>
          <w:iCs/>
          <w:highlight w:val="cyan"/>
        </w:rPr>
        <w:t xml:space="preserve"> daně.</w:t>
      </w:r>
    </w:p>
    <w:p w14:paraId="5E502EB7" w14:textId="77777777" w:rsidR="00C22D55" w:rsidRPr="00523E14" w:rsidRDefault="00C22D55" w:rsidP="00C22D55">
      <w:pPr>
        <w:jc w:val="both"/>
        <w:rPr>
          <w:rFonts w:ascii="Arial" w:hAnsi="Arial" w:cs="Arial"/>
          <w:i/>
          <w:iCs/>
          <w:highlight w:val="cyan"/>
        </w:rPr>
      </w:pPr>
    </w:p>
    <w:p w14:paraId="451D1B31" w14:textId="02EE8EEE" w:rsidR="00C22D55" w:rsidRPr="00523E14" w:rsidRDefault="00B4176C" w:rsidP="00C22D55">
      <w:pPr>
        <w:jc w:val="both"/>
        <w:rPr>
          <w:rFonts w:ascii="Arial" w:hAnsi="Arial" w:cs="Arial"/>
          <w:i/>
          <w:iCs/>
          <w:highlight w:val="cyan"/>
        </w:rPr>
      </w:pPr>
      <w:proofErr w:type="spellStart"/>
      <w:r>
        <w:rPr>
          <w:rFonts w:ascii="Arial" w:hAnsi="Arial" w:cs="Arial"/>
          <w:i/>
          <w:iCs/>
          <w:highlight w:val="cyan"/>
        </w:rPr>
        <w:t>Výše</w:t>
      </w:r>
      <w:proofErr w:type="spellEnd"/>
      <w:r>
        <w:rPr>
          <w:rFonts w:ascii="Arial" w:hAnsi="Arial" w:cs="Arial"/>
          <w:i/>
          <w:iCs/>
          <w:highlight w:val="cyan"/>
        </w:rPr>
        <w:t xml:space="preserve"> </w:t>
      </w:r>
      <w:proofErr w:type="spellStart"/>
      <w:r>
        <w:rPr>
          <w:rFonts w:ascii="Arial" w:hAnsi="Arial" w:cs="Arial"/>
          <w:i/>
          <w:iCs/>
          <w:highlight w:val="cyan"/>
        </w:rPr>
        <w:t>p</w:t>
      </w:r>
      <w:r w:rsidR="00C22D55" w:rsidRPr="00523E14">
        <w:rPr>
          <w:rFonts w:ascii="Arial" w:hAnsi="Arial" w:cs="Arial"/>
          <w:i/>
          <w:iCs/>
          <w:highlight w:val="cyan"/>
        </w:rPr>
        <w:t>říjm</w:t>
      </w:r>
      <w:r>
        <w:rPr>
          <w:rFonts w:ascii="Arial" w:hAnsi="Arial" w:cs="Arial"/>
          <w:i/>
          <w:iCs/>
          <w:highlight w:val="cyan"/>
        </w:rPr>
        <w:t>u</w:t>
      </w:r>
      <w:proofErr w:type="spellEnd"/>
      <w:r w:rsidR="00C22D55" w:rsidRPr="00523E14">
        <w:rPr>
          <w:rFonts w:ascii="Arial" w:hAnsi="Arial" w:cs="Arial"/>
          <w:i/>
          <w:iCs/>
          <w:highlight w:val="cyan"/>
        </w:rPr>
        <w:t xml:space="preserve"> z </w:t>
      </w:r>
      <w:proofErr w:type="spellStart"/>
      <w:r w:rsidR="00C22D55" w:rsidRPr="00523E14">
        <w:rPr>
          <w:rFonts w:ascii="Arial" w:hAnsi="Arial" w:cs="Arial"/>
          <w:i/>
          <w:iCs/>
          <w:highlight w:val="cyan"/>
        </w:rPr>
        <w:t>podílu</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na</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likvidačním</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zůstatku</w:t>
      </w:r>
      <w:proofErr w:type="spellEnd"/>
      <w:r w:rsidR="00C22D55" w:rsidRPr="00523E14">
        <w:rPr>
          <w:rFonts w:ascii="Arial" w:hAnsi="Arial" w:cs="Arial"/>
          <w:i/>
          <w:iCs/>
          <w:highlight w:val="cyan"/>
        </w:rPr>
        <w:t xml:space="preserve"> pro </w:t>
      </w:r>
      <w:proofErr w:type="spellStart"/>
      <w:r w:rsidR="00C22D55" w:rsidRPr="00523E14">
        <w:rPr>
          <w:rFonts w:ascii="Arial" w:hAnsi="Arial" w:cs="Arial"/>
          <w:i/>
          <w:iCs/>
          <w:highlight w:val="cyan"/>
        </w:rPr>
        <w:t>účely</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dan</w:t>
      </w:r>
      <w:r>
        <w:rPr>
          <w:rFonts w:ascii="Arial" w:hAnsi="Arial" w:cs="Arial"/>
          <w:i/>
          <w:iCs/>
          <w:highlight w:val="cyan"/>
        </w:rPr>
        <w:t>ě</w:t>
      </w:r>
      <w:proofErr w:type="spellEnd"/>
      <w:r w:rsidR="00C22D55" w:rsidRPr="00523E14">
        <w:rPr>
          <w:rFonts w:ascii="Arial" w:hAnsi="Arial" w:cs="Arial"/>
          <w:i/>
          <w:iCs/>
          <w:highlight w:val="cyan"/>
        </w:rPr>
        <w:t xml:space="preserve"> z </w:t>
      </w:r>
      <w:proofErr w:type="spellStart"/>
      <w:r w:rsidR="00C22D55" w:rsidRPr="00523E14">
        <w:rPr>
          <w:rFonts w:ascii="Arial" w:hAnsi="Arial" w:cs="Arial"/>
          <w:i/>
          <w:iCs/>
          <w:highlight w:val="cyan"/>
        </w:rPr>
        <w:t>příjmů</w:t>
      </w:r>
      <w:proofErr w:type="spellEnd"/>
      <w:r w:rsidR="00C22D55" w:rsidRPr="00523E14">
        <w:rPr>
          <w:rFonts w:ascii="Arial" w:hAnsi="Arial" w:cs="Arial"/>
          <w:i/>
          <w:iCs/>
          <w:highlight w:val="cyan"/>
        </w:rPr>
        <w:t xml:space="preserve"> </w:t>
      </w:r>
      <w:proofErr w:type="spellStart"/>
      <w:r w:rsidR="00C22D55">
        <w:rPr>
          <w:rFonts w:ascii="Arial" w:hAnsi="Arial" w:cs="Arial"/>
          <w:i/>
          <w:iCs/>
          <w:highlight w:val="cyan"/>
        </w:rPr>
        <w:t>fyzických</w:t>
      </w:r>
      <w:proofErr w:type="spellEnd"/>
      <w:r w:rsidR="00C22D55">
        <w:rPr>
          <w:rFonts w:ascii="Arial" w:hAnsi="Arial" w:cs="Arial"/>
          <w:i/>
          <w:iCs/>
          <w:highlight w:val="cyan"/>
        </w:rPr>
        <w:t xml:space="preserve"> </w:t>
      </w:r>
      <w:proofErr w:type="spellStart"/>
      <w:r w:rsidR="00C22D55">
        <w:rPr>
          <w:rFonts w:ascii="Arial" w:hAnsi="Arial" w:cs="Arial"/>
          <w:i/>
          <w:iCs/>
          <w:highlight w:val="cyan"/>
        </w:rPr>
        <w:t>osob</w:t>
      </w:r>
      <w:proofErr w:type="spellEnd"/>
      <w:r w:rsidR="00C22D55">
        <w:rPr>
          <w:rFonts w:ascii="Arial" w:hAnsi="Arial" w:cs="Arial"/>
          <w:i/>
          <w:iCs/>
          <w:highlight w:val="cyan"/>
        </w:rPr>
        <w:t xml:space="preserve"> </w:t>
      </w:r>
      <w:proofErr w:type="spellStart"/>
      <w:r w:rsidR="00C22D55" w:rsidRPr="00523E14">
        <w:rPr>
          <w:rFonts w:ascii="Arial" w:hAnsi="Arial" w:cs="Arial"/>
          <w:i/>
          <w:iCs/>
          <w:highlight w:val="cyan"/>
        </w:rPr>
        <w:t>tedy</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bude</w:t>
      </w:r>
      <w:proofErr w:type="spellEnd"/>
      <w:r w:rsidR="00C22D55" w:rsidRPr="00523E14">
        <w:rPr>
          <w:rFonts w:ascii="Arial" w:hAnsi="Arial" w:cs="Arial"/>
          <w:i/>
          <w:iCs/>
          <w:highlight w:val="cyan"/>
        </w:rPr>
        <w:t xml:space="preserve"> v </w:t>
      </w:r>
      <w:proofErr w:type="spellStart"/>
      <w:r w:rsidR="00C22D55" w:rsidRPr="00523E14">
        <w:rPr>
          <w:rFonts w:ascii="Arial" w:hAnsi="Arial" w:cs="Arial"/>
          <w:i/>
          <w:iCs/>
          <w:highlight w:val="cyan"/>
        </w:rPr>
        <w:t>tomto</w:t>
      </w:r>
      <w:proofErr w:type="spellEnd"/>
      <w:r w:rsidR="00C22D55" w:rsidRPr="00523E14">
        <w:rPr>
          <w:rFonts w:ascii="Arial" w:hAnsi="Arial" w:cs="Arial"/>
          <w:i/>
          <w:iCs/>
          <w:highlight w:val="cyan"/>
        </w:rPr>
        <w:t xml:space="preserve"> </w:t>
      </w:r>
      <w:proofErr w:type="spellStart"/>
      <w:r w:rsidRPr="00523E14">
        <w:rPr>
          <w:rFonts w:ascii="Arial" w:hAnsi="Arial" w:cs="Arial"/>
          <w:i/>
          <w:iCs/>
          <w:highlight w:val="cyan"/>
        </w:rPr>
        <w:t>pří</w:t>
      </w:r>
      <w:r>
        <w:rPr>
          <w:rFonts w:ascii="Arial" w:hAnsi="Arial" w:cs="Arial"/>
          <w:i/>
          <w:iCs/>
          <w:highlight w:val="cyan"/>
        </w:rPr>
        <w:t>kl</w:t>
      </w:r>
      <w:r w:rsidRPr="00523E14">
        <w:rPr>
          <w:rFonts w:ascii="Arial" w:hAnsi="Arial" w:cs="Arial"/>
          <w:i/>
          <w:iCs/>
          <w:highlight w:val="cyan"/>
        </w:rPr>
        <w:t>adě</w:t>
      </w:r>
      <w:proofErr w:type="spellEnd"/>
      <w:r w:rsidRPr="00523E14">
        <w:rPr>
          <w:rFonts w:ascii="Arial" w:hAnsi="Arial" w:cs="Arial"/>
          <w:i/>
          <w:iCs/>
          <w:highlight w:val="cyan"/>
        </w:rPr>
        <w:t xml:space="preserve"> </w:t>
      </w:r>
      <w:proofErr w:type="spellStart"/>
      <w:r>
        <w:rPr>
          <w:rFonts w:ascii="Arial" w:hAnsi="Arial" w:cs="Arial"/>
          <w:i/>
          <w:iCs/>
          <w:highlight w:val="cyan"/>
        </w:rPr>
        <w:t>rovna</w:t>
      </w:r>
      <w:proofErr w:type="spellEnd"/>
      <w:r>
        <w:rPr>
          <w:rFonts w:ascii="Arial" w:hAnsi="Arial" w:cs="Arial"/>
          <w:i/>
          <w:iCs/>
          <w:highlight w:val="cyan"/>
        </w:rPr>
        <w:t xml:space="preserve"> </w:t>
      </w:r>
      <w:r w:rsidR="00C22D55">
        <w:rPr>
          <w:rFonts w:ascii="Arial" w:hAnsi="Arial" w:cs="Arial"/>
          <w:i/>
          <w:iCs/>
          <w:highlight w:val="cyan"/>
        </w:rPr>
        <w:t>5</w:t>
      </w:r>
      <w:r w:rsidR="00C22D55" w:rsidRPr="00523E14">
        <w:rPr>
          <w:rFonts w:ascii="Arial" w:hAnsi="Arial" w:cs="Arial"/>
          <w:i/>
          <w:iCs/>
          <w:highlight w:val="cyan"/>
        </w:rPr>
        <w:t xml:space="preserve"> 000. </w:t>
      </w:r>
      <w:proofErr w:type="spellStart"/>
      <w:r>
        <w:rPr>
          <w:rFonts w:ascii="Arial" w:hAnsi="Arial" w:cs="Arial"/>
          <w:i/>
          <w:iCs/>
          <w:highlight w:val="cyan"/>
        </w:rPr>
        <w:t>Jinými</w:t>
      </w:r>
      <w:proofErr w:type="spellEnd"/>
      <w:r>
        <w:rPr>
          <w:rFonts w:ascii="Arial" w:hAnsi="Arial" w:cs="Arial"/>
          <w:i/>
          <w:iCs/>
          <w:highlight w:val="cyan"/>
        </w:rPr>
        <w:t xml:space="preserve"> </w:t>
      </w:r>
      <w:proofErr w:type="spellStart"/>
      <w:r>
        <w:rPr>
          <w:rFonts w:ascii="Arial" w:hAnsi="Arial" w:cs="Arial"/>
          <w:i/>
          <w:iCs/>
          <w:highlight w:val="cyan"/>
        </w:rPr>
        <w:t>slovy</w:t>
      </w:r>
      <w:proofErr w:type="spellEnd"/>
      <w:r>
        <w:rPr>
          <w:rFonts w:ascii="Arial" w:hAnsi="Arial" w:cs="Arial"/>
          <w:i/>
          <w:iCs/>
          <w:highlight w:val="cyan"/>
        </w:rPr>
        <w:t xml:space="preserve">, </w:t>
      </w:r>
      <w:proofErr w:type="spellStart"/>
      <w:r>
        <w:rPr>
          <w:rFonts w:ascii="Arial" w:hAnsi="Arial" w:cs="Arial"/>
          <w:i/>
          <w:iCs/>
          <w:highlight w:val="cyan"/>
        </w:rPr>
        <w:t>zdanitelným</w:t>
      </w:r>
      <w:proofErr w:type="spellEnd"/>
      <w:r>
        <w:rPr>
          <w:rFonts w:ascii="Arial" w:hAnsi="Arial" w:cs="Arial"/>
          <w:i/>
          <w:iCs/>
          <w:highlight w:val="cyan"/>
        </w:rPr>
        <w:t xml:space="preserve"> </w:t>
      </w:r>
      <w:proofErr w:type="spellStart"/>
      <w:r>
        <w:rPr>
          <w:rFonts w:ascii="Arial" w:hAnsi="Arial" w:cs="Arial"/>
          <w:i/>
          <w:iCs/>
          <w:highlight w:val="cyan"/>
        </w:rPr>
        <w:t>p</w:t>
      </w:r>
      <w:r w:rsidRPr="00523E14">
        <w:rPr>
          <w:rFonts w:ascii="Arial" w:hAnsi="Arial" w:cs="Arial"/>
          <w:i/>
          <w:iCs/>
          <w:highlight w:val="cyan"/>
        </w:rPr>
        <w:t>říjmem</w:t>
      </w:r>
      <w:proofErr w:type="spellEnd"/>
      <w:r w:rsidRPr="00523E14">
        <w:rPr>
          <w:rFonts w:ascii="Arial" w:hAnsi="Arial" w:cs="Arial"/>
          <w:i/>
          <w:iCs/>
          <w:highlight w:val="cyan"/>
        </w:rPr>
        <w:t xml:space="preserve"> </w:t>
      </w:r>
      <w:r w:rsidR="00C22D55" w:rsidRPr="00523E14">
        <w:rPr>
          <w:rFonts w:ascii="Arial" w:hAnsi="Arial" w:cs="Arial"/>
          <w:i/>
          <w:iCs/>
          <w:highlight w:val="cyan"/>
        </w:rPr>
        <w:t xml:space="preserve">je </w:t>
      </w:r>
      <w:proofErr w:type="spellStart"/>
      <w:r w:rsidR="00FE553A">
        <w:rPr>
          <w:rFonts w:ascii="Arial" w:hAnsi="Arial" w:cs="Arial"/>
          <w:i/>
          <w:iCs/>
          <w:highlight w:val="cyan"/>
        </w:rPr>
        <w:t>podle</w:t>
      </w:r>
      <w:proofErr w:type="spellEnd"/>
      <w:r w:rsidR="00FE553A" w:rsidRPr="00523E14">
        <w:rPr>
          <w:rFonts w:ascii="Arial" w:hAnsi="Arial" w:cs="Arial"/>
          <w:i/>
          <w:iCs/>
          <w:highlight w:val="cyan"/>
        </w:rPr>
        <w:t xml:space="preserve"> §</w:t>
      </w:r>
      <w:r w:rsidR="00FE553A">
        <w:rPr>
          <w:rFonts w:ascii="Arial" w:hAnsi="Arial" w:cs="Arial"/>
          <w:i/>
          <w:iCs/>
          <w:highlight w:val="cyan"/>
        </w:rPr>
        <w:t> </w:t>
      </w:r>
      <w:r w:rsidR="00FE553A" w:rsidRPr="00523E14">
        <w:rPr>
          <w:rFonts w:ascii="Arial" w:hAnsi="Arial" w:cs="Arial"/>
          <w:i/>
          <w:iCs/>
          <w:highlight w:val="cyan"/>
        </w:rPr>
        <w:t xml:space="preserve">3 </w:t>
      </w:r>
      <w:proofErr w:type="spellStart"/>
      <w:r w:rsidR="00FE553A" w:rsidRPr="00523E14">
        <w:rPr>
          <w:rFonts w:ascii="Arial" w:hAnsi="Arial" w:cs="Arial"/>
          <w:i/>
          <w:iCs/>
          <w:highlight w:val="cyan"/>
        </w:rPr>
        <w:t>odst</w:t>
      </w:r>
      <w:proofErr w:type="spellEnd"/>
      <w:r w:rsidR="00FE553A" w:rsidRPr="00523E14">
        <w:rPr>
          <w:rFonts w:ascii="Arial" w:hAnsi="Arial" w:cs="Arial"/>
          <w:i/>
          <w:iCs/>
          <w:highlight w:val="cyan"/>
        </w:rPr>
        <w:t xml:space="preserve">. 3 </w:t>
      </w:r>
      <w:proofErr w:type="spellStart"/>
      <w:r w:rsidR="00FE553A" w:rsidRPr="00523E14">
        <w:rPr>
          <w:rFonts w:ascii="Arial" w:hAnsi="Arial" w:cs="Arial"/>
          <w:i/>
          <w:iCs/>
          <w:highlight w:val="cyan"/>
        </w:rPr>
        <w:t>písm</w:t>
      </w:r>
      <w:proofErr w:type="spellEnd"/>
      <w:r w:rsidR="00FE553A" w:rsidRPr="00523E14">
        <w:rPr>
          <w:rFonts w:ascii="Arial" w:hAnsi="Arial" w:cs="Arial"/>
          <w:i/>
          <w:iCs/>
          <w:highlight w:val="cyan"/>
        </w:rPr>
        <w:t>. a) ZDP</w:t>
      </w:r>
      <w:r w:rsidR="00FE553A" w:rsidRPr="00523E14" w:rsidDel="00B4176C">
        <w:rPr>
          <w:rFonts w:ascii="Arial" w:hAnsi="Arial" w:cs="Arial"/>
          <w:i/>
          <w:iCs/>
          <w:highlight w:val="cyan"/>
        </w:rPr>
        <w:t xml:space="preserve"> </w:t>
      </w:r>
      <w:proofErr w:type="spellStart"/>
      <w:r w:rsidR="00C22D55" w:rsidRPr="00523E14">
        <w:rPr>
          <w:rFonts w:ascii="Arial" w:hAnsi="Arial" w:cs="Arial"/>
          <w:i/>
          <w:iCs/>
          <w:highlight w:val="cyan"/>
        </w:rPr>
        <w:t>hodnota</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nepeněžního</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příjmu</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oceněného</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podle</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zákona</w:t>
      </w:r>
      <w:proofErr w:type="spellEnd"/>
      <w:r w:rsidR="00C22D55" w:rsidRPr="00523E14">
        <w:rPr>
          <w:rFonts w:ascii="Arial" w:hAnsi="Arial" w:cs="Arial"/>
          <w:i/>
          <w:iCs/>
          <w:highlight w:val="cyan"/>
        </w:rPr>
        <w:t xml:space="preserve"> o</w:t>
      </w:r>
      <w:r w:rsidR="00FE553A">
        <w:rPr>
          <w:rFonts w:ascii="Arial" w:hAnsi="Arial" w:cs="Arial"/>
          <w:i/>
          <w:iCs/>
          <w:highlight w:val="cyan"/>
        </w:rPr>
        <w:t> </w:t>
      </w:r>
      <w:proofErr w:type="spellStart"/>
      <w:r w:rsidR="00C22D55" w:rsidRPr="00523E14">
        <w:rPr>
          <w:rFonts w:ascii="Arial" w:hAnsi="Arial" w:cs="Arial"/>
          <w:i/>
          <w:iCs/>
          <w:highlight w:val="cyan"/>
        </w:rPr>
        <w:t>oceňování</w:t>
      </w:r>
      <w:proofErr w:type="spellEnd"/>
      <w:r w:rsidR="00FE553A">
        <w:rPr>
          <w:rFonts w:ascii="Arial" w:hAnsi="Arial" w:cs="Arial"/>
          <w:i/>
          <w:iCs/>
          <w:highlight w:val="cyan"/>
        </w:rPr>
        <w:t xml:space="preserve">, </w:t>
      </w:r>
      <w:proofErr w:type="spellStart"/>
      <w:r w:rsidR="00FE553A">
        <w:rPr>
          <w:rFonts w:ascii="Arial" w:hAnsi="Arial" w:cs="Arial"/>
          <w:i/>
          <w:iCs/>
          <w:highlight w:val="cyan"/>
        </w:rPr>
        <w:t>tedy</w:t>
      </w:r>
      <w:proofErr w:type="spellEnd"/>
      <w:r w:rsidR="00C22D55" w:rsidRPr="00523E14">
        <w:rPr>
          <w:rFonts w:ascii="Arial" w:hAnsi="Arial" w:cs="Arial"/>
          <w:i/>
          <w:iCs/>
          <w:highlight w:val="cyan"/>
        </w:rPr>
        <w:t xml:space="preserve"> </w:t>
      </w:r>
      <w:r>
        <w:rPr>
          <w:rFonts w:ascii="Arial" w:hAnsi="Arial" w:cs="Arial"/>
          <w:i/>
          <w:iCs/>
          <w:highlight w:val="cyan"/>
        </w:rPr>
        <w:t xml:space="preserve">bez </w:t>
      </w:r>
      <w:proofErr w:type="spellStart"/>
      <w:r>
        <w:rPr>
          <w:rFonts w:ascii="Arial" w:hAnsi="Arial" w:cs="Arial"/>
          <w:i/>
          <w:iCs/>
          <w:highlight w:val="cyan"/>
        </w:rPr>
        <w:t>zohlednění</w:t>
      </w:r>
      <w:proofErr w:type="spellEnd"/>
      <w:r>
        <w:rPr>
          <w:rFonts w:ascii="Arial" w:hAnsi="Arial" w:cs="Arial"/>
          <w:i/>
          <w:iCs/>
          <w:highlight w:val="cyan"/>
        </w:rPr>
        <w:t xml:space="preserve"> </w:t>
      </w:r>
      <w:proofErr w:type="spellStart"/>
      <w:r w:rsidRPr="00523E14">
        <w:rPr>
          <w:rFonts w:ascii="Arial" w:hAnsi="Arial" w:cs="Arial"/>
          <w:i/>
          <w:iCs/>
          <w:highlight w:val="cyan"/>
        </w:rPr>
        <w:t>kladného</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rozdílu</w:t>
      </w:r>
      <w:proofErr w:type="spellEnd"/>
      <w:r w:rsidRPr="00523E14">
        <w:rPr>
          <w:rFonts w:ascii="Arial" w:hAnsi="Arial" w:cs="Arial"/>
          <w:i/>
          <w:iCs/>
          <w:highlight w:val="cyan"/>
        </w:rPr>
        <w:t xml:space="preserve"> </w:t>
      </w:r>
      <w:r>
        <w:rPr>
          <w:rFonts w:ascii="Arial" w:hAnsi="Arial" w:cs="Arial"/>
          <w:i/>
          <w:iCs/>
          <w:highlight w:val="cyan"/>
        </w:rPr>
        <w:t xml:space="preserve">ve </w:t>
      </w:r>
      <w:proofErr w:type="spellStart"/>
      <w:r>
        <w:rPr>
          <w:rFonts w:ascii="Arial" w:hAnsi="Arial" w:cs="Arial"/>
          <w:i/>
          <w:iCs/>
          <w:highlight w:val="cyan"/>
        </w:rPr>
        <w:t>smyslu</w:t>
      </w:r>
      <w:proofErr w:type="spellEnd"/>
      <w:r>
        <w:rPr>
          <w:rFonts w:ascii="Arial" w:hAnsi="Arial" w:cs="Arial"/>
          <w:i/>
          <w:iCs/>
          <w:highlight w:val="cyan"/>
        </w:rPr>
        <w:t xml:space="preserve"> § 10 </w:t>
      </w:r>
      <w:proofErr w:type="spellStart"/>
      <w:r>
        <w:rPr>
          <w:rFonts w:ascii="Arial" w:hAnsi="Arial" w:cs="Arial"/>
          <w:i/>
          <w:iCs/>
          <w:highlight w:val="cyan"/>
        </w:rPr>
        <w:t>odst</w:t>
      </w:r>
      <w:proofErr w:type="spellEnd"/>
      <w:r>
        <w:rPr>
          <w:rFonts w:ascii="Arial" w:hAnsi="Arial" w:cs="Arial"/>
          <w:i/>
          <w:iCs/>
          <w:highlight w:val="cyan"/>
        </w:rPr>
        <w:t>. 8 ZDP</w:t>
      </w:r>
      <w:r w:rsidR="00C22D55" w:rsidRPr="00523E14">
        <w:rPr>
          <w:rFonts w:ascii="Arial" w:hAnsi="Arial" w:cs="Arial"/>
          <w:i/>
          <w:iCs/>
          <w:highlight w:val="cyan"/>
        </w:rPr>
        <w:t>.</w:t>
      </w:r>
    </w:p>
    <w:p w14:paraId="08A8F22F" w14:textId="77777777" w:rsidR="00C22D55" w:rsidRPr="00523E14" w:rsidRDefault="00C22D55" w:rsidP="00C22D55">
      <w:pPr>
        <w:jc w:val="both"/>
        <w:rPr>
          <w:rFonts w:ascii="Arial" w:hAnsi="Arial" w:cs="Arial"/>
          <w:i/>
          <w:iCs/>
          <w:highlight w:val="cyan"/>
        </w:rPr>
      </w:pPr>
    </w:p>
    <w:p w14:paraId="545F9E35" w14:textId="77777777" w:rsidR="00C22D55" w:rsidRDefault="00C22D55" w:rsidP="00CE2F0F">
      <w:pPr>
        <w:keepNext/>
        <w:jc w:val="both"/>
        <w:rPr>
          <w:rFonts w:ascii="Arial" w:hAnsi="Arial" w:cs="Arial"/>
          <w:i/>
          <w:iCs/>
          <w:highlight w:val="cyan"/>
          <w:u w:val="single"/>
        </w:rPr>
      </w:pPr>
      <w:proofErr w:type="spellStart"/>
      <w:r w:rsidRPr="004A5E9B">
        <w:rPr>
          <w:rFonts w:ascii="Arial" w:hAnsi="Arial" w:cs="Arial"/>
          <w:i/>
          <w:iCs/>
          <w:highlight w:val="cyan"/>
          <w:u w:val="single"/>
        </w:rPr>
        <w:lastRenderedPageBreak/>
        <w:t>Závěr</w:t>
      </w:r>
      <w:proofErr w:type="spellEnd"/>
    </w:p>
    <w:p w14:paraId="73454CBD" w14:textId="77777777" w:rsidR="00C22D55" w:rsidRPr="004A5E9B" w:rsidRDefault="00C22D55" w:rsidP="00C22D55">
      <w:pPr>
        <w:jc w:val="both"/>
        <w:rPr>
          <w:rFonts w:ascii="Arial" w:hAnsi="Arial" w:cs="Arial"/>
          <w:i/>
          <w:iCs/>
          <w:highlight w:val="cyan"/>
          <w:u w:val="single"/>
        </w:rPr>
      </w:pPr>
    </w:p>
    <w:p w14:paraId="449DE7AB" w14:textId="35C50961" w:rsidR="00C22D55" w:rsidRPr="00523E14" w:rsidRDefault="00C22D55" w:rsidP="00C22D55">
      <w:pPr>
        <w:jc w:val="both"/>
        <w:rPr>
          <w:rFonts w:ascii="Arial" w:hAnsi="Arial" w:cs="Arial"/>
          <w:i/>
          <w:iCs/>
          <w:highlight w:val="cyan"/>
        </w:rPr>
      </w:pP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příjem</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podobě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vyplaceného</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nepeněžní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formě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oceněný</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podle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zákona</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oceňování</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souladu</w:t>
      </w:r>
      <w:proofErr w:type="spellEnd"/>
      <w:r w:rsidRPr="00523E14">
        <w:rPr>
          <w:rFonts w:ascii="Arial" w:hAnsi="Arial" w:cs="Arial"/>
          <w:i/>
          <w:iCs/>
          <w:highlight w:val="cyan"/>
        </w:rPr>
        <w:t xml:space="preserve"> s § 3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3 </w:t>
      </w:r>
      <w:proofErr w:type="spellStart"/>
      <w:r w:rsidRPr="00523E14">
        <w:rPr>
          <w:rFonts w:ascii="Arial" w:hAnsi="Arial" w:cs="Arial"/>
          <w:i/>
          <w:iCs/>
          <w:highlight w:val="cyan"/>
        </w:rPr>
        <w:t>písm</w:t>
      </w:r>
      <w:proofErr w:type="spellEnd"/>
      <w:r w:rsidRPr="00523E14">
        <w:rPr>
          <w:rFonts w:ascii="Arial" w:hAnsi="Arial" w:cs="Arial"/>
          <w:i/>
          <w:iCs/>
          <w:highlight w:val="cyan"/>
        </w:rPr>
        <w:t>. a) ZDP (</w:t>
      </w:r>
      <w:r>
        <w:rPr>
          <w:rFonts w:ascii="Arial" w:hAnsi="Arial" w:cs="Arial"/>
          <w:i/>
          <w:iCs/>
          <w:highlight w:val="cyan"/>
        </w:rPr>
        <w:t>5</w:t>
      </w:r>
      <w:r w:rsidRPr="00523E14">
        <w:rPr>
          <w:rFonts w:ascii="Arial" w:hAnsi="Arial" w:cs="Arial"/>
          <w:i/>
          <w:iCs/>
          <w:highlight w:val="cyan"/>
        </w:rPr>
        <w:t xml:space="preserve"> 000) </w:t>
      </w:r>
      <w:proofErr w:type="spellStart"/>
      <w:r w:rsidRPr="00523E14">
        <w:rPr>
          <w:rFonts w:ascii="Arial" w:hAnsi="Arial" w:cs="Arial"/>
          <w:i/>
          <w:iCs/>
          <w:highlight w:val="cyan"/>
        </w:rPr>
        <w:t>snížený</w:t>
      </w:r>
      <w:proofErr w:type="spellEnd"/>
      <w:r w:rsidRPr="00523E14">
        <w:rPr>
          <w:rFonts w:ascii="Arial" w:hAnsi="Arial" w:cs="Arial"/>
          <w:i/>
          <w:iCs/>
          <w:highlight w:val="cyan"/>
        </w:rPr>
        <w:t xml:space="preserve"> o </w:t>
      </w:r>
      <w:proofErr w:type="spellStart"/>
      <w:r w:rsidRPr="00523E14">
        <w:rPr>
          <w:rFonts w:ascii="Arial" w:hAnsi="Arial" w:cs="Arial"/>
          <w:i/>
          <w:iCs/>
          <w:highlight w:val="cyan"/>
        </w:rPr>
        <w:t>nabývací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cenu</w:t>
      </w:r>
      <w:proofErr w:type="spellEnd"/>
      <w:r w:rsidRPr="00523E14">
        <w:rPr>
          <w:rFonts w:ascii="Arial" w:hAnsi="Arial" w:cs="Arial"/>
          <w:i/>
          <w:iCs/>
          <w:highlight w:val="cyan"/>
        </w:rPr>
        <w:t xml:space="preserve"> (</w:t>
      </w:r>
      <w:r>
        <w:rPr>
          <w:rFonts w:ascii="Arial" w:hAnsi="Arial" w:cs="Arial"/>
          <w:i/>
          <w:iCs/>
          <w:highlight w:val="cyan"/>
        </w:rPr>
        <w:t>3</w:t>
      </w:r>
      <w:r w:rsidRPr="00523E14">
        <w:rPr>
          <w:rFonts w:ascii="Arial" w:hAnsi="Arial" w:cs="Arial"/>
          <w:i/>
          <w:iCs/>
          <w:highlight w:val="cyan"/>
        </w:rPr>
        <w:t xml:space="preserve"> 000) </w:t>
      </w:r>
      <w:proofErr w:type="spellStart"/>
      <w:r w:rsidRPr="00523E14">
        <w:rPr>
          <w:rFonts w:ascii="Arial" w:hAnsi="Arial" w:cs="Arial"/>
          <w:i/>
          <w:iCs/>
          <w:highlight w:val="cyan"/>
        </w:rPr>
        <w:t>bude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základem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(2 000) pro </w:t>
      </w:r>
      <w:proofErr w:type="spellStart"/>
      <w:r w:rsidRPr="00523E14">
        <w:rPr>
          <w:rFonts w:ascii="Arial" w:hAnsi="Arial" w:cs="Arial"/>
          <w:i/>
          <w:iCs/>
          <w:highlight w:val="cyan"/>
        </w:rPr>
        <w:t>zdanění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zvláštní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sazbou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z </w:t>
      </w:r>
      <w:proofErr w:type="spellStart"/>
      <w:r w:rsidRPr="00523E14">
        <w:rPr>
          <w:rFonts w:ascii="Arial" w:hAnsi="Arial" w:cs="Arial"/>
          <w:i/>
          <w:iCs/>
          <w:highlight w:val="cyan"/>
        </w:rPr>
        <w:t>příjmů</w:t>
      </w:r>
      <w:proofErr w:type="spellEnd"/>
      <w:r w:rsidRPr="00523E14">
        <w:rPr>
          <w:rFonts w:ascii="Arial" w:hAnsi="Arial" w:cs="Arial"/>
          <w:i/>
          <w:iCs/>
          <w:highlight w:val="cyan"/>
        </w:rPr>
        <w:t xml:space="preserve"> </w:t>
      </w:r>
      <w:r w:rsidR="00B4176C">
        <w:rPr>
          <w:rFonts w:ascii="Arial" w:hAnsi="Arial" w:cs="Arial"/>
          <w:i/>
          <w:iCs/>
          <w:highlight w:val="cyan"/>
        </w:rPr>
        <w:t xml:space="preserve">ve </w:t>
      </w:r>
      <w:proofErr w:type="spellStart"/>
      <w:r w:rsidR="00B4176C">
        <w:rPr>
          <w:rFonts w:ascii="Arial" w:hAnsi="Arial" w:cs="Arial"/>
          <w:i/>
          <w:iCs/>
          <w:highlight w:val="cyan"/>
        </w:rPr>
        <w:t>výši</w:t>
      </w:r>
      <w:proofErr w:type="spellEnd"/>
      <w:r w:rsidR="00B4176C">
        <w:rPr>
          <w:rFonts w:ascii="Arial" w:hAnsi="Arial" w:cs="Arial"/>
          <w:i/>
          <w:iCs/>
          <w:highlight w:val="cyan"/>
        </w:rPr>
        <w:t xml:space="preserve"> </w:t>
      </w:r>
      <w:r w:rsidRPr="00523E14">
        <w:rPr>
          <w:rFonts w:ascii="Arial" w:hAnsi="Arial" w:cs="Arial"/>
          <w:i/>
          <w:iCs/>
          <w:highlight w:val="cyan"/>
        </w:rPr>
        <w:t xml:space="preserve">15 % ve </w:t>
      </w:r>
      <w:proofErr w:type="spellStart"/>
      <w:r w:rsidRPr="00523E14">
        <w:rPr>
          <w:rFonts w:ascii="Arial" w:hAnsi="Arial" w:cs="Arial"/>
          <w:i/>
          <w:iCs/>
          <w:highlight w:val="cyan"/>
        </w:rPr>
        <w:t>smyslu</w:t>
      </w:r>
      <w:proofErr w:type="spellEnd"/>
      <w:r w:rsidRPr="00523E14">
        <w:rPr>
          <w:rFonts w:ascii="Arial" w:hAnsi="Arial" w:cs="Arial"/>
          <w:i/>
          <w:iCs/>
          <w:highlight w:val="cyan"/>
        </w:rPr>
        <w:t xml:space="preserve"> § 36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2 </w:t>
      </w:r>
      <w:proofErr w:type="spellStart"/>
      <w:r w:rsidRPr="00523E14">
        <w:rPr>
          <w:rFonts w:ascii="Arial" w:hAnsi="Arial" w:cs="Arial"/>
          <w:i/>
          <w:iCs/>
          <w:highlight w:val="cyan"/>
        </w:rPr>
        <w:t>písm</w:t>
      </w:r>
      <w:proofErr w:type="spellEnd"/>
      <w:r w:rsidRPr="00523E14">
        <w:rPr>
          <w:rFonts w:ascii="Arial" w:hAnsi="Arial" w:cs="Arial"/>
          <w:i/>
          <w:iCs/>
          <w:highlight w:val="cyan"/>
        </w:rPr>
        <w:t xml:space="preserve">. f) ZDP. </w:t>
      </w:r>
      <w:proofErr w:type="spellStart"/>
      <w:r w:rsidRPr="00523E14">
        <w:rPr>
          <w:rFonts w:ascii="Arial" w:hAnsi="Arial" w:cs="Arial"/>
          <w:i/>
          <w:iCs/>
          <w:highlight w:val="cyan"/>
        </w:rPr>
        <w:t>Likvidovaná</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obchodní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korporace</w:t>
      </w:r>
      <w:proofErr w:type="spellEnd"/>
      <w:r w:rsidRPr="00523E14">
        <w:rPr>
          <w:rFonts w:ascii="Arial" w:hAnsi="Arial" w:cs="Arial"/>
          <w:i/>
          <w:iCs/>
          <w:highlight w:val="cyan"/>
        </w:rPr>
        <w:t xml:space="preserve"> v </w:t>
      </w:r>
      <w:proofErr w:type="spellStart"/>
      <w:r w:rsidRPr="00523E14">
        <w:rPr>
          <w:rFonts w:ascii="Arial" w:hAnsi="Arial" w:cs="Arial"/>
          <w:i/>
          <w:iCs/>
          <w:highlight w:val="cyan"/>
        </w:rPr>
        <w:t>pozici</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plátce</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daně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tedy</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srazí</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při</w:t>
      </w:r>
      <w:proofErr w:type="spellEnd"/>
      <w:r w:rsidRPr="00523E14">
        <w:rPr>
          <w:rFonts w:ascii="Arial" w:hAnsi="Arial" w:cs="Arial"/>
          <w:i/>
          <w:iCs/>
          <w:highlight w:val="cyan"/>
        </w:rPr>
        <w:t xml:space="preserve"> „</w:t>
      </w:r>
      <w:proofErr w:type="spellStart"/>
      <w:proofErr w:type="gramStart"/>
      <w:r w:rsidRPr="00523E14">
        <w:rPr>
          <w:rFonts w:ascii="Arial" w:hAnsi="Arial" w:cs="Arial"/>
          <w:i/>
          <w:iCs/>
          <w:highlight w:val="cyan"/>
        </w:rPr>
        <w:t>výplatě</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nepeněžního</w:t>
      </w:r>
      <w:proofErr w:type="spellEnd"/>
      <w:proofErr w:type="gramEnd"/>
      <w:r w:rsidRPr="00523E14">
        <w:rPr>
          <w:rFonts w:ascii="Arial" w:hAnsi="Arial" w:cs="Arial"/>
          <w:i/>
          <w:iCs/>
          <w:highlight w:val="cyan"/>
        </w:rPr>
        <w:t xml:space="preserve"> </w:t>
      </w:r>
      <w:proofErr w:type="spellStart"/>
      <w:r w:rsidRPr="00523E14">
        <w:rPr>
          <w:rFonts w:ascii="Arial" w:hAnsi="Arial" w:cs="Arial"/>
          <w:i/>
          <w:iCs/>
          <w:highlight w:val="cyan"/>
        </w:rPr>
        <w:t>podílu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na</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likvidačním</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zůstatku</w:t>
      </w:r>
      <w:proofErr w:type="spellEnd"/>
      <w:r w:rsidRPr="00523E14">
        <w:rPr>
          <w:rFonts w:ascii="Arial" w:hAnsi="Arial" w:cs="Arial"/>
          <w:i/>
          <w:iCs/>
          <w:highlight w:val="cyan"/>
        </w:rPr>
        <w:t xml:space="preserve"> </w:t>
      </w:r>
      <w:proofErr w:type="spellStart"/>
      <w:r w:rsidRPr="00523E14">
        <w:rPr>
          <w:rFonts w:ascii="Arial" w:hAnsi="Arial" w:cs="Arial"/>
          <w:i/>
          <w:iCs/>
          <w:highlight w:val="cyan"/>
        </w:rPr>
        <w:t>daň</w:t>
      </w:r>
      <w:proofErr w:type="spellEnd"/>
      <w:r w:rsidRPr="00523E14">
        <w:rPr>
          <w:rFonts w:ascii="Arial" w:hAnsi="Arial" w:cs="Arial"/>
          <w:i/>
          <w:iCs/>
          <w:highlight w:val="cyan"/>
        </w:rPr>
        <w:t xml:space="preserve"> </w:t>
      </w:r>
      <w:r w:rsidR="00861EE7">
        <w:rPr>
          <w:rFonts w:ascii="Arial" w:hAnsi="Arial" w:cs="Arial"/>
          <w:i/>
          <w:iCs/>
          <w:highlight w:val="cyan"/>
        </w:rPr>
        <w:t xml:space="preserve">ve </w:t>
      </w:r>
      <w:proofErr w:type="spellStart"/>
      <w:r w:rsidR="00861EE7">
        <w:rPr>
          <w:rFonts w:ascii="Arial" w:hAnsi="Arial" w:cs="Arial"/>
          <w:i/>
          <w:iCs/>
          <w:highlight w:val="cyan"/>
        </w:rPr>
        <w:t>výši</w:t>
      </w:r>
      <w:proofErr w:type="spellEnd"/>
      <w:r w:rsidR="00861EE7">
        <w:rPr>
          <w:rFonts w:ascii="Arial" w:hAnsi="Arial" w:cs="Arial"/>
          <w:i/>
          <w:iCs/>
          <w:highlight w:val="cyan"/>
        </w:rPr>
        <w:t xml:space="preserve"> 300 </w:t>
      </w:r>
      <w:r w:rsidRPr="00523E14">
        <w:rPr>
          <w:rFonts w:ascii="Arial" w:hAnsi="Arial" w:cs="Arial"/>
          <w:i/>
          <w:iCs/>
          <w:highlight w:val="cyan"/>
        </w:rPr>
        <w:t>(15 % x 2 000 = 300).</w:t>
      </w:r>
    </w:p>
    <w:p w14:paraId="78CD7272" w14:textId="77777777" w:rsidR="00C22D55" w:rsidRPr="00523E14" w:rsidRDefault="00C22D55" w:rsidP="00C22D55">
      <w:pPr>
        <w:jc w:val="both"/>
        <w:rPr>
          <w:rFonts w:ascii="Arial" w:hAnsi="Arial" w:cs="Arial"/>
          <w:i/>
          <w:iCs/>
          <w:highlight w:val="cyan"/>
        </w:rPr>
      </w:pPr>
    </w:p>
    <w:p w14:paraId="7CAC6BC2" w14:textId="555753F5" w:rsidR="00C22D55" w:rsidRPr="00523E14" w:rsidRDefault="00301A4C" w:rsidP="00C22D55">
      <w:pPr>
        <w:jc w:val="both"/>
        <w:rPr>
          <w:rFonts w:ascii="Arial" w:hAnsi="Arial" w:cs="Arial"/>
          <w:i/>
          <w:iCs/>
          <w:highlight w:val="cyan"/>
        </w:rPr>
      </w:pPr>
      <w:proofErr w:type="spellStart"/>
      <w:r>
        <w:rPr>
          <w:rFonts w:ascii="Arial" w:hAnsi="Arial" w:cs="Arial"/>
          <w:i/>
          <w:iCs/>
          <w:highlight w:val="cyan"/>
        </w:rPr>
        <w:t>Podle</w:t>
      </w:r>
      <w:proofErr w:type="spellEnd"/>
      <w:r>
        <w:rPr>
          <w:rFonts w:ascii="Arial" w:hAnsi="Arial" w:cs="Arial"/>
          <w:i/>
          <w:iCs/>
          <w:highlight w:val="cyan"/>
        </w:rPr>
        <w:t xml:space="preserve"> </w:t>
      </w:r>
      <w:r w:rsidRPr="00523E14">
        <w:rPr>
          <w:rFonts w:ascii="Arial" w:hAnsi="Arial" w:cs="Arial"/>
          <w:i/>
          <w:iCs/>
          <w:highlight w:val="cyan"/>
        </w:rPr>
        <w:t xml:space="preserve">§ 23 </w:t>
      </w:r>
      <w:proofErr w:type="spellStart"/>
      <w:r w:rsidRPr="00523E14">
        <w:rPr>
          <w:rFonts w:ascii="Arial" w:hAnsi="Arial" w:cs="Arial"/>
          <w:i/>
          <w:iCs/>
          <w:highlight w:val="cyan"/>
        </w:rPr>
        <w:t>odst</w:t>
      </w:r>
      <w:proofErr w:type="spellEnd"/>
      <w:r w:rsidRPr="00523E14">
        <w:rPr>
          <w:rFonts w:ascii="Arial" w:hAnsi="Arial" w:cs="Arial"/>
          <w:i/>
          <w:iCs/>
          <w:highlight w:val="cyan"/>
        </w:rPr>
        <w:t xml:space="preserve">. 4 </w:t>
      </w:r>
      <w:proofErr w:type="spellStart"/>
      <w:r w:rsidRPr="00523E14">
        <w:rPr>
          <w:rFonts w:ascii="Arial" w:hAnsi="Arial" w:cs="Arial"/>
          <w:i/>
          <w:iCs/>
          <w:highlight w:val="cyan"/>
        </w:rPr>
        <w:t>písm</w:t>
      </w:r>
      <w:proofErr w:type="spellEnd"/>
      <w:r w:rsidRPr="00523E14">
        <w:rPr>
          <w:rFonts w:ascii="Arial" w:hAnsi="Arial" w:cs="Arial"/>
          <w:i/>
          <w:iCs/>
          <w:highlight w:val="cyan"/>
        </w:rPr>
        <w:t>. d) ZDP</w:t>
      </w:r>
      <w:r>
        <w:rPr>
          <w:rFonts w:ascii="Arial" w:hAnsi="Arial" w:cs="Arial"/>
          <w:i/>
          <w:iCs/>
          <w:highlight w:val="cyan"/>
        </w:rPr>
        <w:t xml:space="preserve"> se </w:t>
      </w:r>
      <w:proofErr w:type="spellStart"/>
      <w:r>
        <w:rPr>
          <w:rFonts w:ascii="Arial" w:hAnsi="Arial" w:cs="Arial"/>
          <w:i/>
          <w:iCs/>
          <w:highlight w:val="cyan"/>
        </w:rPr>
        <w:t>částka</w:t>
      </w:r>
      <w:proofErr w:type="spellEnd"/>
      <w:r>
        <w:rPr>
          <w:rFonts w:ascii="Arial" w:hAnsi="Arial" w:cs="Arial"/>
          <w:i/>
          <w:iCs/>
          <w:highlight w:val="cyan"/>
        </w:rPr>
        <w:t xml:space="preserve"> </w:t>
      </w:r>
      <w:proofErr w:type="spellStart"/>
      <w:r>
        <w:rPr>
          <w:rFonts w:ascii="Arial" w:hAnsi="Arial" w:cs="Arial"/>
          <w:i/>
          <w:iCs/>
          <w:highlight w:val="cyan"/>
        </w:rPr>
        <w:t>případného</w:t>
      </w:r>
      <w:proofErr w:type="spellEnd"/>
      <w:r>
        <w:rPr>
          <w:rFonts w:ascii="Arial" w:hAnsi="Arial" w:cs="Arial"/>
          <w:i/>
          <w:iCs/>
          <w:highlight w:val="cyan"/>
        </w:rPr>
        <w:t xml:space="preserve"> </w:t>
      </w:r>
      <w:proofErr w:type="spellStart"/>
      <w:r w:rsidR="00C22D55">
        <w:rPr>
          <w:rFonts w:ascii="Arial" w:hAnsi="Arial" w:cs="Arial"/>
          <w:i/>
          <w:iCs/>
          <w:highlight w:val="cyan"/>
        </w:rPr>
        <w:t>kladného</w:t>
      </w:r>
      <w:proofErr w:type="spellEnd"/>
      <w:r w:rsidR="00C22D55">
        <w:rPr>
          <w:rFonts w:ascii="Arial" w:hAnsi="Arial" w:cs="Arial"/>
          <w:i/>
          <w:iCs/>
          <w:highlight w:val="cyan"/>
        </w:rPr>
        <w:t xml:space="preserve"> </w:t>
      </w:r>
      <w:proofErr w:type="spellStart"/>
      <w:r w:rsidR="00C22D55">
        <w:rPr>
          <w:rFonts w:ascii="Arial" w:hAnsi="Arial" w:cs="Arial"/>
          <w:i/>
          <w:iCs/>
          <w:highlight w:val="cyan"/>
        </w:rPr>
        <w:t>rozdílu</w:t>
      </w:r>
      <w:proofErr w:type="spellEnd"/>
      <w:r w:rsidR="00C22D55">
        <w:rPr>
          <w:rFonts w:ascii="Arial" w:hAnsi="Arial" w:cs="Arial"/>
          <w:i/>
          <w:iCs/>
          <w:highlight w:val="cyan"/>
        </w:rPr>
        <w:t xml:space="preserve"> </w:t>
      </w:r>
      <w:r>
        <w:rPr>
          <w:rFonts w:ascii="Arial" w:hAnsi="Arial" w:cs="Arial"/>
          <w:i/>
          <w:iCs/>
          <w:highlight w:val="cyan"/>
        </w:rPr>
        <w:t xml:space="preserve">ve </w:t>
      </w:r>
      <w:proofErr w:type="spellStart"/>
      <w:r>
        <w:rPr>
          <w:rFonts w:ascii="Arial" w:hAnsi="Arial" w:cs="Arial"/>
          <w:i/>
          <w:iCs/>
          <w:highlight w:val="cyan"/>
        </w:rPr>
        <w:t>smyslu</w:t>
      </w:r>
      <w:proofErr w:type="spellEnd"/>
      <w:r>
        <w:rPr>
          <w:rFonts w:ascii="Arial" w:hAnsi="Arial" w:cs="Arial"/>
          <w:i/>
          <w:iCs/>
          <w:highlight w:val="cyan"/>
        </w:rPr>
        <w:t xml:space="preserve"> </w:t>
      </w:r>
      <w:r w:rsidR="00C22D55" w:rsidRPr="00523E14">
        <w:rPr>
          <w:rFonts w:ascii="Arial" w:hAnsi="Arial" w:cs="Arial"/>
          <w:i/>
          <w:iCs/>
          <w:highlight w:val="cyan"/>
        </w:rPr>
        <w:t>§</w:t>
      </w:r>
      <w:r>
        <w:rPr>
          <w:rFonts w:ascii="Arial" w:hAnsi="Arial" w:cs="Arial"/>
          <w:i/>
          <w:iCs/>
          <w:highlight w:val="cyan"/>
        </w:rPr>
        <w:t> </w:t>
      </w:r>
      <w:r w:rsidR="00C22D55" w:rsidRPr="00523E14">
        <w:rPr>
          <w:rFonts w:ascii="Arial" w:hAnsi="Arial" w:cs="Arial"/>
          <w:i/>
          <w:iCs/>
          <w:highlight w:val="cyan"/>
        </w:rPr>
        <w:t xml:space="preserve">10 </w:t>
      </w:r>
      <w:proofErr w:type="spellStart"/>
      <w:r w:rsidR="00C22D55" w:rsidRPr="00523E14">
        <w:rPr>
          <w:rFonts w:ascii="Arial" w:hAnsi="Arial" w:cs="Arial"/>
          <w:i/>
          <w:iCs/>
          <w:highlight w:val="cyan"/>
        </w:rPr>
        <w:t>odst</w:t>
      </w:r>
      <w:proofErr w:type="spellEnd"/>
      <w:r w:rsidR="00C22D55" w:rsidRPr="00523E14">
        <w:rPr>
          <w:rFonts w:ascii="Arial" w:hAnsi="Arial" w:cs="Arial"/>
          <w:i/>
          <w:iCs/>
          <w:highlight w:val="cyan"/>
        </w:rPr>
        <w:t xml:space="preserve">. 8 </w:t>
      </w:r>
      <w:r w:rsidR="00C22D55">
        <w:rPr>
          <w:rFonts w:ascii="Arial" w:hAnsi="Arial" w:cs="Arial"/>
          <w:i/>
          <w:iCs/>
          <w:highlight w:val="cyan"/>
        </w:rPr>
        <w:t xml:space="preserve">ZDP </w:t>
      </w:r>
      <w:proofErr w:type="spellStart"/>
      <w:r w:rsidR="00C22D55" w:rsidRPr="00523E14">
        <w:rPr>
          <w:rFonts w:ascii="Arial" w:hAnsi="Arial" w:cs="Arial"/>
          <w:i/>
          <w:iCs/>
          <w:highlight w:val="cyan"/>
        </w:rPr>
        <w:t>nezahrnuje</w:t>
      </w:r>
      <w:proofErr w:type="spellEnd"/>
      <w:r w:rsidR="00C22D55" w:rsidRPr="00523E14">
        <w:rPr>
          <w:rFonts w:ascii="Arial" w:hAnsi="Arial" w:cs="Arial"/>
          <w:i/>
          <w:iCs/>
          <w:highlight w:val="cyan"/>
        </w:rPr>
        <w:t xml:space="preserve"> do </w:t>
      </w:r>
      <w:proofErr w:type="spellStart"/>
      <w:r w:rsidR="00C22D55" w:rsidRPr="00523E14">
        <w:rPr>
          <w:rFonts w:ascii="Arial" w:hAnsi="Arial" w:cs="Arial"/>
          <w:i/>
          <w:iCs/>
          <w:highlight w:val="cyan"/>
        </w:rPr>
        <w:t>základu</w:t>
      </w:r>
      <w:proofErr w:type="spellEnd"/>
      <w:r w:rsidR="00C22D55" w:rsidRPr="00523E14">
        <w:rPr>
          <w:rFonts w:ascii="Arial" w:hAnsi="Arial" w:cs="Arial"/>
          <w:i/>
          <w:iCs/>
          <w:highlight w:val="cyan"/>
        </w:rPr>
        <w:t xml:space="preserve"> </w:t>
      </w:r>
      <w:proofErr w:type="spellStart"/>
      <w:r w:rsidR="00C22D55" w:rsidRPr="00523E14">
        <w:rPr>
          <w:rFonts w:ascii="Arial" w:hAnsi="Arial" w:cs="Arial"/>
          <w:i/>
          <w:iCs/>
          <w:highlight w:val="cyan"/>
        </w:rPr>
        <w:t>daně</w:t>
      </w:r>
      <w:proofErr w:type="spellEnd"/>
      <w:r>
        <w:rPr>
          <w:rFonts w:ascii="Arial" w:hAnsi="Arial" w:cs="Arial"/>
          <w:i/>
          <w:iCs/>
          <w:highlight w:val="cyan"/>
        </w:rPr>
        <w:t xml:space="preserve"> pro </w:t>
      </w:r>
      <w:proofErr w:type="spellStart"/>
      <w:r>
        <w:rPr>
          <w:rFonts w:ascii="Arial" w:hAnsi="Arial" w:cs="Arial"/>
          <w:i/>
          <w:iCs/>
          <w:highlight w:val="cyan"/>
        </w:rPr>
        <w:t>srážkovou</w:t>
      </w:r>
      <w:proofErr w:type="spellEnd"/>
      <w:r>
        <w:rPr>
          <w:rFonts w:ascii="Arial" w:hAnsi="Arial" w:cs="Arial"/>
          <w:i/>
          <w:iCs/>
          <w:highlight w:val="cyan"/>
        </w:rPr>
        <w:t xml:space="preserve"> </w:t>
      </w:r>
      <w:proofErr w:type="spellStart"/>
      <w:r>
        <w:rPr>
          <w:rFonts w:ascii="Arial" w:hAnsi="Arial" w:cs="Arial"/>
          <w:i/>
          <w:iCs/>
          <w:highlight w:val="cyan"/>
        </w:rPr>
        <w:t>daň</w:t>
      </w:r>
      <w:proofErr w:type="spellEnd"/>
      <w:r w:rsidR="00C22D55" w:rsidRPr="00523E14">
        <w:rPr>
          <w:rFonts w:ascii="Arial" w:hAnsi="Arial" w:cs="Arial"/>
          <w:i/>
          <w:iCs/>
          <w:highlight w:val="cyan"/>
        </w:rPr>
        <w:t>.</w:t>
      </w:r>
    </w:p>
    <w:p w14:paraId="7DAEE47D" w14:textId="77777777" w:rsidR="00C22D55" w:rsidRDefault="00C22D55" w:rsidP="00C22D55">
      <w:pPr>
        <w:jc w:val="both"/>
        <w:rPr>
          <w:rFonts w:ascii="Arial" w:hAnsi="Arial" w:cs="Arial"/>
          <w:b/>
          <w:bCs/>
        </w:rPr>
      </w:pPr>
    </w:p>
    <w:p w14:paraId="398088B8" w14:textId="77777777" w:rsidR="00C22D55" w:rsidRPr="00EE60BF" w:rsidRDefault="00C22D55" w:rsidP="00C22D55">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Výplata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likvidačním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právnické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osobě</w:t>
      </w:r>
      <w:proofErr w:type="spellEnd"/>
    </w:p>
    <w:p w14:paraId="1309D7AF"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Legislativní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úprava</w:t>
      </w:r>
      <w:proofErr w:type="spellEnd"/>
    </w:p>
    <w:p w14:paraId="7BA40A12" w14:textId="77777777" w:rsidR="00C22D55" w:rsidRPr="00EE60BF" w:rsidRDefault="00C22D55" w:rsidP="00C22D55">
      <w:pPr>
        <w:jc w:val="both"/>
        <w:rPr>
          <w:rFonts w:ascii="Arial" w:hAnsi="Arial" w:cs="Arial"/>
        </w:rPr>
      </w:pPr>
      <w:r w:rsidRPr="00EE60BF">
        <w:rPr>
          <w:rFonts w:ascii="Arial" w:hAnsi="Arial" w:cs="Arial"/>
        </w:rPr>
        <w:t xml:space="preserve">Na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legislativní</w:t>
      </w:r>
      <w:proofErr w:type="spellEnd"/>
      <w:r w:rsidRPr="00EE60BF">
        <w:rPr>
          <w:rFonts w:ascii="Arial" w:hAnsi="Arial" w:cs="Arial"/>
        </w:rPr>
        <w:t xml:space="preserve"> </w:t>
      </w:r>
      <w:proofErr w:type="spellStart"/>
      <w:r w:rsidRPr="00EE60BF">
        <w:rPr>
          <w:rFonts w:ascii="Arial" w:hAnsi="Arial" w:cs="Arial"/>
        </w:rPr>
        <w:t>úpravy</w:t>
      </w:r>
      <w:proofErr w:type="spellEnd"/>
      <w:r w:rsidRPr="00EE60BF">
        <w:rPr>
          <w:rFonts w:ascii="Arial" w:hAnsi="Arial" w:cs="Arial"/>
        </w:rPr>
        <w:t xml:space="preserve"> pro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 a § 10 ZDP </w:t>
      </w:r>
      <w:proofErr w:type="spellStart"/>
      <w:r w:rsidRPr="00EE60BF">
        <w:rPr>
          <w:rFonts w:ascii="Arial" w:hAnsi="Arial" w:cs="Arial"/>
        </w:rPr>
        <w:t>neobsahuje</w:t>
      </w:r>
      <w:proofErr w:type="spellEnd"/>
      <w:r w:rsidRPr="00EE60BF">
        <w:rPr>
          <w:rFonts w:ascii="Arial" w:hAnsi="Arial" w:cs="Arial"/>
        </w:rPr>
        <w:t xml:space="preserve"> </w:t>
      </w:r>
      <w:proofErr w:type="spellStart"/>
      <w:r w:rsidRPr="00EE60BF">
        <w:rPr>
          <w:rFonts w:ascii="Arial" w:hAnsi="Arial" w:cs="Arial"/>
        </w:rPr>
        <w:t>část</w:t>
      </w:r>
      <w:proofErr w:type="spellEnd"/>
      <w:r w:rsidRPr="00EE60BF">
        <w:rPr>
          <w:rFonts w:ascii="Arial" w:hAnsi="Arial" w:cs="Arial"/>
        </w:rPr>
        <w:t xml:space="preserve"> </w:t>
      </w:r>
      <w:proofErr w:type="spellStart"/>
      <w:r w:rsidRPr="00EE60BF">
        <w:rPr>
          <w:rFonts w:ascii="Arial" w:hAnsi="Arial" w:cs="Arial"/>
        </w:rPr>
        <w:t>druhá</w:t>
      </w:r>
      <w:proofErr w:type="spellEnd"/>
      <w:r w:rsidRPr="00EE60BF">
        <w:rPr>
          <w:rFonts w:ascii="Arial" w:hAnsi="Arial" w:cs="Arial"/>
        </w:rPr>
        <w:t xml:space="preserve"> ZDP, </w:t>
      </w:r>
      <w:proofErr w:type="spellStart"/>
      <w:r w:rsidRPr="00EE60BF">
        <w:rPr>
          <w:rFonts w:ascii="Arial" w:hAnsi="Arial" w:cs="Arial"/>
        </w:rPr>
        <w:t>která</w:t>
      </w:r>
      <w:proofErr w:type="spellEnd"/>
      <w:r w:rsidRPr="00EE60BF">
        <w:rPr>
          <w:rFonts w:ascii="Arial" w:hAnsi="Arial" w:cs="Arial"/>
        </w:rPr>
        <w:t xml:space="preserve"> se </w:t>
      </w:r>
      <w:proofErr w:type="spellStart"/>
      <w:r w:rsidRPr="00EE60BF">
        <w:rPr>
          <w:rFonts w:ascii="Arial" w:hAnsi="Arial" w:cs="Arial"/>
        </w:rPr>
        <w:t>týká</w:t>
      </w:r>
      <w:proofErr w:type="spellEnd"/>
      <w:r w:rsidRPr="00EE60BF">
        <w:rPr>
          <w:rFonts w:ascii="Arial" w:hAnsi="Arial" w:cs="Arial"/>
        </w:rPr>
        <w:t xml:space="preserve"> DPPO, </w:t>
      </w:r>
      <w:proofErr w:type="spellStart"/>
      <w:r w:rsidRPr="00EE60BF">
        <w:rPr>
          <w:rFonts w:ascii="Arial" w:hAnsi="Arial" w:cs="Arial"/>
        </w:rPr>
        <w:t>jakoukoliv</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v </w:t>
      </w:r>
      <w:proofErr w:type="spellStart"/>
      <w:r w:rsidRPr="00EE60BF">
        <w:rPr>
          <w:rFonts w:ascii="Arial" w:hAnsi="Arial" w:cs="Arial"/>
        </w:rPr>
        <w:t>podobě</w:t>
      </w:r>
      <w:proofErr w:type="spellEnd"/>
      <w:r w:rsidRPr="00EE60BF">
        <w:rPr>
          <w:rFonts w:ascii="Arial" w:hAnsi="Arial" w:cs="Arial"/>
        </w:rPr>
        <w:t xml:space="preserve">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proto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obecná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obsažená</w:t>
      </w:r>
      <w:proofErr w:type="spellEnd"/>
      <w:r w:rsidRPr="00EE60BF">
        <w:rPr>
          <w:rFonts w:ascii="Arial" w:hAnsi="Arial" w:cs="Arial"/>
        </w:rPr>
        <w:t xml:space="preserve"> ve </w:t>
      </w:r>
      <w:proofErr w:type="spellStart"/>
      <w:r w:rsidRPr="00EE60BF">
        <w:rPr>
          <w:rFonts w:ascii="Arial" w:hAnsi="Arial" w:cs="Arial"/>
        </w:rPr>
        <w:t>společné</w:t>
      </w:r>
      <w:proofErr w:type="spellEnd"/>
      <w:r w:rsidRPr="00EE60BF">
        <w:rPr>
          <w:rFonts w:ascii="Arial" w:hAnsi="Arial" w:cs="Arial"/>
        </w:rPr>
        <w:t xml:space="preserve"> </w:t>
      </w:r>
      <w:proofErr w:type="spellStart"/>
      <w:r w:rsidRPr="00EE60BF">
        <w:rPr>
          <w:rFonts w:ascii="Arial" w:hAnsi="Arial" w:cs="Arial"/>
        </w:rPr>
        <w:t>třetí</w:t>
      </w:r>
      <w:proofErr w:type="spellEnd"/>
      <w:r w:rsidRPr="00EE60BF">
        <w:rPr>
          <w:rFonts w:ascii="Arial" w:hAnsi="Arial" w:cs="Arial"/>
        </w:rPr>
        <w:t xml:space="preserve"> </w:t>
      </w:r>
      <w:proofErr w:type="spellStart"/>
      <w:r w:rsidRPr="00EE60BF">
        <w:rPr>
          <w:rFonts w:ascii="Arial" w:hAnsi="Arial" w:cs="Arial"/>
        </w:rPr>
        <w:t>části</w:t>
      </w:r>
      <w:proofErr w:type="spellEnd"/>
      <w:r w:rsidRPr="00EE60BF">
        <w:rPr>
          <w:rFonts w:ascii="Arial" w:hAnsi="Arial" w:cs="Arial"/>
        </w:rPr>
        <w:t xml:space="preserve"> ZDP.</w:t>
      </w:r>
    </w:p>
    <w:p w14:paraId="5F2348E7" w14:textId="77777777" w:rsidR="00C22D55" w:rsidRDefault="00C22D55" w:rsidP="00C22D55">
      <w:pPr>
        <w:jc w:val="both"/>
        <w:rPr>
          <w:rFonts w:ascii="Arial" w:hAnsi="Arial" w:cs="Arial"/>
        </w:rPr>
      </w:pPr>
    </w:p>
    <w:p w14:paraId="67B0A334" w14:textId="77777777" w:rsidR="00C22D55" w:rsidRPr="00EE60BF" w:rsidRDefault="00C22D55" w:rsidP="00C22D55">
      <w:pPr>
        <w:jc w:val="both"/>
        <w:rPr>
          <w:rFonts w:ascii="Arial" w:hAnsi="Arial" w:cs="Arial"/>
        </w:rPr>
      </w:pPr>
      <w:r w:rsidRPr="00EE60BF">
        <w:rPr>
          <w:rFonts w:ascii="Arial" w:hAnsi="Arial" w:cs="Arial"/>
        </w:rPr>
        <w:t xml:space="preserve">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uvedeno</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výsledek</w:t>
      </w:r>
      <w:proofErr w:type="spellEnd"/>
      <w:r w:rsidRPr="00EE60BF">
        <w:rPr>
          <w:rFonts w:ascii="Arial" w:hAnsi="Arial" w:cs="Arial"/>
        </w:rPr>
        <w:t xml:space="preserve"> </w:t>
      </w:r>
      <w:proofErr w:type="spellStart"/>
      <w:r w:rsidRPr="00EE60BF">
        <w:rPr>
          <w:rFonts w:ascii="Arial" w:hAnsi="Arial" w:cs="Arial"/>
        </w:rPr>
        <w:t>hospodaření</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a </w:t>
      </w:r>
      <w:proofErr w:type="spellStart"/>
      <w:r w:rsidRPr="00EE60BF">
        <w:rPr>
          <w:rFonts w:ascii="Arial" w:hAnsi="Arial" w:cs="Arial"/>
        </w:rPr>
        <w:t>výdaji</w:t>
      </w:r>
      <w:proofErr w:type="spellEnd"/>
      <w:r w:rsidRPr="00EE60BF">
        <w:rPr>
          <w:rFonts w:ascii="Arial" w:hAnsi="Arial" w:cs="Arial"/>
        </w:rPr>
        <w:t xml:space="preserve"> se </w:t>
      </w:r>
      <w:proofErr w:type="spellStart"/>
      <w:r w:rsidRPr="00EE60BF">
        <w:rPr>
          <w:rFonts w:ascii="Arial" w:hAnsi="Arial" w:cs="Arial"/>
        </w:rPr>
        <w:t>zvyšuje</w:t>
      </w:r>
      <w:proofErr w:type="spellEnd"/>
      <w:r w:rsidRPr="00EE60BF">
        <w:rPr>
          <w:rFonts w:ascii="Arial" w:hAnsi="Arial" w:cs="Arial"/>
        </w:rPr>
        <w:t xml:space="preserve"> o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právních</w:t>
      </w:r>
      <w:proofErr w:type="spellEnd"/>
      <w:r w:rsidRPr="00EE60BF">
        <w:rPr>
          <w:rFonts w:ascii="Arial" w:hAnsi="Arial" w:cs="Arial"/>
        </w:rPr>
        <w:t xml:space="preserve"> </w:t>
      </w:r>
      <w:proofErr w:type="spellStart"/>
      <w:r w:rsidRPr="00EE60BF">
        <w:rPr>
          <w:rFonts w:ascii="Arial" w:hAnsi="Arial" w:cs="Arial"/>
        </w:rPr>
        <w:t>předpisů</w:t>
      </w:r>
      <w:proofErr w:type="spellEnd"/>
      <w:r w:rsidRPr="00EE60BF">
        <w:rPr>
          <w:rFonts w:ascii="Arial" w:hAnsi="Arial" w:cs="Arial"/>
        </w:rPr>
        <w:t xml:space="preserve"> </w:t>
      </w:r>
      <w:proofErr w:type="spellStart"/>
      <w:r w:rsidRPr="00EE60BF">
        <w:rPr>
          <w:rFonts w:ascii="Arial" w:hAnsi="Arial" w:cs="Arial"/>
        </w:rPr>
        <w:t>upravujících</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kterým</w:t>
      </w:r>
      <w:proofErr w:type="spellEnd"/>
      <w:r w:rsidRPr="00EE60BF">
        <w:rPr>
          <w:rFonts w:ascii="Arial" w:hAnsi="Arial" w:cs="Arial"/>
        </w:rPr>
        <w:t xml:space="preserve"> je </w:t>
      </w:r>
      <w:proofErr w:type="spellStart"/>
      <w:r w:rsidRPr="00EE60BF">
        <w:rPr>
          <w:rFonts w:ascii="Arial" w:hAnsi="Arial" w:cs="Arial"/>
        </w:rPr>
        <w:t>vypořádáván</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zachycené</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právních</w:t>
      </w:r>
      <w:proofErr w:type="spellEnd"/>
      <w:r w:rsidRPr="00EE60BF">
        <w:rPr>
          <w:rFonts w:ascii="Arial" w:hAnsi="Arial" w:cs="Arial"/>
        </w:rPr>
        <w:t xml:space="preserve"> </w:t>
      </w:r>
      <w:proofErr w:type="spellStart"/>
      <w:r w:rsidRPr="00EE60BF">
        <w:rPr>
          <w:rFonts w:ascii="Arial" w:hAnsi="Arial" w:cs="Arial"/>
        </w:rPr>
        <w:t>předpisů</w:t>
      </w:r>
      <w:proofErr w:type="spellEnd"/>
      <w:r w:rsidRPr="00EE60BF">
        <w:rPr>
          <w:rFonts w:ascii="Arial" w:hAnsi="Arial" w:cs="Arial"/>
        </w:rPr>
        <w:t xml:space="preserve"> </w:t>
      </w:r>
      <w:proofErr w:type="spellStart"/>
      <w:r w:rsidRPr="00EE60BF">
        <w:rPr>
          <w:rFonts w:ascii="Arial" w:hAnsi="Arial" w:cs="Arial"/>
        </w:rPr>
        <w:t>upravujících</w:t>
      </w:r>
      <w:proofErr w:type="spellEnd"/>
      <w:r w:rsidRPr="00EE60BF">
        <w:rPr>
          <w:rFonts w:ascii="Arial" w:hAnsi="Arial" w:cs="Arial"/>
        </w:rPr>
        <w:t xml:space="preserve"> </w:t>
      </w:r>
      <w:proofErr w:type="spellStart"/>
      <w:r w:rsidRPr="00EE60BF">
        <w:rPr>
          <w:rFonts w:ascii="Arial" w:hAnsi="Arial" w:cs="Arial"/>
        </w:rPr>
        <w:t>účetnictví</w:t>
      </w:r>
      <w:proofErr w:type="spellEnd"/>
      <w:r w:rsidRPr="00EE60BF">
        <w:rPr>
          <w:rFonts w:ascii="Arial" w:hAnsi="Arial" w:cs="Arial"/>
        </w:rPr>
        <w:t xml:space="preserve">, a to u </w:t>
      </w:r>
      <w:proofErr w:type="spellStart"/>
      <w:r w:rsidRPr="00EE60BF">
        <w:rPr>
          <w:rFonts w:ascii="Arial" w:hAnsi="Arial" w:cs="Arial"/>
        </w:rPr>
        <w:t>poplatníka</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je </w:t>
      </w:r>
      <w:proofErr w:type="spellStart"/>
      <w:r w:rsidRPr="00EE60BF">
        <w:rPr>
          <w:rFonts w:ascii="Arial" w:hAnsi="Arial" w:cs="Arial"/>
        </w:rPr>
        <w:t>členem</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w:t>
      </w:r>
    </w:p>
    <w:p w14:paraId="7E71E132" w14:textId="77777777" w:rsidR="00C22D55" w:rsidRDefault="00C22D55" w:rsidP="00C22D55">
      <w:pPr>
        <w:jc w:val="both"/>
        <w:rPr>
          <w:rFonts w:ascii="Arial" w:hAnsi="Arial" w:cs="Arial"/>
        </w:rPr>
      </w:pPr>
    </w:p>
    <w:p w14:paraId="71D93D29" w14:textId="77777777" w:rsidR="00C22D55" w:rsidRPr="00EE60BF" w:rsidRDefault="00C22D55" w:rsidP="00C22D55">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6 ZDP se za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považuje</w:t>
      </w:r>
      <w:proofErr w:type="spellEnd"/>
      <w:r w:rsidRPr="00EE60BF">
        <w:rPr>
          <w:rFonts w:ascii="Arial" w:hAnsi="Arial" w:cs="Arial"/>
        </w:rPr>
        <w:t xml:space="preserve"> jak </w:t>
      </w:r>
      <w:proofErr w:type="spellStart"/>
      <w:r w:rsidRPr="00EE60BF">
        <w:rPr>
          <w:rFonts w:ascii="Arial" w:hAnsi="Arial" w:cs="Arial"/>
        </w:rPr>
        <w:t>peněžní</w:t>
      </w:r>
      <w:proofErr w:type="spellEnd"/>
      <w:r w:rsidRPr="00EE60BF">
        <w:rPr>
          <w:rFonts w:ascii="Arial" w:hAnsi="Arial" w:cs="Arial"/>
        </w:rPr>
        <w:t xml:space="preserve"> </w:t>
      </w:r>
      <w:proofErr w:type="spellStart"/>
      <w:r w:rsidRPr="00EE60BF">
        <w:rPr>
          <w:rFonts w:ascii="Arial" w:hAnsi="Arial" w:cs="Arial"/>
        </w:rPr>
        <w:t>plnění</w:t>
      </w:r>
      <w:proofErr w:type="spellEnd"/>
      <w:r w:rsidRPr="00EE60BF">
        <w:rPr>
          <w:rFonts w:ascii="Arial" w:hAnsi="Arial" w:cs="Arial"/>
        </w:rPr>
        <w:t xml:space="preserve">, </w:t>
      </w:r>
      <w:proofErr w:type="spellStart"/>
      <w:r w:rsidRPr="00EE60BF">
        <w:rPr>
          <w:rFonts w:ascii="Arial" w:hAnsi="Arial" w:cs="Arial"/>
        </w:rPr>
        <w:t>tak</w:t>
      </w:r>
      <w:proofErr w:type="spellEnd"/>
      <w:r w:rsidRPr="00EE60BF">
        <w:rPr>
          <w:rFonts w:ascii="Arial" w:hAnsi="Arial" w:cs="Arial"/>
        </w:rPr>
        <w:t xml:space="preserve"> i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plnění</w:t>
      </w:r>
      <w:proofErr w:type="spellEnd"/>
      <w:r w:rsidRPr="00EE60BF">
        <w:rPr>
          <w:rFonts w:ascii="Arial" w:hAnsi="Arial" w:cs="Arial"/>
        </w:rPr>
        <w:t xml:space="preserve"> </w:t>
      </w:r>
      <w:proofErr w:type="spellStart"/>
      <w:r w:rsidRPr="00EE60BF">
        <w:rPr>
          <w:rFonts w:ascii="Arial" w:hAnsi="Arial" w:cs="Arial"/>
        </w:rPr>
        <w:t>oceněné</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w:t>
      </w:r>
      <w:proofErr w:type="spellStart"/>
      <w:r w:rsidRPr="00EE60BF">
        <w:rPr>
          <w:rFonts w:ascii="Arial" w:hAnsi="Arial" w:cs="Arial"/>
        </w:rPr>
        <w:t>upravujícího</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Obsahově</w:t>
      </w:r>
      <w:proofErr w:type="spellEnd"/>
      <w:r w:rsidRPr="00EE60BF">
        <w:rPr>
          <w:rFonts w:ascii="Arial" w:hAnsi="Arial" w:cs="Arial"/>
        </w:rPr>
        <w:t xml:space="preserve"> </w:t>
      </w:r>
      <w:proofErr w:type="spellStart"/>
      <w:r w:rsidRPr="00EE60BF">
        <w:rPr>
          <w:rFonts w:ascii="Arial" w:hAnsi="Arial" w:cs="Arial"/>
        </w:rPr>
        <w:t>jde</w:t>
      </w:r>
      <w:proofErr w:type="spellEnd"/>
      <w:r w:rsidRPr="00EE60BF">
        <w:rPr>
          <w:rFonts w:ascii="Arial" w:hAnsi="Arial" w:cs="Arial"/>
        </w:rPr>
        <w:t xml:space="preserve"> o </w:t>
      </w:r>
      <w:proofErr w:type="spellStart"/>
      <w:r w:rsidRPr="00EE60BF">
        <w:rPr>
          <w:rFonts w:ascii="Arial" w:hAnsi="Arial" w:cs="Arial"/>
        </w:rPr>
        <w:t>ustanovení</w:t>
      </w:r>
      <w:proofErr w:type="spellEnd"/>
      <w:r w:rsidRPr="00EE60BF">
        <w:rPr>
          <w:rFonts w:ascii="Arial" w:hAnsi="Arial" w:cs="Arial"/>
        </w:rPr>
        <w:t xml:space="preserve"> </w:t>
      </w:r>
      <w:proofErr w:type="spellStart"/>
      <w:r w:rsidRPr="00EE60BF">
        <w:rPr>
          <w:rFonts w:ascii="Arial" w:hAnsi="Arial" w:cs="Arial"/>
        </w:rPr>
        <w:t>shodné</w:t>
      </w:r>
      <w:proofErr w:type="spellEnd"/>
      <w:r w:rsidRPr="00EE60BF">
        <w:rPr>
          <w:rFonts w:ascii="Arial" w:hAnsi="Arial" w:cs="Arial"/>
        </w:rPr>
        <w:t xml:space="preserve"> s </w:t>
      </w:r>
      <w:proofErr w:type="spellStart"/>
      <w:r w:rsidRPr="00EE60BF">
        <w:rPr>
          <w:rFonts w:ascii="Arial" w:hAnsi="Arial" w:cs="Arial"/>
        </w:rPr>
        <w:t>ustanovením</w:t>
      </w:r>
      <w:proofErr w:type="spellEnd"/>
      <w:r w:rsidRPr="00EE60BF">
        <w:rPr>
          <w:rFonts w:ascii="Arial" w:hAnsi="Arial" w:cs="Arial"/>
        </w:rPr>
        <w:t xml:space="preserve"> § 3 </w:t>
      </w:r>
      <w:proofErr w:type="spellStart"/>
      <w:r w:rsidRPr="00EE60BF">
        <w:rPr>
          <w:rFonts w:ascii="Arial" w:hAnsi="Arial" w:cs="Arial"/>
        </w:rPr>
        <w:t>odst</w:t>
      </w:r>
      <w:proofErr w:type="spellEnd"/>
      <w:r w:rsidRPr="00EE60BF">
        <w:rPr>
          <w:rFonts w:ascii="Arial" w:hAnsi="Arial" w:cs="Arial"/>
        </w:rPr>
        <w:t>. 3 ZDP.</w:t>
      </w:r>
    </w:p>
    <w:p w14:paraId="360C53CB" w14:textId="77777777" w:rsidR="00C22D55" w:rsidRDefault="00C22D55" w:rsidP="00C22D55">
      <w:pPr>
        <w:pStyle w:val="Odstavecseseznamem"/>
        <w:spacing w:after="160" w:line="259" w:lineRule="auto"/>
        <w:ind w:left="567"/>
        <w:contextualSpacing/>
        <w:rPr>
          <w:rFonts w:ascii="Arial" w:hAnsi="Arial" w:cs="Arial"/>
          <w:b/>
          <w:bCs/>
          <w:sz w:val="24"/>
          <w:szCs w:val="24"/>
        </w:rPr>
      </w:pPr>
    </w:p>
    <w:p w14:paraId="11F75D01"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p>
    <w:p w14:paraId="59B7A310" w14:textId="77777777" w:rsidR="00C22D55" w:rsidRDefault="00C22D55" w:rsidP="00C22D55">
      <w:pPr>
        <w:jc w:val="both"/>
        <w:rPr>
          <w:rFonts w:ascii="Arial" w:hAnsi="Arial" w:cs="Arial"/>
        </w:rPr>
      </w:pPr>
      <w:proofErr w:type="spellStart"/>
      <w:r w:rsidRPr="00EE60BF">
        <w:rPr>
          <w:rFonts w:ascii="Arial" w:hAnsi="Arial" w:cs="Arial"/>
        </w:rPr>
        <w:t>Úprava</w:t>
      </w:r>
      <w:proofErr w:type="spellEnd"/>
      <w:r w:rsidRPr="00EE60BF">
        <w:rPr>
          <w:rFonts w:ascii="Arial" w:hAnsi="Arial" w:cs="Arial"/>
        </w:rPr>
        <w:t xml:space="preserve"> v § 36 </w:t>
      </w:r>
      <w:proofErr w:type="spellStart"/>
      <w:r w:rsidRPr="00EE60BF">
        <w:rPr>
          <w:rFonts w:ascii="Arial" w:hAnsi="Arial" w:cs="Arial"/>
        </w:rPr>
        <w:t>odst</w:t>
      </w:r>
      <w:proofErr w:type="spellEnd"/>
      <w:r w:rsidRPr="00EE60BF">
        <w:rPr>
          <w:rFonts w:ascii="Arial" w:hAnsi="Arial" w:cs="Arial"/>
        </w:rPr>
        <w:t xml:space="preserve">. 2 ZDP </w:t>
      </w:r>
      <w:proofErr w:type="spellStart"/>
      <w:r w:rsidRPr="00EE60BF">
        <w:rPr>
          <w:rFonts w:ascii="Arial" w:hAnsi="Arial" w:cs="Arial"/>
        </w:rPr>
        <w:t>nerozlišuje</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tím</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je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pro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nepeněžité</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v § 3 </w:t>
      </w:r>
      <w:proofErr w:type="spellStart"/>
      <w:r w:rsidRPr="00EE60BF">
        <w:rPr>
          <w:rFonts w:ascii="Arial" w:hAnsi="Arial" w:cs="Arial"/>
        </w:rPr>
        <w:t>odst</w:t>
      </w:r>
      <w:proofErr w:type="spellEnd"/>
      <w:r w:rsidRPr="00EE60BF">
        <w:rPr>
          <w:rFonts w:ascii="Arial" w:hAnsi="Arial" w:cs="Arial"/>
        </w:rPr>
        <w:t xml:space="preserve">. 3 ZDP,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obsahově</w:t>
      </w:r>
      <w:proofErr w:type="spellEnd"/>
      <w:r w:rsidRPr="00EE60BF">
        <w:rPr>
          <w:rFonts w:ascii="Arial" w:hAnsi="Arial" w:cs="Arial"/>
        </w:rPr>
        <w:t xml:space="preserve"> </w:t>
      </w:r>
      <w:proofErr w:type="spellStart"/>
      <w:r w:rsidRPr="00EE60BF">
        <w:rPr>
          <w:rFonts w:ascii="Arial" w:hAnsi="Arial" w:cs="Arial"/>
        </w:rPr>
        <w:t>shodná</w:t>
      </w:r>
      <w:proofErr w:type="spellEnd"/>
      <w:r w:rsidRPr="00EE60BF">
        <w:rPr>
          <w:rFonts w:ascii="Arial" w:hAnsi="Arial" w:cs="Arial"/>
        </w:rPr>
        <w:t xml:space="preserve"> </w:t>
      </w:r>
      <w:proofErr w:type="spellStart"/>
      <w:r w:rsidRPr="00EE60BF">
        <w:rPr>
          <w:rFonts w:ascii="Arial" w:hAnsi="Arial" w:cs="Arial"/>
        </w:rPr>
        <w:t>obecná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6 ZDP. Proto se i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to i </w:t>
      </w:r>
      <w:proofErr w:type="spellStart"/>
      <w:r w:rsidRPr="00EE60BF">
        <w:rPr>
          <w:rFonts w:ascii="Arial" w:hAnsi="Arial" w:cs="Arial"/>
        </w:rPr>
        <w:t>když</w:t>
      </w:r>
      <w:proofErr w:type="spellEnd"/>
      <w:r w:rsidRPr="00EE60BF">
        <w:rPr>
          <w:rFonts w:ascii="Arial" w:hAnsi="Arial" w:cs="Arial"/>
        </w:rPr>
        <w:t xml:space="preserve"> se </w:t>
      </w:r>
      <w:proofErr w:type="spellStart"/>
      <w:r w:rsidRPr="00EE60BF">
        <w:rPr>
          <w:rFonts w:ascii="Arial" w:hAnsi="Arial" w:cs="Arial"/>
        </w:rPr>
        <w:t>liší</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jak je </w:t>
      </w:r>
      <w:proofErr w:type="spellStart"/>
      <w:r w:rsidRPr="00EE60BF">
        <w:rPr>
          <w:rFonts w:ascii="Arial" w:hAnsi="Arial" w:cs="Arial"/>
        </w:rPr>
        <w:t>definována</w:t>
      </w:r>
      <w:proofErr w:type="spellEnd"/>
      <w:r w:rsidRPr="00EE60BF">
        <w:rPr>
          <w:rFonts w:ascii="Arial" w:hAnsi="Arial" w:cs="Arial"/>
        </w:rPr>
        <w:t xml:space="preserve"> v § 2 </w:t>
      </w:r>
      <w:proofErr w:type="spellStart"/>
      <w:r w:rsidRPr="00EE60BF">
        <w:rPr>
          <w:rFonts w:ascii="Arial" w:hAnsi="Arial" w:cs="Arial"/>
        </w:rPr>
        <w:t>odst</w:t>
      </w:r>
      <w:proofErr w:type="spellEnd"/>
      <w:r w:rsidRPr="00EE60BF">
        <w:rPr>
          <w:rFonts w:ascii="Arial" w:hAnsi="Arial" w:cs="Arial"/>
        </w:rPr>
        <w:t xml:space="preserve">. 4 ZOM. 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je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vypláceného</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5.000 a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3.000, </w:t>
      </w:r>
      <w:proofErr w:type="spellStart"/>
      <w:r w:rsidRPr="00EE60BF">
        <w:rPr>
          <w:rFonts w:ascii="Arial" w:hAnsi="Arial" w:cs="Arial"/>
        </w:rPr>
        <w:t>pak</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je 5.000 – 3.000 = 2.000 a </w:t>
      </w:r>
      <w:proofErr w:type="spellStart"/>
      <w:r w:rsidRPr="00EE60BF">
        <w:rPr>
          <w:rFonts w:ascii="Arial" w:hAnsi="Arial" w:cs="Arial"/>
        </w:rPr>
        <w:t>sražená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 je 300.</w:t>
      </w:r>
    </w:p>
    <w:p w14:paraId="74F78363" w14:textId="77777777" w:rsidR="00C22D55" w:rsidRPr="00EE60BF" w:rsidRDefault="00C22D55" w:rsidP="00C22D55">
      <w:pPr>
        <w:jc w:val="both"/>
        <w:rPr>
          <w:rFonts w:ascii="Arial" w:hAnsi="Arial" w:cs="Arial"/>
        </w:rPr>
      </w:pPr>
    </w:p>
    <w:p w14:paraId="5678605A"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p>
    <w:p w14:paraId="63155268" w14:textId="77777777" w:rsidR="00C22D55" w:rsidRDefault="00C22D55" w:rsidP="00C22D55">
      <w:pPr>
        <w:jc w:val="both"/>
        <w:rPr>
          <w:rFonts w:ascii="Arial" w:hAnsi="Arial" w:cs="Arial"/>
        </w:rPr>
      </w:pPr>
      <w:r w:rsidRPr="00EE60BF">
        <w:rPr>
          <w:rFonts w:ascii="Arial" w:hAnsi="Arial" w:cs="Arial"/>
        </w:rPr>
        <w:t>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 se </w:t>
      </w:r>
      <w:proofErr w:type="spellStart"/>
      <w:r w:rsidRPr="00EE60BF">
        <w:rPr>
          <w:rFonts w:ascii="Arial" w:hAnsi="Arial" w:cs="Arial"/>
        </w:rPr>
        <w:t>vedle</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uplatní</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kterého</w:t>
      </w:r>
      <w:proofErr w:type="spellEnd"/>
      <w:r w:rsidRPr="00EE60BF">
        <w:rPr>
          <w:rFonts w:ascii="Arial" w:hAnsi="Arial" w:cs="Arial"/>
        </w:rPr>
        <w:t xml:space="preserve"> </w:t>
      </w:r>
      <w:proofErr w:type="spellStart"/>
      <w:r w:rsidRPr="00EE60BF">
        <w:rPr>
          <w:rFonts w:ascii="Arial" w:hAnsi="Arial" w:cs="Arial"/>
        </w:rPr>
        <w:t>má</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povinnost</w:t>
      </w:r>
      <w:proofErr w:type="spellEnd"/>
      <w:r w:rsidRPr="00EE60BF">
        <w:rPr>
          <w:rFonts w:ascii="Arial" w:hAnsi="Arial" w:cs="Arial"/>
        </w:rPr>
        <w:t xml:space="preserve"> </w:t>
      </w:r>
      <w:proofErr w:type="spellStart"/>
      <w:r w:rsidRPr="00EE60BF">
        <w:rPr>
          <w:rFonts w:ascii="Arial" w:hAnsi="Arial" w:cs="Arial"/>
        </w:rPr>
        <w:t>zvýšit</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o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nepeněžního</w:t>
      </w:r>
      <w:proofErr w:type="spellEnd"/>
      <w:r w:rsidRPr="00EE60BF">
        <w:rPr>
          <w:rFonts w:ascii="Arial" w:hAnsi="Arial" w:cs="Arial"/>
        </w:rPr>
        <w:t xml:space="preserve">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zachycenou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V </w:t>
      </w:r>
      <w:proofErr w:type="spellStart"/>
      <w:r w:rsidRPr="00EE60BF">
        <w:rPr>
          <w:rFonts w:ascii="Arial" w:hAnsi="Arial" w:cs="Arial"/>
        </w:rPr>
        <w:t>tomto</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se </w:t>
      </w:r>
      <w:proofErr w:type="spellStart"/>
      <w:r w:rsidRPr="00EE60BF">
        <w:rPr>
          <w:rFonts w:ascii="Arial" w:hAnsi="Arial" w:cs="Arial"/>
        </w:rPr>
        <w:t>vychází</w:t>
      </w:r>
      <w:proofErr w:type="spellEnd"/>
      <w:r w:rsidRPr="00EE60BF">
        <w:rPr>
          <w:rFonts w:ascii="Arial" w:hAnsi="Arial" w:cs="Arial"/>
        </w:rPr>
        <w:t xml:space="preserve"> z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lastRenderedPageBreak/>
        <w:t>převáděného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w:t>
      </w:r>
      <w:proofErr w:type="spellStart"/>
      <w:r w:rsidRPr="00EE60BF">
        <w:rPr>
          <w:rFonts w:ascii="Arial" w:hAnsi="Arial" w:cs="Arial"/>
        </w:rPr>
        <w:t>Společník</w:t>
      </w:r>
      <w:proofErr w:type="spellEnd"/>
      <w:r w:rsidRPr="00EE60BF">
        <w:rPr>
          <w:rFonts w:ascii="Arial" w:hAnsi="Arial" w:cs="Arial"/>
        </w:rPr>
        <w:t xml:space="preserve"> by </w:t>
      </w:r>
      <w:proofErr w:type="spellStart"/>
      <w:r w:rsidRPr="00EE60BF">
        <w:rPr>
          <w:rFonts w:ascii="Arial" w:hAnsi="Arial" w:cs="Arial"/>
        </w:rPr>
        <w:t>tedy</w:t>
      </w:r>
      <w:proofErr w:type="spellEnd"/>
      <w:r w:rsidRPr="00EE60BF">
        <w:rPr>
          <w:rFonts w:ascii="Arial" w:hAnsi="Arial" w:cs="Arial"/>
        </w:rPr>
        <w:t xml:space="preserve"> </w:t>
      </w:r>
      <w:proofErr w:type="spellStart"/>
      <w:r w:rsidRPr="00EE60BF">
        <w:rPr>
          <w:rFonts w:ascii="Arial" w:hAnsi="Arial" w:cs="Arial"/>
        </w:rPr>
        <w:t>měl</w:t>
      </w:r>
      <w:proofErr w:type="spellEnd"/>
      <w:r w:rsidRPr="00EE60BF">
        <w:rPr>
          <w:rFonts w:ascii="Arial" w:hAnsi="Arial" w:cs="Arial"/>
        </w:rPr>
        <w:t xml:space="preserve"> </w:t>
      </w:r>
      <w:proofErr w:type="spellStart"/>
      <w:r w:rsidRPr="00EE60BF">
        <w:rPr>
          <w:rFonts w:ascii="Arial" w:hAnsi="Arial" w:cs="Arial"/>
        </w:rPr>
        <w:t>zvýšit</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daně o 3.000.</w:t>
      </w:r>
    </w:p>
    <w:p w14:paraId="44074755" w14:textId="77777777" w:rsidR="00C22D55" w:rsidRPr="00EE60BF" w:rsidRDefault="00C22D55" w:rsidP="00C22D55">
      <w:pPr>
        <w:jc w:val="both"/>
        <w:rPr>
          <w:rFonts w:ascii="Arial" w:hAnsi="Arial" w:cs="Arial"/>
        </w:rPr>
      </w:pPr>
    </w:p>
    <w:p w14:paraId="664862C4" w14:textId="77777777" w:rsidR="00C22D55" w:rsidRPr="00EE60BF" w:rsidRDefault="00C22D55" w:rsidP="00C22D55">
      <w:pPr>
        <w:jc w:val="both"/>
        <w:rPr>
          <w:rFonts w:ascii="Arial" w:hAnsi="Arial" w:cs="Arial"/>
        </w:rPr>
      </w:pPr>
      <w:proofErr w:type="spellStart"/>
      <w:r w:rsidRPr="00EE60BF">
        <w:rPr>
          <w:rFonts w:ascii="Arial" w:hAnsi="Arial" w:cs="Arial"/>
        </w:rPr>
        <w:t>Stejně</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předpokládat</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cílem</w:t>
      </w:r>
      <w:proofErr w:type="spellEnd"/>
      <w:r w:rsidRPr="00EE60BF">
        <w:rPr>
          <w:rFonts w:ascii="Arial" w:hAnsi="Arial" w:cs="Arial"/>
        </w:rPr>
        <w:t xml:space="preserve"> </w:t>
      </w:r>
      <w:proofErr w:type="spellStart"/>
      <w:r w:rsidRPr="00EE60BF">
        <w:rPr>
          <w:rFonts w:ascii="Arial" w:hAnsi="Arial" w:cs="Arial"/>
        </w:rPr>
        <w:t>úpravy</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úrovni</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zdanit</w:t>
      </w:r>
      <w:proofErr w:type="spellEnd"/>
      <w:r w:rsidRPr="00EE60BF">
        <w:rPr>
          <w:rFonts w:ascii="Arial" w:hAnsi="Arial" w:cs="Arial"/>
        </w:rPr>
        <w:t xml:space="preserve"> </w:t>
      </w:r>
      <w:proofErr w:type="spellStart"/>
      <w:r w:rsidRPr="00EE60BF">
        <w:rPr>
          <w:rFonts w:ascii="Arial" w:hAnsi="Arial" w:cs="Arial"/>
        </w:rPr>
        <w:t>nerealizovaný</w:t>
      </w:r>
      <w:proofErr w:type="spellEnd"/>
      <w:r w:rsidRPr="00EE60BF">
        <w:rPr>
          <w:rFonts w:ascii="Arial" w:hAnsi="Arial" w:cs="Arial"/>
        </w:rPr>
        <w:t xml:space="preserve"> </w:t>
      </w:r>
      <w:proofErr w:type="spellStart"/>
      <w:r w:rsidRPr="00EE60BF">
        <w:rPr>
          <w:rFonts w:ascii="Arial" w:hAnsi="Arial" w:cs="Arial"/>
        </w:rPr>
        <w:t>zisk</w:t>
      </w:r>
      <w:proofErr w:type="spellEnd"/>
      <w:r w:rsidRPr="00EE60BF">
        <w:rPr>
          <w:rFonts w:ascii="Arial" w:hAnsi="Arial" w:cs="Arial"/>
        </w:rPr>
        <w:t xml:space="preserve"> z </w:t>
      </w:r>
      <w:proofErr w:type="spellStart"/>
      <w:r w:rsidRPr="00EE60BF">
        <w:rPr>
          <w:rFonts w:ascii="Arial" w:hAnsi="Arial" w:cs="Arial"/>
        </w:rPr>
        <w:t>prodeje</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Proto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proofErr w:type="spellStart"/>
      <w:r w:rsidRPr="00EE60BF">
        <w:rPr>
          <w:rFonts w:ascii="Arial" w:hAnsi="Arial" w:cs="Arial"/>
        </w:rPr>
        <w:t>neumožňuje</w:t>
      </w:r>
      <w:proofErr w:type="spellEnd"/>
      <w:r w:rsidRPr="00EE60BF">
        <w:rPr>
          <w:rFonts w:ascii="Arial" w:hAnsi="Arial" w:cs="Arial"/>
        </w:rPr>
        <w:t xml:space="preserve"> </w:t>
      </w:r>
      <w:proofErr w:type="spellStart"/>
      <w:r w:rsidRPr="00EE60BF">
        <w:rPr>
          <w:rFonts w:ascii="Arial" w:hAnsi="Arial" w:cs="Arial"/>
        </w:rPr>
        <w:t>snížit</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protože</w:t>
      </w:r>
      <w:proofErr w:type="spellEnd"/>
      <w:r w:rsidRPr="00EE60BF">
        <w:rPr>
          <w:rFonts w:ascii="Arial" w:hAnsi="Arial" w:cs="Arial"/>
        </w:rPr>
        <w:t xml:space="preserve"> o </w:t>
      </w:r>
      <w:proofErr w:type="spellStart"/>
      <w:r w:rsidRPr="00EE60BF">
        <w:rPr>
          <w:rFonts w:ascii="Arial" w:hAnsi="Arial" w:cs="Arial"/>
        </w:rPr>
        <w:t>tu</w:t>
      </w:r>
      <w:proofErr w:type="spellEnd"/>
      <w:r w:rsidRPr="00EE60BF">
        <w:rPr>
          <w:rFonts w:ascii="Arial" w:hAnsi="Arial" w:cs="Arial"/>
        </w:rPr>
        <w:t xml:space="preserve"> </w:t>
      </w:r>
      <w:proofErr w:type="spellStart"/>
      <w:r w:rsidRPr="00EE60BF">
        <w:rPr>
          <w:rFonts w:ascii="Arial" w:hAnsi="Arial" w:cs="Arial"/>
        </w:rPr>
        <w:t>už</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snížen</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a </w:t>
      </w:r>
      <w:proofErr w:type="spellStart"/>
      <w:r w:rsidRPr="00EE60BF">
        <w:rPr>
          <w:rFonts w:ascii="Arial" w:hAnsi="Arial" w:cs="Arial"/>
        </w:rPr>
        <w:t>docházelo</w:t>
      </w:r>
      <w:proofErr w:type="spellEnd"/>
      <w:r w:rsidRPr="00EE60BF">
        <w:rPr>
          <w:rFonts w:ascii="Arial" w:hAnsi="Arial" w:cs="Arial"/>
        </w:rPr>
        <w:t xml:space="preserve"> by </w:t>
      </w:r>
      <w:proofErr w:type="spellStart"/>
      <w:r w:rsidRPr="00EE60BF">
        <w:rPr>
          <w:rFonts w:ascii="Arial" w:hAnsi="Arial" w:cs="Arial"/>
        </w:rPr>
        <w:t>tak</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dvojímu</w:t>
      </w:r>
      <w:proofErr w:type="spellEnd"/>
      <w:r w:rsidRPr="00EE60BF">
        <w:rPr>
          <w:rFonts w:ascii="Arial" w:hAnsi="Arial" w:cs="Arial"/>
        </w:rPr>
        <w:t xml:space="preserve">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stejného</w:t>
      </w:r>
      <w:proofErr w:type="spellEnd"/>
      <w:r w:rsidRPr="00EE60BF">
        <w:rPr>
          <w:rFonts w:ascii="Arial" w:hAnsi="Arial" w:cs="Arial"/>
        </w:rPr>
        <w:t xml:space="preserve"> </w:t>
      </w:r>
      <w:proofErr w:type="spellStart"/>
      <w:r w:rsidRPr="00EE60BF">
        <w:rPr>
          <w:rFonts w:ascii="Arial" w:hAnsi="Arial" w:cs="Arial"/>
        </w:rPr>
        <w:t>nákladu</w:t>
      </w:r>
      <w:proofErr w:type="spellEnd"/>
      <w:r w:rsidRPr="00EE60BF">
        <w:rPr>
          <w:rFonts w:ascii="Arial" w:hAnsi="Arial" w:cs="Arial"/>
        </w:rPr>
        <w:t xml:space="preserve"> u </w:t>
      </w:r>
      <w:proofErr w:type="spellStart"/>
      <w:r w:rsidRPr="00EE60BF">
        <w:rPr>
          <w:rFonts w:ascii="Arial" w:hAnsi="Arial" w:cs="Arial"/>
        </w:rPr>
        <w:t>dvou</w:t>
      </w:r>
      <w:proofErr w:type="spellEnd"/>
      <w:r w:rsidRPr="00EE60BF">
        <w:rPr>
          <w:rFonts w:ascii="Arial" w:hAnsi="Arial" w:cs="Arial"/>
        </w:rPr>
        <w:t xml:space="preserve"> </w:t>
      </w:r>
      <w:proofErr w:type="spellStart"/>
      <w:r w:rsidRPr="00EE60BF">
        <w:rPr>
          <w:rFonts w:ascii="Arial" w:hAnsi="Arial" w:cs="Arial"/>
        </w:rPr>
        <w:t>různých</w:t>
      </w:r>
      <w:proofErr w:type="spellEnd"/>
      <w:r w:rsidRPr="00EE60BF">
        <w:rPr>
          <w:rFonts w:ascii="Arial" w:hAnsi="Arial" w:cs="Arial"/>
        </w:rPr>
        <w:t xml:space="preserve"> </w:t>
      </w:r>
      <w:proofErr w:type="spellStart"/>
      <w:r w:rsidRPr="00EE60BF">
        <w:rPr>
          <w:rFonts w:ascii="Arial" w:hAnsi="Arial" w:cs="Arial"/>
        </w:rPr>
        <w:t>základů</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Obecnou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1 ZDP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nelze</w:t>
      </w:r>
      <w:proofErr w:type="spellEnd"/>
      <w:r w:rsidRPr="00EE60BF">
        <w:rPr>
          <w:rFonts w:ascii="Arial" w:hAnsi="Arial" w:cs="Arial"/>
        </w:rPr>
        <w:t xml:space="preserve"> </w:t>
      </w:r>
      <w:proofErr w:type="spellStart"/>
      <w:r w:rsidRPr="00EE60BF">
        <w:rPr>
          <w:rFonts w:ascii="Arial" w:hAnsi="Arial" w:cs="Arial"/>
        </w:rPr>
        <w:t>považovat</w:t>
      </w:r>
      <w:proofErr w:type="spellEnd"/>
      <w:r w:rsidRPr="00EE60BF">
        <w:rPr>
          <w:rFonts w:ascii="Arial" w:hAnsi="Arial" w:cs="Arial"/>
        </w:rPr>
        <w:t xml:space="preserve"> za </w:t>
      </w:r>
      <w:proofErr w:type="spellStart"/>
      <w:r w:rsidRPr="00EE60BF">
        <w:rPr>
          <w:rFonts w:ascii="Arial" w:hAnsi="Arial" w:cs="Arial"/>
        </w:rPr>
        <w:t>analogickou</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4 ZDP,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zatímco</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hovoří</w:t>
      </w:r>
      <w:proofErr w:type="spellEnd"/>
      <w:r w:rsidRPr="00EE60BF">
        <w:rPr>
          <w:rFonts w:ascii="Arial" w:hAnsi="Arial" w:cs="Arial"/>
        </w:rPr>
        <w:t xml:space="preserve"> o „</w:t>
      </w:r>
      <w:proofErr w:type="spellStart"/>
      <w:proofErr w:type="gramStart"/>
      <w:r w:rsidRPr="00EE60BF">
        <w:rPr>
          <w:rFonts w:ascii="Arial" w:hAnsi="Arial" w:cs="Arial"/>
        </w:rPr>
        <w:t>příjmu</w:t>
      </w:r>
      <w:proofErr w:type="spellEnd"/>
      <w:r w:rsidRPr="00EE60BF">
        <w:rPr>
          <w:rFonts w:ascii="Arial" w:hAnsi="Arial" w:cs="Arial"/>
        </w:rPr>
        <w:t>“</w:t>
      </w:r>
      <w:proofErr w:type="gram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ZDP </w:t>
      </w:r>
      <w:proofErr w:type="spellStart"/>
      <w:r w:rsidRPr="00EE60BF">
        <w:rPr>
          <w:rFonts w:ascii="Arial" w:hAnsi="Arial" w:cs="Arial"/>
        </w:rPr>
        <w:t>hovoří</w:t>
      </w:r>
      <w:proofErr w:type="spellEnd"/>
      <w:r w:rsidRPr="00EE60BF">
        <w:rPr>
          <w:rFonts w:ascii="Arial" w:hAnsi="Arial" w:cs="Arial"/>
        </w:rPr>
        <w:t xml:space="preserve"> o „</w:t>
      </w:r>
      <w:proofErr w:type="spellStart"/>
      <w:r w:rsidRPr="00EE60BF">
        <w:rPr>
          <w:rFonts w:ascii="Arial" w:hAnsi="Arial" w:cs="Arial"/>
        </w:rPr>
        <w:t>zvýšení</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gramStart"/>
      <w:r w:rsidRPr="00EE60BF">
        <w:rPr>
          <w:rFonts w:ascii="Arial" w:hAnsi="Arial" w:cs="Arial"/>
        </w:rPr>
        <w:t>daně“</w:t>
      </w:r>
      <w:proofErr w:type="gramEnd"/>
      <w:r w:rsidRPr="00EE60BF">
        <w:rPr>
          <w:rFonts w:ascii="Arial" w:hAnsi="Arial" w:cs="Arial"/>
        </w:rPr>
        <w:t>.</w:t>
      </w:r>
    </w:p>
    <w:p w14:paraId="0201DFB6" w14:textId="77777777" w:rsidR="00C22D55" w:rsidRDefault="00C22D55" w:rsidP="00C22D55">
      <w:pPr>
        <w:jc w:val="both"/>
        <w:rPr>
          <w:rFonts w:ascii="Arial" w:hAnsi="Arial" w:cs="Arial"/>
        </w:rPr>
      </w:pPr>
    </w:p>
    <w:p w14:paraId="1CEFE8D0" w14:textId="77777777" w:rsidR="00C22D55" w:rsidRPr="00EE60BF" w:rsidRDefault="00C22D55" w:rsidP="00C22D55">
      <w:pPr>
        <w:jc w:val="both"/>
        <w:rPr>
          <w:rFonts w:ascii="Arial" w:hAnsi="Arial" w:cs="Arial"/>
        </w:rPr>
      </w:pPr>
      <w:proofErr w:type="spellStart"/>
      <w:r w:rsidRPr="00EE60BF">
        <w:rPr>
          <w:rFonts w:ascii="Arial" w:hAnsi="Arial" w:cs="Arial"/>
        </w:rPr>
        <w:t>Nicméně</w:t>
      </w:r>
      <w:proofErr w:type="spellEnd"/>
      <w:r w:rsidRPr="00EE60BF">
        <w:rPr>
          <w:rFonts w:ascii="Arial" w:hAnsi="Arial" w:cs="Arial"/>
        </w:rPr>
        <w:t xml:space="preserve"> v </w:t>
      </w:r>
      <w:proofErr w:type="spellStart"/>
      <w:r w:rsidRPr="00EE60BF">
        <w:rPr>
          <w:rFonts w:ascii="Arial" w:hAnsi="Arial" w:cs="Arial"/>
        </w:rPr>
        <w:t>odborné</w:t>
      </w:r>
      <w:proofErr w:type="spellEnd"/>
      <w:r w:rsidRPr="00EE60BF">
        <w:rPr>
          <w:rFonts w:ascii="Arial" w:hAnsi="Arial" w:cs="Arial"/>
        </w:rPr>
        <w:t xml:space="preserve"> </w:t>
      </w:r>
      <w:proofErr w:type="spellStart"/>
      <w:r w:rsidRPr="00EE60BF">
        <w:rPr>
          <w:rFonts w:ascii="Arial" w:hAnsi="Arial" w:cs="Arial"/>
        </w:rPr>
        <w:t>literatuře</w:t>
      </w:r>
      <w:proofErr w:type="spellEnd"/>
      <w:r w:rsidRPr="00EE60BF">
        <w:rPr>
          <w:rFonts w:ascii="Arial" w:hAnsi="Arial" w:cs="Arial"/>
        </w:rPr>
        <w:t xml:space="preserve"> se </w:t>
      </w:r>
      <w:proofErr w:type="spellStart"/>
      <w:r w:rsidRPr="00EE60BF">
        <w:rPr>
          <w:rFonts w:ascii="Arial" w:hAnsi="Arial" w:cs="Arial"/>
        </w:rPr>
        <w:t>objevuje</w:t>
      </w:r>
      <w:proofErr w:type="spellEnd"/>
      <w:r w:rsidRPr="00EE60BF">
        <w:rPr>
          <w:rFonts w:ascii="Arial" w:hAnsi="Arial" w:cs="Arial"/>
        </w:rPr>
        <w:t xml:space="preserve"> i </w:t>
      </w:r>
      <w:proofErr w:type="spellStart"/>
      <w:r w:rsidRPr="00EE60BF">
        <w:rPr>
          <w:rFonts w:ascii="Arial" w:hAnsi="Arial" w:cs="Arial"/>
        </w:rPr>
        <w:t>opačný</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r w:rsidRPr="00EE60BF">
        <w:rPr>
          <w:rFonts w:ascii="Arial" w:hAnsi="Arial" w:cs="Arial"/>
          <w:i/>
          <w:iCs/>
        </w:rPr>
        <w:t xml:space="preserve">"V </w:t>
      </w:r>
      <w:proofErr w:type="spellStart"/>
      <w:r w:rsidRPr="00EE60BF">
        <w:rPr>
          <w:rFonts w:ascii="Arial" w:hAnsi="Arial" w:cs="Arial"/>
          <w:i/>
          <w:iCs/>
        </w:rPr>
        <w:t>případě</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je </w:t>
      </w:r>
      <w:proofErr w:type="spellStart"/>
      <w:r w:rsidRPr="00EE60BF">
        <w:rPr>
          <w:rFonts w:ascii="Arial" w:hAnsi="Arial" w:cs="Arial"/>
          <w:i/>
          <w:iCs/>
        </w:rPr>
        <w:t>vyplácen</w:t>
      </w:r>
      <w:proofErr w:type="spellEnd"/>
      <w:r w:rsidRPr="00EE60BF">
        <w:rPr>
          <w:rFonts w:ascii="Arial" w:hAnsi="Arial" w:cs="Arial"/>
          <w:i/>
          <w:iCs/>
        </w:rPr>
        <w:t xml:space="preserve"> v </w:t>
      </w:r>
      <w:proofErr w:type="spellStart"/>
      <w:r w:rsidRPr="00EE60BF">
        <w:rPr>
          <w:rFonts w:ascii="Arial" w:hAnsi="Arial" w:cs="Arial"/>
          <w:i/>
          <w:iCs/>
        </w:rPr>
        <w:t>nepeněžité</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je </w:t>
      </w:r>
      <w:proofErr w:type="spellStart"/>
      <w:r w:rsidRPr="00EE60BF">
        <w:rPr>
          <w:rFonts w:ascii="Arial" w:hAnsi="Arial" w:cs="Arial"/>
          <w:i/>
          <w:iCs/>
        </w:rPr>
        <w:t>základem</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(u </w:t>
      </w:r>
      <w:proofErr w:type="spellStart"/>
      <w:r w:rsidRPr="00EE60BF">
        <w:rPr>
          <w:rFonts w:ascii="Arial" w:hAnsi="Arial" w:cs="Arial"/>
          <w:i/>
          <w:iCs/>
        </w:rPr>
        <w:t>fyzických</w:t>
      </w:r>
      <w:proofErr w:type="spellEnd"/>
      <w:r w:rsidRPr="00EE60BF">
        <w:rPr>
          <w:rFonts w:ascii="Arial" w:hAnsi="Arial" w:cs="Arial"/>
          <w:i/>
          <w:iCs/>
        </w:rPr>
        <w:t xml:space="preserve"> i </w:t>
      </w:r>
      <w:proofErr w:type="spellStart"/>
      <w:r w:rsidRPr="00EE60BF">
        <w:rPr>
          <w:rFonts w:ascii="Arial" w:hAnsi="Arial" w:cs="Arial"/>
          <w:i/>
          <w:iCs/>
        </w:rPr>
        <w:t>právnických</w:t>
      </w:r>
      <w:proofErr w:type="spellEnd"/>
      <w:r w:rsidRPr="00EE60BF">
        <w:rPr>
          <w:rFonts w:ascii="Arial" w:hAnsi="Arial" w:cs="Arial"/>
          <w:i/>
          <w:iCs/>
        </w:rPr>
        <w:t xml:space="preserve"> </w:t>
      </w:r>
      <w:proofErr w:type="spellStart"/>
      <w:r w:rsidRPr="00EE60BF">
        <w:rPr>
          <w:rFonts w:ascii="Arial" w:hAnsi="Arial" w:cs="Arial"/>
          <w:i/>
          <w:iCs/>
        </w:rPr>
        <w:t>osob</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cenou</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zjištěnou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posudkem</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Tuto</w:t>
      </w:r>
      <w:proofErr w:type="spellEnd"/>
      <w:r w:rsidRPr="00EE60BF">
        <w:rPr>
          <w:rFonts w:ascii="Arial" w:hAnsi="Arial" w:cs="Arial"/>
          <w:i/>
          <w:iCs/>
        </w:rPr>
        <w:t xml:space="preserve"> </w:t>
      </w:r>
      <w:proofErr w:type="spellStart"/>
      <w:r w:rsidRPr="00EE60BF">
        <w:rPr>
          <w:rFonts w:ascii="Arial" w:hAnsi="Arial" w:cs="Arial"/>
          <w:i/>
          <w:iCs/>
        </w:rPr>
        <w:t>částku</w:t>
      </w:r>
      <w:proofErr w:type="spellEnd"/>
      <w:r w:rsidRPr="00EE60BF">
        <w:rPr>
          <w:rFonts w:ascii="Arial" w:hAnsi="Arial" w:cs="Arial"/>
          <w:i/>
          <w:iCs/>
        </w:rPr>
        <w:t xml:space="preserve"> je </w:t>
      </w:r>
      <w:proofErr w:type="spellStart"/>
      <w:r w:rsidRPr="00EE60BF">
        <w:rPr>
          <w:rFonts w:ascii="Arial" w:hAnsi="Arial" w:cs="Arial"/>
          <w:i/>
          <w:iCs/>
        </w:rPr>
        <w:t>opět</w:t>
      </w:r>
      <w:proofErr w:type="spellEnd"/>
      <w:r w:rsidRPr="00EE60BF">
        <w:rPr>
          <w:rFonts w:ascii="Arial" w:hAnsi="Arial" w:cs="Arial"/>
          <w:i/>
          <w:iCs/>
        </w:rPr>
        <w:t xml:space="preserve"> </w:t>
      </w:r>
      <w:proofErr w:type="spellStart"/>
      <w:r w:rsidRPr="00EE60BF">
        <w:rPr>
          <w:rFonts w:ascii="Arial" w:hAnsi="Arial" w:cs="Arial"/>
          <w:i/>
          <w:iCs/>
        </w:rPr>
        <w:t>možno</w:t>
      </w:r>
      <w:proofErr w:type="spellEnd"/>
      <w:r w:rsidRPr="00EE60BF">
        <w:rPr>
          <w:rFonts w:ascii="Arial" w:hAnsi="Arial" w:cs="Arial"/>
          <w:i/>
          <w:iCs/>
        </w:rPr>
        <w:t xml:space="preserve"> </w:t>
      </w:r>
      <w:proofErr w:type="spellStart"/>
      <w:r w:rsidRPr="00EE60BF">
        <w:rPr>
          <w:rFonts w:ascii="Arial" w:hAnsi="Arial" w:cs="Arial"/>
          <w:i/>
          <w:iCs/>
        </w:rPr>
        <w:t>snížit</w:t>
      </w:r>
      <w:proofErr w:type="spellEnd"/>
      <w:r w:rsidRPr="00EE60BF">
        <w:rPr>
          <w:rFonts w:ascii="Arial" w:hAnsi="Arial" w:cs="Arial"/>
          <w:i/>
          <w:iCs/>
        </w:rPr>
        <w:t xml:space="preserve"> o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r w:rsidRPr="00EE60BF">
        <w:rPr>
          <w:rFonts w:ascii="Arial" w:hAnsi="Arial" w:cs="Arial"/>
        </w:rPr>
        <w:t>(</w:t>
      </w:r>
      <w:proofErr w:type="spellStart"/>
      <w:r w:rsidRPr="00EE60BF">
        <w:rPr>
          <w:rFonts w:ascii="Arial" w:hAnsi="Arial" w:cs="Arial"/>
        </w:rPr>
        <w:t>Josková</w:t>
      </w:r>
      <w:proofErr w:type="spellEnd"/>
      <w:r w:rsidRPr="00EE60BF">
        <w:rPr>
          <w:rFonts w:ascii="Arial" w:hAnsi="Arial" w:cs="Arial"/>
        </w:rPr>
        <w:t xml:space="preserve">, L., </w:t>
      </w:r>
      <w:proofErr w:type="spellStart"/>
      <w:r w:rsidRPr="00EE60BF">
        <w:rPr>
          <w:rFonts w:ascii="Arial" w:hAnsi="Arial" w:cs="Arial"/>
        </w:rPr>
        <w:t>Pravdová</w:t>
      </w:r>
      <w:proofErr w:type="spellEnd"/>
      <w:r w:rsidRPr="00EE60BF">
        <w:rPr>
          <w:rFonts w:ascii="Arial" w:hAnsi="Arial" w:cs="Arial"/>
        </w:rPr>
        <w:t xml:space="preserve">, M., </w:t>
      </w:r>
      <w:proofErr w:type="spellStart"/>
      <w:r w:rsidRPr="00EE60BF">
        <w:rPr>
          <w:rFonts w:ascii="Arial" w:hAnsi="Arial" w:cs="Arial"/>
        </w:rPr>
        <w:t>Zachardová</w:t>
      </w:r>
      <w:proofErr w:type="spellEnd"/>
      <w:r w:rsidRPr="00EE60BF">
        <w:rPr>
          <w:rFonts w:ascii="Arial" w:hAnsi="Arial" w:cs="Arial"/>
        </w:rPr>
        <w:t xml:space="preserve">, L.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obchodních</w:t>
      </w:r>
      <w:proofErr w:type="spellEnd"/>
      <w:r w:rsidRPr="00EE60BF">
        <w:rPr>
          <w:rFonts w:ascii="Arial" w:hAnsi="Arial" w:cs="Arial"/>
        </w:rPr>
        <w:t xml:space="preserve"> </w:t>
      </w:r>
      <w:proofErr w:type="spellStart"/>
      <w:r w:rsidRPr="00EE60BF">
        <w:rPr>
          <w:rFonts w:ascii="Arial" w:hAnsi="Arial" w:cs="Arial"/>
        </w:rPr>
        <w:t>společností</w:t>
      </w:r>
      <w:proofErr w:type="spellEnd"/>
      <w:r w:rsidRPr="00EE60BF">
        <w:rPr>
          <w:rFonts w:ascii="Arial" w:hAnsi="Arial" w:cs="Arial"/>
        </w:rPr>
        <w:t xml:space="preserve">. 2. </w:t>
      </w:r>
      <w:proofErr w:type="spellStart"/>
      <w:r w:rsidRPr="00EE60BF">
        <w:rPr>
          <w:rFonts w:ascii="Arial" w:hAnsi="Arial" w:cs="Arial"/>
        </w:rPr>
        <w:t>vydání</w:t>
      </w:r>
      <w:proofErr w:type="spellEnd"/>
      <w:r w:rsidRPr="00EE60BF">
        <w:rPr>
          <w:rFonts w:ascii="Arial" w:hAnsi="Arial" w:cs="Arial"/>
        </w:rPr>
        <w:t xml:space="preserve">. Praha: </w:t>
      </w:r>
      <w:proofErr w:type="spellStart"/>
      <w:r w:rsidRPr="00EE60BF">
        <w:rPr>
          <w:rFonts w:ascii="Arial" w:hAnsi="Arial" w:cs="Arial"/>
        </w:rPr>
        <w:t>C.</w:t>
      </w:r>
      <w:proofErr w:type="gramStart"/>
      <w:r w:rsidRPr="00EE60BF">
        <w:rPr>
          <w:rFonts w:ascii="Arial" w:hAnsi="Arial" w:cs="Arial"/>
        </w:rPr>
        <w:t>H.Beck</w:t>
      </w:r>
      <w:proofErr w:type="spellEnd"/>
      <w:proofErr w:type="gramEnd"/>
      <w:r w:rsidRPr="00EE60BF">
        <w:rPr>
          <w:rFonts w:ascii="Arial" w:hAnsi="Arial" w:cs="Arial"/>
        </w:rPr>
        <w:t>, 2022).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i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gramStart"/>
      <w:r w:rsidRPr="00EE60BF">
        <w:rPr>
          <w:rFonts w:ascii="Arial" w:hAnsi="Arial" w:cs="Arial"/>
        </w:rPr>
        <w:t>ZOM  a</w:t>
      </w:r>
      <w:proofErr w:type="gramEnd"/>
      <w:r w:rsidRPr="00EE60BF">
        <w:rPr>
          <w:rFonts w:ascii="Arial" w:hAnsi="Arial" w:cs="Arial"/>
        </w:rPr>
        <w:t xml:space="preserve"> </w:t>
      </w:r>
      <w:proofErr w:type="spellStart"/>
      <w:r w:rsidRPr="00EE60BF">
        <w:rPr>
          <w:rFonts w:ascii="Arial" w:hAnsi="Arial" w:cs="Arial"/>
        </w:rPr>
        <w:t>součtem</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pořizovací</w:t>
      </w:r>
      <w:proofErr w:type="spellEnd"/>
      <w:r w:rsidRPr="00EE60BF">
        <w:rPr>
          <w:rFonts w:ascii="Arial" w:hAnsi="Arial" w:cs="Arial"/>
        </w:rPr>
        <w:t xml:space="preserve"> (resp.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u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w:t>
      </w:r>
    </w:p>
    <w:p w14:paraId="3AC34709" w14:textId="77777777" w:rsidR="00C22D55" w:rsidRDefault="00C22D55" w:rsidP="00C22D55">
      <w:pPr>
        <w:jc w:val="both"/>
        <w:rPr>
          <w:rFonts w:ascii="Arial" w:hAnsi="Arial" w:cs="Arial"/>
        </w:rPr>
      </w:pPr>
    </w:p>
    <w:p w14:paraId="7088FC15" w14:textId="77777777" w:rsidR="00C22D55" w:rsidRPr="00EE60BF" w:rsidRDefault="00C22D55" w:rsidP="00C22D55">
      <w:pPr>
        <w:jc w:val="both"/>
        <w:rPr>
          <w:rFonts w:ascii="Arial" w:hAnsi="Arial" w:cs="Arial"/>
        </w:rPr>
      </w:pPr>
      <w:proofErr w:type="spellStart"/>
      <w:r w:rsidRPr="00EE60BF">
        <w:rPr>
          <w:rFonts w:ascii="Arial" w:hAnsi="Arial" w:cs="Arial"/>
        </w:rPr>
        <w:t>Výše</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a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w:t>
      </w:r>
      <w:proofErr w:type="spellStart"/>
      <w:r w:rsidRPr="00EE60BF">
        <w:rPr>
          <w:rFonts w:ascii="Arial" w:hAnsi="Arial" w:cs="Arial"/>
        </w:rPr>
        <w:t>byla</w:t>
      </w:r>
      <w:proofErr w:type="spellEnd"/>
      <w:r w:rsidRPr="00EE60BF">
        <w:rPr>
          <w:rFonts w:ascii="Arial" w:hAnsi="Arial" w:cs="Arial"/>
        </w:rPr>
        <w:t xml:space="preserve"> do ZDP </w:t>
      </w:r>
      <w:proofErr w:type="spellStart"/>
      <w:r w:rsidRPr="00EE60BF">
        <w:rPr>
          <w:rFonts w:ascii="Arial" w:hAnsi="Arial" w:cs="Arial"/>
        </w:rPr>
        <w:t>vložena</w:t>
      </w:r>
      <w:proofErr w:type="spellEnd"/>
      <w:r w:rsidRPr="00EE60BF">
        <w:rPr>
          <w:rFonts w:ascii="Arial" w:hAnsi="Arial" w:cs="Arial"/>
        </w:rPr>
        <w:t xml:space="preserve"> </w:t>
      </w:r>
      <w:proofErr w:type="spellStart"/>
      <w:r w:rsidRPr="00EE60BF">
        <w:rPr>
          <w:rFonts w:ascii="Arial" w:hAnsi="Arial" w:cs="Arial"/>
        </w:rPr>
        <w:t>novelou</w:t>
      </w:r>
      <w:proofErr w:type="spellEnd"/>
      <w:r w:rsidRPr="00EE60BF">
        <w:rPr>
          <w:rFonts w:ascii="Arial" w:hAnsi="Arial" w:cs="Arial"/>
        </w:rPr>
        <w:t xml:space="preserve"> č. 438/2003 Sb., </w:t>
      </w:r>
      <w:proofErr w:type="spellStart"/>
      <w:r w:rsidRPr="00EE60BF">
        <w:rPr>
          <w:rFonts w:ascii="Arial" w:hAnsi="Arial" w:cs="Arial"/>
        </w:rPr>
        <w:t>čl</w:t>
      </w:r>
      <w:proofErr w:type="spellEnd"/>
      <w:r w:rsidRPr="00EE60BF">
        <w:rPr>
          <w:rFonts w:ascii="Arial" w:hAnsi="Arial" w:cs="Arial"/>
        </w:rPr>
        <w:t xml:space="preserve">. I, bod 66: </w:t>
      </w:r>
      <w:r w:rsidRPr="00EE60BF">
        <w:rPr>
          <w:rFonts w:ascii="Arial" w:hAnsi="Arial" w:cs="Arial"/>
          <w:i/>
          <w:iCs/>
        </w:rPr>
        <w:t xml:space="preserve">V § 10 se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začátek</w:t>
      </w:r>
      <w:proofErr w:type="spellEnd"/>
      <w:r w:rsidRPr="00EE60BF">
        <w:rPr>
          <w:rFonts w:ascii="Arial" w:hAnsi="Arial" w:cs="Arial"/>
          <w:i/>
          <w:iCs/>
        </w:rPr>
        <w:t xml:space="preserve"> </w:t>
      </w:r>
      <w:proofErr w:type="spellStart"/>
      <w:r w:rsidRPr="00EE60BF">
        <w:rPr>
          <w:rFonts w:ascii="Arial" w:hAnsi="Arial" w:cs="Arial"/>
          <w:i/>
          <w:iCs/>
        </w:rPr>
        <w:t>odstavce</w:t>
      </w:r>
      <w:proofErr w:type="spellEnd"/>
      <w:r w:rsidRPr="00EE60BF">
        <w:rPr>
          <w:rFonts w:ascii="Arial" w:hAnsi="Arial" w:cs="Arial"/>
          <w:i/>
          <w:iCs/>
        </w:rPr>
        <w:t xml:space="preserve"> 8 </w:t>
      </w:r>
      <w:proofErr w:type="spellStart"/>
      <w:r w:rsidRPr="00EE60BF">
        <w:rPr>
          <w:rFonts w:ascii="Arial" w:hAnsi="Arial" w:cs="Arial"/>
          <w:i/>
          <w:iCs/>
        </w:rPr>
        <w:t>vkládají</w:t>
      </w:r>
      <w:proofErr w:type="spellEnd"/>
      <w:r w:rsidRPr="00EE60BF">
        <w:rPr>
          <w:rFonts w:ascii="Arial" w:hAnsi="Arial" w:cs="Arial"/>
          <w:i/>
          <w:iCs/>
        </w:rPr>
        <w:t xml:space="preserve"> </w:t>
      </w:r>
      <w:proofErr w:type="spellStart"/>
      <w:r w:rsidRPr="00EE60BF">
        <w:rPr>
          <w:rFonts w:ascii="Arial" w:hAnsi="Arial" w:cs="Arial"/>
          <w:i/>
          <w:iCs/>
        </w:rPr>
        <w:t>věty</w:t>
      </w:r>
      <w:proofErr w:type="spellEnd"/>
      <w:r w:rsidRPr="00EE60BF">
        <w:rPr>
          <w:rFonts w:ascii="Arial" w:hAnsi="Arial" w:cs="Arial"/>
          <w:i/>
          <w:iCs/>
        </w:rPr>
        <w:t xml:space="preserve"> "</w:t>
      </w:r>
      <w:proofErr w:type="spellStart"/>
      <w:r w:rsidRPr="00EE60BF">
        <w:rPr>
          <w:rFonts w:ascii="Arial" w:hAnsi="Arial" w:cs="Arial"/>
          <w:i/>
          <w:iCs/>
        </w:rPr>
        <w:t>Příjmem</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odstavce</w:t>
      </w:r>
      <w:proofErr w:type="spellEnd"/>
      <w:r w:rsidRPr="00EE60BF">
        <w:rPr>
          <w:rFonts w:ascii="Arial" w:hAnsi="Arial" w:cs="Arial"/>
          <w:i/>
          <w:iCs/>
        </w:rPr>
        <w:t xml:space="preserve"> 1 </w:t>
      </w:r>
      <w:proofErr w:type="spellStart"/>
      <w:r w:rsidRPr="00EE60BF">
        <w:rPr>
          <w:rFonts w:ascii="Arial" w:hAnsi="Arial" w:cs="Arial"/>
          <w:i/>
          <w:iCs/>
        </w:rPr>
        <w:t>písm</w:t>
      </w:r>
      <w:proofErr w:type="spellEnd"/>
      <w:r w:rsidRPr="00EE60BF">
        <w:rPr>
          <w:rFonts w:ascii="Arial" w:hAnsi="Arial" w:cs="Arial"/>
          <w:i/>
          <w:iCs/>
        </w:rPr>
        <w:t xml:space="preserve">. f) a g) je </w:t>
      </w:r>
      <w:proofErr w:type="spellStart"/>
      <w:r w:rsidRPr="00EE60BF">
        <w:rPr>
          <w:rFonts w:ascii="Arial" w:hAnsi="Arial" w:cs="Arial"/>
          <w:i/>
          <w:iCs/>
        </w:rPr>
        <w:t>také</w:t>
      </w:r>
      <w:proofErr w:type="spellEnd"/>
      <w:r w:rsidRPr="00EE60BF">
        <w:rPr>
          <w:rFonts w:ascii="Arial" w:hAnsi="Arial" w:cs="Arial"/>
          <w:i/>
          <w:iCs/>
        </w:rPr>
        <w:t xml:space="preserve"> </w:t>
      </w:r>
      <w:proofErr w:type="spellStart"/>
      <w:r w:rsidRPr="00EE60BF">
        <w:rPr>
          <w:rFonts w:ascii="Arial" w:hAnsi="Arial" w:cs="Arial"/>
          <w:i/>
          <w:iCs/>
          <w:u w:val="single"/>
        </w:rPr>
        <w:t>kladný</w:t>
      </w:r>
      <w:proofErr w:type="spellEnd"/>
      <w:r w:rsidRPr="00EE60BF">
        <w:rPr>
          <w:rFonts w:ascii="Arial" w:hAnsi="Arial" w:cs="Arial"/>
          <w:i/>
          <w:iCs/>
          <w:u w:val="single"/>
        </w:rPr>
        <w:t xml:space="preserve">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oceněním</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zvláštního</w:t>
      </w:r>
      <w:proofErr w:type="spellEnd"/>
      <w:r w:rsidRPr="00EE60BF">
        <w:rPr>
          <w:rFonts w:ascii="Arial" w:hAnsi="Arial" w:cs="Arial"/>
          <w:i/>
          <w:iCs/>
          <w:u w:val="single"/>
        </w:rPr>
        <w:t xml:space="preserve"> </w:t>
      </w:r>
      <w:proofErr w:type="spellStart"/>
      <w:r w:rsidRPr="00EE60BF">
        <w:rPr>
          <w:rFonts w:ascii="Arial" w:hAnsi="Arial" w:cs="Arial"/>
          <w:i/>
          <w:iCs/>
          <w:u w:val="single"/>
        </w:rPr>
        <w:t>právního</w:t>
      </w:r>
      <w:proofErr w:type="spellEnd"/>
      <w:r w:rsidRPr="00EE60BF">
        <w:rPr>
          <w:rFonts w:ascii="Arial" w:hAnsi="Arial" w:cs="Arial"/>
          <w:i/>
          <w:iCs/>
          <w:u w:val="single"/>
        </w:rPr>
        <w:t xml:space="preserve"> </w:t>
      </w:r>
      <w:proofErr w:type="spellStart"/>
      <w:r w:rsidRPr="00EE60BF">
        <w:rPr>
          <w:rFonts w:ascii="Arial" w:hAnsi="Arial" w:cs="Arial"/>
          <w:i/>
          <w:iCs/>
          <w:u w:val="single"/>
        </w:rPr>
        <w:t>předpisu</w:t>
      </w:r>
      <w:proofErr w:type="spellEnd"/>
      <w:r w:rsidRPr="00EE60BF">
        <w:rPr>
          <w:rFonts w:ascii="Arial" w:hAnsi="Arial" w:cs="Arial"/>
          <w:i/>
          <w:iCs/>
          <w:u w:val="single"/>
        </w:rPr>
        <w:t xml:space="preserve"> 1a)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zachycené</w:t>
      </w:r>
      <w:proofErr w:type="spellEnd"/>
      <w:r w:rsidRPr="00EE60BF">
        <w:rPr>
          <w:rFonts w:ascii="Arial" w:hAnsi="Arial" w:cs="Arial"/>
          <w:i/>
          <w:iCs/>
          <w:u w:val="single"/>
        </w:rPr>
        <w:t xml:space="preserve"> v </w:t>
      </w:r>
      <w:proofErr w:type="spellStart"/>
      <w:r w:rsidRPr="00EE60BF">
        <w:rPr>
          <w:rFonts w:ascii="Arial" w:hAnsi="Arial" w:cs="Arial"/>
          <w:i/>
          <w:iCs/>
          <w:u w:val="single"/>
        </w:rPr>
        <w:t>účetnictví</w:t>
      </w:r>
      <w:proofErr w:type="spellEnd"/>
      <w:r w:rsidRPr="00EE60BF">
        <w:rPr>
          <w:rFonts w:ascii="Arial" w:hAnsi="Arial" w:cs="Arial"/>
          <w:i/>
          <w:iCs/>
          <w:u w:val="single"/>
        </w:rPr>
        <w:t xml:space="preserve">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v </w:t>
      </w:r>
      <w:proofErr w:type="spellStart"/>
      <w:r w:rsidRPr="00EE60BF">
        <w:rPr>
          <w:rFonts w:ascii="Arial" w:hAnsi="Arial" w:cs="Arial"/>
          <w:i/>
          <w:iCs/>
          <w:u w:val="single"/>
        </w:rPr>
        <w:t>souladu</w:t>
      </w:r>
      <w:proofErr w:type="spellEnd"/>
      <w:r w:rsidRPr="00EE60BF">
        <w:rPr>
          <w:rFonts w:ascii="Arial" w:hAnsi="Arial" w:cs="Arial"/>
          <w:i/>
          <w:iCs/>
          <w:u w:val="single"/>
        </w:rPr>
        <w:t xml:space="preserve"> se </w:t>
      </w:r>
      <w:proofErr w:type="spellStart"/>
      <w:r w:rsidRPr="00EE60BF">
        <w:rPr>
          <w:rFonts w:ascii="Arial" w:hAnsi="Arial" w:cs="Arial"/>
          <w:i/>
          <w:iCs/>
          <w:u w:val="single"/>
        </w:rPr>
        <w:t>zvláštním</w:t>
      </w:r>
      <w:proofErr w:type="spellEnd"/>
      <w:r w:rsidRPr="00EE60BF">
        <w:rPr>
          <w:rFonts w:ascii="Arial" w:hAnsi="Arial" w:cs="Arial"/>
          <w:i/>
          <w:iCs/>
          <w:u w:val="single"/>
        </w:rPr>
        <w:t xml:space="preserve"> </w:t>
      </w:r>
      <w:proofErr w:type="spellStart"/>
      <w:r w:rsidRPr="00EE60BF">
        <w:rPr>
          <w:rFonts w:ascii="Arial" w:hAnsi="Arial" w:cs="Arial"/>
          <w:i/>
          <w:iCs/>
          <w:u w:val="single"/>
        </w:rPr>
        <w:t>právním</w:t>
      </w:r>
      <w:proofErr w:type="spellEnd"/>
      <w:r w:rsidRPr="00EE60BF">
        <w:rPr>
          <w:rFonts w:ascii="Arial" w:hAnsi="Arial" w:cs="Arial"/>
          <w:i/>
          <w:iCs/>
          <w:u w:val="single"/>
        </w:rPr>
        <w:t xml:space="preserve"> </w:t>
      </w:r>
      <w:proofErr w:type="spellStart"/>
      <w:r w:rsidRPr="00EE60BF">
        <w:rPr>
          <w:rFonts w:ascii="Arial" w:hAnsi="Arial" w:cs="Arial"/>
          <w:i/>
          <w:iCs/>
          <w:u w:val="single"/>
        </w:rPr>
        <w:t>předpisem</w:t>
      </w:r>
      <w:proofErr w:type="spellEnd"/>
      <w:r w:rsidRPr="00EE60BF">
        <w:rPr>
          <w:rFonts w:ascii="Arial" w:hAnsi="Arial" w:cs="Arial"/>
          <w:i/>
          <w:iCs/>
        </w:rPr>
        <w:t xml:space="preserve">, 20)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členství</w:t>
      </w:r>
      <w:proofErr w:type="spellEnd"/>
      <w:r w:rsidRPr="00EE60BF">
        <w:rPr>
          <w:rFonts w:ascii="Arial" w:hAnsi="Arial" w:cs="Arial"/>
          <w:i/>
          <w:iCs/>
        </w:rPr>
        <w:t xml:space="preserve"> v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je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vypořádáván</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společníkovi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členovi</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vznikne</w:t>
      </w:r>
      <w:proofErr w:type="spellEnd"/>
      <w:r w:rsidRPr="00EE60BF">
        <w:rPr>
          <w:rFonts w:ascii="Arial" w:hAnsi="Arial" w:cs="Arial"/>
          <w:i/>
          <w:iCs/>
        </w:rPr>
        <w:t xml:space="preserve"> </w:t>
      </w:r>
      <w:proofErr w:type="spellStart"/>
      <w:r w:rsidRPr="00EE60BF">
        <w:rPr>
          <w:rFonts w:ascii="Arial" w:hAnsi="Arial" w:cs="Arial"/>
          <w:i/>
          <w:iCs/>
        </w:rPr>
        <w:t>vedle</w:t>
      </w:r>
      <w:proofErr w:type="spellEnd"/>
      <w:r w:rsidRPr="00EE60BF">
        <w:rPr>
          <w:rFonts w:ascii="Arial" w:hAnsi="Arial" w:cs="Arial"/>
          <w:i/>
          <w:iCs/>
        </w:rPr>
        <w:t xml:space="preserve"> </w:t>
      </w:r>
      <w:proofErr w:type="spellStart"/>
      <w:r w:rsidRPr="00EE60BF">
        <w:rPr>
          <w:rFonts w:ascii="Arial" w:hAnsi="Arial" w:cs="Arial"/>
          <w:i/>
          <w:iCs/>
        </w:rPr>
        <w:t>práva</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současně</w:t>
      </w:r>
      <w:proofErr w:type="spellEnd"/>
      <w:r w:rsidRPr="00EE60BF">
        <w:rPr>
          <w:rFonts w:ascii="Arial" w:hAnsi="Arial" w:cs="Arial"/>
          <w:i/>
          <w:iCs/>
        </w:rPr>
        <w:t xml:space="preserve"> i </w:t>
      </w:r>
      <w:proofErr w:type="spellStart"/>
      <w:r w:rsidRPr="00EE60BF">
        <w:rPr>
          <w:rFonts w:ascii="Arial" w:hAnsi="Arial" w:cs="Arial"/>
          <w:i/>
          <w:iCs/>
        </w:rPr>
        <w:t>závazek</w:t>
      </w:r>
      <w:proofErr w:type="spellEnd"/>
      <w:r w:rsidRPr="00EE60BF">
        <w:rPr>
          <w:rFonts w:ascii="Arial" w:hAnsi="Arial" w:cs="Arial"/>
          <w:i/>
          <w:iCs/>
        </w:rPr>
        <w:t xml:space="preserve"> </w:t>
      </w:r>
      <w:proofErr w:type="spellStart"/>
      <w:r w:rsidRPr="00EE60BF">
        <w:rPr>
          <w:rFonts w:ascii="Arial" w:hAnsi="Arial" w:cs="Arial"/>
          <w:i/>
          <w:iCs/>
        </w:rPr>
        <w:t>vůči</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sníží</w:t>
      </w:r>
      <w:proofErr w:type="spellEnd"/>
      <w:r w:rsidRPr="00EE60BF">
        <w:rPr>
          <w:rFonts w:ascii="Arial" w:hAnsi="Arial" w:cs="Arial"/>
          <w:i/>
          <w:iCs/>
        </w:rPr>
        <w:t xml:space="preserve"> se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o </w:t>
      </w:r>
      <w:proofErr w:type="spellStart"/>
      <w:r w:rsidRPr="00EE60BF">
        <w:rPr>
          <w:rFonts w:ascii="Arial" w:hAnsi="Arial" w:cs="Arial"/>
          <w:i/>
          <w:iCs/>
        </w:rPr>
        <w:t>částku</w:t>
      </w:r>
      <w:proofErr w:type="spellEnd"/>
      <w:r w:rsidRPr="00EE60BF">
        <w:rPr>
          <w:rFonts w:ascii="Arial" w:hAnsi="Arial" w:cs="Arial"/>
          <w:i/>
          <w:iCs/>
        </w:rPr>
        <w:t xml:space="preserve"> </w:t>
      </w:r>
      <w:proofErr w:type="spellStart"/>
      <w:r w:rsidRPr="00EE60BF">
        <w:rPr>
          <w:rFonts w:ascii="Arial" w:hAnsi="Arial" w:cs="Arial"/>
          <w:i/>
          <w:iCs/>
        </w:rPr>
        <w:t>závazku</w:t>
      </w:r>
      <w:proofErr w:type="spellEnd"/>
      <w:r w:rsidRPr="00EE60BF">
        <w:rPr>
          <w:rFonts w:ascii="Arial" w:hAnsi="Arial" w:cs="Arial"/>
          <w:i/>
          <w:iCs/>
        </w:rPr>
        <w:t>.".</w:t>
      </w:r>
    </w:p>
    <w:p w14:paraId="523BAD56" w14:textId="77777777" w:rsidR="00C22D55" w:rsidRDefault="00C22D55" w:rsidP="00C22D55">
      <w:pPr>
        <w:jc w:val="both"/>
        <w:rPr>
          <w:rFonts w:ascii="Arial" w:hAnsi="Arial" w:cs="Arial"/>
        </w:rPr>
      </w:pPr>
    </w:p>
    <w:p w14:paraId="567591E2" w14:textId="77777777" w:rsidR="00C22D55" w:rsidRPr="00EE60BF" w:rsidRDefault="00C22D55" w:rsidP="00C22D55">
      <w:pPr>
        <w:jc w:val="both"/>
        <w:rPr>
          <w:rFonts w:ascii="Arial" w:hAnsi="Arial" w:cs="Arial"/>
          <w:i/>
          <w:iCs/>
        </w:rPr>
      </w:pP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uvádí</w:t>
      </w:r>
      <w:proofErr w:type="spellEnd"/>
      <w:r w:rsidRPr="00EE60BF">
        <w:rPr>
          <w:rFonts w:ascii="Arial" w:hAnsi="Arial" w:cs="Arial"/>
        </w:rPr>
        <w:t xml:space="preserve">: </w:t>
      </w:r>
      <w:r w:rsidRPr="00EE60BF">
        <w:rPr>
          <w:rFonts w:ascii="Arial" w:hAnsi="Arial" w:cs="Arial"/>
          <w:i/>
          <w:iCs/>
        </w:rPr>
        <w:t xml:space="preserve">Je-li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vstupuje</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předpisů</w:t>
      </w:r>
      <w:proofErr w:type="spellEnd"/>
      <w:r w:rsidRPr="00EE60BF">
        <w:rPr>
          <w:rFonts w:ascii="Arial" w:hAnsi="Arial" w:cs="Arial"/>
          <w:i/>
          <w:iCs/>
        </w:rPr>
        <w:t xml:space="preserve"> o </w:t>
      </w:r>
      <w:proofErr w:type="spellStart"/>
      <w:r w:rsidRPr="00EE60BF">
        <w:rPr>
          <w:rFonts w:ascii="Arial" w:hAnsi="Arial" w:cs="Arial"/>
          <w:i/>
          <w:iCs/>
        </w:rPr>
        <w:t>účetnictví</w:t>
      </w:r>
      <w:proofErr w:type="spellEnd"/>
      <w:r w:rsidRPr="00EE60BF">
        <w:rPr>
          <w:rFonts w:ascii="Arial" w:hAnsi="Arial" w:cs="Arial"/>
          <w:i/>
          <w:iCs/>
        </w:rPr>
        <w:t xml:space="preserve"> do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zachycená</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u w:val="single"/>
        </w:rPr>
        <w:t>Navrhuje</w:t>
      </w:r>
      <w:proofErr w:type="spellEnd"/>
      <w:r w:rsidRPr="00EE60BF">
        <w:rPr>
          <w:rFonts w:ascii="Arial" w:hAnsi="Arial" w:cs="Arial"/>
          <w:i/>
          <w:iCs/>
          <w:u w:val="single"/>
        </w:rPr>
        <w:t xml:space="preserve"> se, aby </w:t>
      </w:r>
      <w:proofErr w:type="spellStart"/>
      <w:r w:rsidRPr="00EE60BF">
        <w:rPr>
          <w:rFonts w:ascii="Arial" w:hAnsi="Arial" w:cs="Arial"/>
          <w:i/>
          <w:iCs/>
          <w:u w:val="single"/>
        </w:rPr>
        <w:t>zdanitelným</w:t>
      </w:r>
      <w:proofErr w:type="spellEnd"/>
      <w:r w:rsidRPr="00EE60BF">
        <w:rPr>
          <w:rFonts w:ascii="Arial" w:hAnsi="Arial" w:cs="Arial"/>
          <w:i/>
          <w:iCs/>
          <w:u w:val="single"/>
        </w:rPr>
        <w:t xml:space="preserve"> </w:t>
      </w:r>
      <w:proofErr w:type="spellStart"/>
      <w:r w:rsidRPr="00EE60BF">
        <w:rPr>
          <w:rFonts w:ascii="Arial" w:hAnsi="Arial" w:cs="Arial"/>
          <w:i/>
          <w:iCs/>
          <w:u w:val="single"/>
        </w:rPr>
        <w:t>příjmem</w:t>
      </w:r>
      <w:proofErr w:type="spellEnd"/>
      <w:r w:rsidRPr="00EE60BF">
        <w:rPr>
          <w:rFonts w:ascii="Arial" w:hAnsi="Arial" w:cs="Arial"/>
          <w:i/>
          <w:iCs/>
          <w:u w:val="single"/>
        </w:rPr>
        <w:t xml:space="preserve"> </w:t>
      </w:r>
      <w:proofErr w:type="spellStart"/>
      <w:r w:rsidRPr="00EE60BF">
        <w:rPr>
          <w:rFonts w:ascii="Arial" w:hAnsi="Arial" w:cs="Arial"/>
          <w:i/>
          <w:iCs/>
          <w:u w:val="single"/>
        </w:rPr>
        <w:t>společníka</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člena</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w:t>
      </w:r>
      <w:proofErr w:type="spellStart"/>
      <w:r w:rsidRPr="00EE60BF">
        <w:rPr>
          <w:rFonts w:ascii="Arial" w:hAnsi="Arial" w:cs="Arial"/>
          <w:i/>
          <w:iCs/>
          <w:u w:val="single"/>
        </w:rPr>
        <w:t>při</w:t>
      </w:r>
      <w:proofErr w:type="spellEnd"/>
      <w:r w:rsidRPr="00EE60BF">
        <w:rPr>
          <w:rFonts w:ascii="Arial" w:hAnsi="Arial" w:cs="Arial"/>
          <w:i/>
          <w:iCs/>
          <w:u w:val="single"/>
        </w:rPr>
        <w:t xml:space="preserve"> </w:t>
      </w:r>
      <w:proofErr w:type="spellStart"/>
      <w:r w:rsidRPr="00EE60BF">
        <w:rPr>
          <w:rFonts w:ascii="Arial" w:hAnsi="Arial" w:cs="Arial"/>
          <w:i/>
          <w:iCs/>
          <w:u w:val="single"/>
        </w:rPr>
        <w:t>zániku</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účasti</w:t>
      </w:r>
      <w:proofErr w:type="spellEnd"/>
      <w:r w:rsidRPr="00EE60BF">
        <w:rPr>
          <w:rFonts w:ascii="Arial" w:hAnsi="Arial" w:cs="Arial"/>
          <w:i/>
          <w:iCs/>
          <w:u w:val="single"/>
        </w:rPr>
        <w:t xml:space="preserve"> v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členství</w:t>
      </w:r>
      <w:proofErr w:type="spellEnd"/>
      <w:r w:rsidRPr="00EE60BF">
        <w:rPr>
          <w:rFonts w:ascii="Arial" w:hAnsi="Arial" w:cs="Arial"/>
          <w:i/>
          <w:iCs/>
          <w:u w:val="single"/>
        </w:rPr>
        <w:t xml:space="preserve"> v </w:t>
      </w:r>
      <w:proofErr w:type="spellStart"/>
      <w:r w:rsidRPr="00EE60BF">
        <w:rPr>
          <w:rFonts w:ascii="Arial" w:hAnsi="Arial" w:cs="Arial"/>
          <w:i/>
          <w:iCs/>
          <w:u w:val="single"/>
        </w:rPr>
        <w:t>družstvu</w:t>
      </w:r>
      <w:proofErr w:type="spellEnd"/>
      <w:r w:rsidRPr="00EE60BF">
        <w:rPr>
          <w:rFonts w:ascii="Arial" w:hAnsi="Arial" w:cs="Arial"/>
          <w:i/>
          <w:iCs/>
          <w:u w:val="single"/>
        </w:rPr>
        <w:t xml:space="preserve">, je-li </w:t>
      </w:r>
      <w:proofErr w:type="spellStart"/>
      <w:r w:rsidRPr="00EE60BF">
        <w:rPr>
          <w:rFonts w:ascii="Arial" w:hAnsi="Arial" w:cs="Arial"/>
          <w:i/>
          <w:iCs/>
          <w:u w:val="single"/>
        </w:rPr>
        <w:t>likvidační</w:t>
      </w:r>
      <w:proofErr w:type="spellEnd"/>
      <w:r w:rsidRPr="00EE60BF">
        <w:rPr>
          <w:rFonts w:ascii="Arial" w:hAnsi="Arial" w:cs="Arial"/>
          <w:i/>
          <w:iCs/>
          <w:u w:val="single"/>
        </w:rPr>
        <w:t xml:space="preserve"> </w:t>
      </w:r>
      <w:proofErr w:type="spellStart"/>
      <w:r w:rsidRPr="00EE60BF">
        <w:rPr>
          <w:rFonts w:ascii="Arial" w:hAnsi="Arial" w:cs="Arial"/>
          <w:i/>
          <w:iCs/>
          <w:u w:val="single"/>
        </w:rPr>
        <w:t>zůstatek</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w:t>
      </w:r>
      <w:proofErr w:type="spellEnd"/>
      <w:r w:rsidRPr="00EE60BF">
        <w:rPr>
          <w:rFonts w:ascii="Arial" w:hAnsi="Arial" w:cs="Arial"/>
          <w:i/>
          <w:iCs/>
          <w:u w:val="single"/>
        </w:rPr>
        <w:t xml:space="preserve"> </w:t>
      </w:r>
      <w:proofErr w:type="spellStart"/>
      <w:r w:rsidRPr="00EE60BF">
        <w:rPr>
          <w:rFonts w:ascii="Arial" w:hAnsi="Arial" w:cs="Arial"/>
          <w:i/>
          <w:iCs/>
          <w:u w:val="single"/>
        </w:rPr>
        <w:t>podíl</w:t>
      </w:r>
      <w:proofErr w:type="spellEnd"/>
      <w:r w:rsidRPr="00EE60BF">
        <w:rPr>
          <w:rFonts w:ascii="Arial" w:hAnsi="Arial" w:cs="Arial"/>
          <w:i/>
          <w:iCs/>
          <w:u w:val="single"/>
        </w:rPr>
        <w:t xml:space="preserve"> </w:t>
      </w:r>
      <w:proofErr w:type="spellStart"/>
      <w:r w:rsidRPr="00EE60BF">
        <w:rPr>
          <w:rFonts w:ascii="Arial" w:hAnsi="Arial" w:cs="Arial"/>
          <w:i/>
          <w:iCs/>
          <w:u w:val="single"/>
        </w:rPr>
        <w:t>vypořádáván</w:t>
      </w:r>
      <w:proofErr w:type="spellEnd"/>
      <w:r w:rsidRPr="00EE60BF">
        <w:rPr>
          <w:rFonts w:ascii="Arial" w:hAnsi="Arial" w:cs="Arial"/>
          <w:i/>
          <w:iCs/>
          <w:u w:val="single"/>
        </w:rPr>
        <w:t xml:space="preserve"> v </w:t>
      </w:r>
      <w:proofErr w:type="spellStart"/>
      <w:r w:rsidRPr="00EE60BF">
        <w:rPr>
          <w:rFonts w:ascii="Arial" w:hAnsi="Arial" w:cs="Arial"/>
          <w:i/>
          <w:iCs/>
          <w:u w:val="single"/>
        </w:rPr>
        <w:t>nepeněžní</w:t>
      </w:r>
      <w:proofErr w:type="spellEnd"/>
      <w:r w:rsidRPr="00EE60BF">
        <w:rPr>
          <w:rFonts w:ascii="Arial" w:hAnsi="Arial" w:cs="Arial"/>
          <w:i/>
          <w:iCs/>
          <w:u w:val="single"/>
        </w:rPr>
        <w:t xml:space="preserve"> </w:t>
      </w:r>
      <w:proofErr w:type="spellStart"/>
      <w:r w:rsidRPr="00EE60BF">
        <w:rPr>
          <w:rFonts w:ascii="Arial" w:hAnsi="Arial" w:cs="Arial"/>
          <w:i/>
          <w:iCs/>
          <w:u w:val="single"/>
        </w:rPr>
        <w:t>formě</w:t>
      </w:r>
      <w:proofErr w:type="spellEnd"/>
      <w:r w:rsidRPr="00EE60BF">
        <w:rPr>
          <w:rFonts w:ascii="Arial" w:hAnsi="Arial" w:cs="Arial"/>
          <w:i/>
          <w:iCs/>
          <w:u w:val="single"/>
        </w:rPr>
        <w:t xml:space="preserve">, </w:t>
      </w:r>
      <w:proofErr w:type="spellStart"/>
      <w:r w:rsidRPr="00EE60BF">
        <w:rPr>
          <w:rFonts w:ascii="Arial" w:hAnsi="Arial" w:cs="Arial"/>
          <w:i/>
          <w:iCs/>
          <w:u w:val="single"/>
        </w:rPr>
        <w:t>byl</w:t>
      </w:r>
      <w:proofErr w:type="spellEnd"/>
      <w:r w:rsidRPr="00EE60BF">
        <w:rPr>
          <w:rFonts w:ascii="Arial" w:hAnsi="Arial" w:cs="Arial"/>
          <w:i/>
          <w:iCs/>
          <w:u w:val="single"/>
        </w:rPr>
        <w:t xml:space="preserve"> i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tržní</w:t>
      </w:r>
      <w:proofErr w:type="spellEnd"/>
      <w:r w:rsidRPr="00EE60BF">
        <w:rPr>
          <w:rFonts w:ascii="Arial" w:hAnsi="Arial" w:cs="Arial"/>
          <w:i/>
          <w:iCs/>
          <w:u w:val="single"/>
        </w:rPr>
        <w:t xml:space="preserve"> </w:t>
      </w:r>
      <w:proofErr w:type="spellStart"/>
      <w:r w:rsidRPr="00EE60BF">
        <w:rPr>
          <w:rFonts w:ascii="Arial" w:hAnsi="Arial" w:cs="Arial"/>
          <w:i/>
          <w:iCs/>
          <w:u w:val="single"/>
        </w:rPr>
        <w:t>cenou</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předpisů</w:t>
      </w:r>
      <w:proofErr w:type="spellEnd"/>
      <w:r w:rsidRPr="00EE60BF">
        <w:rPr>
          <w:rFonts w:ascii="Arial" w:hAnsi="Arial" w:cs="Arial"/>
          <w:i/>
          <w:iCs/>
          <w:u w:val="single"/>
        </w:rPr>
        <w:t xml:space="preserve"> o </w:t>
      </w:r>
      <w:proofErr w:type="spellStart"/>
      <w:r w:rsidRPr="00EE60BF">
        <w:rPr>
          <w:rFonts w:ascii="Arial" w:hAnsi="Arial" w:cs="Arial"/>
          <w:i/>
          <w:iCs/>
          <w:u w:val="single"/>
        </w:rPr>
        <w:t>účetnictví</w:t>
      </w:r>
      <w:proofErr w:type="spellEnd"/>
      <w:r w:rsidRPr="00EE60BF">
        <w:rPr>
          <w:rFonts w:ascii="Arial" w:hAnsi="Arial" w:cs="Arial"/>
          <w:i/>
          <w:iCs/>
          <w:u w:val="single"/>
        </w:rPr>
        <w:t>.</w:t>
      </w:r>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vydávaného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převýší</w:t>
      </w:r>
      <w:proofErr w:type="spellEnd"/>
      <w:r w:rsidRPr="00EE60BF">
        <w:rPr>
          <w:rFonts w:ascii="Arial" w:hAnsi="Arial" w:cs="Arial"/>
          <w:i/>
          <w:iCs/>
        </w:rPr>
        <w:t xml:space="preserve"> </w:t>
      </w:r>
      <w:proofErr w:type="spellStart"/>
      <w:r w:rsidRPr="00EE60BF">
        <w:rPr>
          <w:rFonts w:ascii="Arial" w:hAnsi="Arial" w:cs="Arial"/>
          <w:i/>
          <w:iCs/>
        </w:rPr>
        <w:t>vypočtený</w:t>
      </w:r>
      <w:proofErr w:type="spellEnd"/>
      <w:r w:rsidRPr="00EE60BF">
        <w:rPr>
          <w:rFonts w:ascii="Arial" w:hAnsi="Arial" w:cs="Arial"/>
          <w:i/>
          <w:iCs/>
        </w:rPr>
        <w:t xml:space="preserve"> </w:t>
      </w:r>
      <w:proofErr w:type="spellStart"/>
      <w:r w:rsidRPr="00EE60BF">
        <w:rPr>
          <w:rFonts w:ascii="Arial" w:hAnsi="Arial" w:cs="Arial"/>
          <w:i/>
          <w:iCs/>
        </w:rPr>
        <w:t>nárok</w:t>
      </w:r>
      <w:proofErr w:type="spellEnd"/>
      <w:r w:rsidRPr="00EE60BF">
        <w:rPr>
          <w:rFonts w:ascii="Arial" w:hAnsi="Arial" w:cs="Arial"/>
          <w:i/>
          <w:iCs/>
        </w:rPr>
        <w:t xml:space="preserve"> a </w:t>
      </w:r>
      <w:proofErr w:type="spellStart"/>
      <w:r w:rsidRPr="00EE60BF">
        <w:rPr>
          <w:rFonts w:ascii="Arial" w:hAnsi="Arial" w:cs="Arial"/>
          <w:i/>
          <w:iCs/>
        </w:rPr>
        <w:t>společník</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hradí</w:t>
      </w:r>
      <w:proofErr w:type="spellEnd"/>
      <w:r w:rsidRPr="00EE60BF">
        <w:rPr>
          <w:rFonts w:ascii="Arial" w:hAnsi="Arial" w:cs="Arial"/>
          <w:i/>
          <w:iCs/>
        </w:rPr>
        <w:t xml:space="preserve">, </w:t>
      </w:r>
      <w:proofErr w:type="spellStart"/>
      <w:r w:rsidRPr="00EE60BF">
        <w:rPr>
          <w:rFonts w:ascii="Arial" w:hAnsi="Arial" w:cs="Arial"/>
          <w:i/>
          <w:iCs/>
        </w:rPr>
        <w:t>bude</w:t>
      </w:r>
      <w:proofErr w:type="spellEnd"/>
      <w:r w:rsidRPr="00EE60BF">
        <w:rPr>
          <w:rFonts w:ascii="Arial" w:hAnsi="Arial" w:cs="Arial"/>
          <w:i/>
          <w:iCs/>
        </w:rPr>
        <w:t xml:space="preserve"> o </w:t>
      </w:r>
      <w:proofErr w:type="spellStart"/>
      <w:r w:rsidRPr="00EE60BF">
        <w:rPr>
          <w:rFonts w:ascii="Arial" w:hAnsi="Arial" w:cs="Arial"/>
          <w:i/>
          <w:iCs/>
        </w:rPr>
        <w:t>hrazenou</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snížen</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zahrnovaný</w:t>
      </w:r>
      <w:proofErr w:type="spellEnd"/>
      <w:r w:rsidRPr="00EE60BF">
        <w:rPr>
          <w:rFonts w:ascii="Arial" w:hAnsi="Arial" w:cs="Arial"/>
          <w:i/>
          <w:iCs/>
        </w:rPr>
        <w:t xml:space="preserve"> do </w:t>
      </w:r>
      <w:proofErr w:type="spellStart"/>
      <w:r w:rsidRPr="00EE60BF">
        <w:rPr>
          <w:rFonts w:ascii="Arial" w:hAnsi="Arial" w:cs="Arial"/>
          <w:i/>
          <w:iCs/>
        </w:rPr>
        <w:t>obecného</w:t>
      </w:r>
      <w:proofErr w:type="spellEnd"/>
      <w:r w:rsidRPr="00EE60BF">
        <w:rPr>
          <w:rFonts w:ascii="Arial" w:hAnsi="Arial" w:cs="Arial"/>
          <w:i/>
          <w:iCs/>
        </w:rPr>
        <w:t xml:space="preserve"> </w:t>
      </w:r>
      <w:proofErr w:type="spellStart"/>
      <w:r w:rsidRPr="00EE60BF">
        <w:rPr>
          <w:rFonts w:ascii="Arial" w:hAnsi="Arial" w:cs="Arial"/>
          <w:i/>
          <w:iCs/>
        </w:rPr>
        <w:t>základu</w:t>
      </w:r>
      <w:proofErr w:type="spellEnd"/>
      <w:r w:rsidRPr="00EE60BF">
        <w:rPr>
          <w:rFonts w:ascii="Arial" w:hAnsi="Arial" w:cs="Arial"/>
          <w:i/>
          <w:iCs/>
        </w:rPr>
        <w:t xml:space="preserve"> daně.</w:t>
      </w:r>
    </w:p>
    <w:p w14:paraId="776A7C8A" w14:textId="77777777" w:rsidR="00C22D55" w:rsidRDefault="00C22D55" w:rsidP="00C22D55">
      <w:pPr>
        <w:jc w:val="both"/>
        <w:rPr>
          <w:rFonts w:ascii="Arial" w:hAnsi="Arial" w:cs="Arial"/>
        </w:rPr>
      </w:pPr>
    </w:p>
    <w:p w14:paraId="4B38BA7C" w14:textId="77777777" w:rsidR="00C22D55" w:rsidRPr="00EE60BF" w:rsidRDefault="00C22D55" w:rsidP="00C22D55">
      <w:pPr>
        <w:jc w:val="both"/>
        <w:rPr>
          <w:rFonts w:ascii="Arial" w:hAnsi="Arial" w:cs="Arial"/>
        </w:rPr>
      </w:pP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textem</w:t>
      </w:r>
      <w:proofErr w:type="spellEnd"/>
      <w:r w:rsidRPr="00EE60BF">
        <w:rPr>
          <w:rFonts w:ascii="Arial" w:hAnsi="Arial" w:cs="Arial"/>
        </w:rPr>
        <w:t xml:space="preserve"> </w:t>
      </w:r>
      <w:proofErr w:type="spellStart"/>
      <w:r w:rsidRPr="00EE60BF">
        <w:rPr>
          <w:rFonts w:ascii="Arial" w:hAnsi="Arial" w:cs="Arial"/>
        </w:rPr>
        <w:t>zákona</w:t>
      </w:r>
      <w:proofErr w:type="spellEnd"/>
      <w:r w:rsidRPr="00EE60BF">
        <w:rPr>
          <w:rFonts w:ascii="Arial" w:hAnsi="Arial" w:cs="Arial"/>
        </w:rPr>
        <w:t xml:space="preserve"> a </w:t>
      </w:r>
      <w:proofErr w:type="spellStart"/>
      <w:r w:rsidRPr="00EE60BF">
        <w:rPr>
          <w:rFonts w:ascii="Arial" w:hAnsi="Arial" w:cs="Arial"/>
        </w:rPr>
        <w:t>důvodové</w:t>
      </w:r>
      <w:proofErr w:type="spellEnd"/>
      <w:r w:rsidRPr="00EE60BF">
        <w:rPr>
          <w:rFonts w:ascii="Arial" w:hAnsi="Arial" w:cs="Arial"/>
        </w:rPr>
        <w:t xml:space="preserve"> </w:t>
      </w:r>
      <w:proofErr w:type="spellStart"/>
      <w:r w:rsidRPr="00EE60BF">
        <w:rPr>
          <w:rFonts w:ascii="Arial" w:hAnsi="Arial" w:cs="Arial"/>
        </w:rPr>
        <w:t>zprávy</w:t>
      </w:r>
      <w:proofErr w:type="spellEnd"/>
      <w:r w:rsidRPr="00EE60BF">
        <w:rPr>
          <w:rFonts w:ascii="Arial" w:hAnsi="Arial" w:cs="Arial"/>
        </w:rPr>
        <w:t xml:space="preserve"> je </w:t>
      </w:r>
      <w:proofErr w:type="spellStart"/>
      <w:r w:rsidRPr="00EE60BF">
        <w:rPr>
          <w:rFonts w:ascii="Arial" w:hAnsi="Arial" w:cs="Arial"/>
        </w:rPr>
        <w:t>evidentní</w:t>
      </w:r>
      <w:proofErr w:type="spellEnd"/>
      <w:r w:rsidRPr="00EE60BF">
        <w:rPr>
          <w:rFonts w:ascii="Arial" w:hAnsi="Arial" w:cs="Arial"/>
        </w:rPr>
        <w:t xml:space="preserve"> </w:t>
      </w:r>
      <w:proofErr w:type="spellStart"/>
      <w:r w:rsidRPr="00EE60BF">
        <w:rPr>
          <w:rFonts w:ascii="Arial" w:hAnsi="Arial" w:cs="Arial"/>
        </w:rPr>
        <w:t>rozpor</w:t>
      </w:r>
      <w:proofErr w:type="spellEnd"/>
      <w:r w:rsidRPr="00EE60BF">
        <w:rPr>
          <w:rFonts w:ascii="Arial" w:hAnsi="Arial" w:cs="Arial"/>
        </w:rPr>
        <w:t xml:space="preserve"> co do </w:t>
      </w:r>
      <w:proofErr w:type="spellStart"/>
      <w:r w:rsidRPr="00EE60BF">
        <w:rPr>
          <w:rFonts w:ascii="Arial" w:hAnsi="Arial" w:cs="Arial"/>
        </w:rPr>
        <w:t>metody</w:t>
      </w:r>
      <w:proofErr w:type="spellEnd"/>
      <w:r w:rsidRPr="00EE60BF">
        <w:rPr>
          <w:rFonts w:ascii="Arial" w:hAnsi="Arial" w:cs="Arial"/>
        </w:rPr>
        <w:t xml:space="preserve"> </w:t>
      </w:r>
      <w:proofErr w:type="spellStart"/>
      <w:r w:rsidRPr="00EE60BF">
        <w:rPr>
          <w:rFonts w:ascii="Arial" w:hAnsi="Arial" w:cs="Arial"/>
        </w:rPr>
        <w:t>ocenění</w:t>
      </w:r>
      <w:proofErr w:type="spellEnd"/>
      <w:r w:rsidRPr="00EE60BF">
        <w:rPr>
          <w:rFonts w:ascii="Arial" w:hAnsi="Arial" w:cs="Arial"/>
        </w:rPr>
        <w:t xml:space="preserve"> (ZDP </w:t>
      </w:r>
      <w:proofErr w:type="spellStart"/>
      <w:r w:rsidRPr="00EE60BF">
        <w:rPr>
          <w:rFonts w:ascii="Arial" w:hAnsi="Arial" w:cs="Arial"/>
        </w:rPr>
        <w:t>odkazuje</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zjištěnou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se </w:t>
      </w:r>
      <w:proofErr w:type="spellStart"/>
      <w:r w:rsidRPr="00EE60BF">
        <w:rPr>
          <w:rFonts w:ascii="Arial" w:hAnsi="Arial" w:cs="Arial"/>
        </w:rPr>
        <w:t>nezabývá</w:t>
      </w:r>
      <w:proofErr w:type="spellEnd"/>
      <w:r w:rsidRPr="00EE60BF">
        <w:rPr>
          <w:rFonts w:ascii="Arial" w:hAnsi="Arial" w:cs="Arial"/>
        </w:rPr>
        <w:t xml:space="preserve"> </w:t>
      </w:r>
      <w:proofErr w:type="spellStart"/>
      <w:r w:rsidRPr="00EE60BF">
        <w:rPr>
          <w:rFonts w:ascii="Arial" w:hAnsi="Arial" w:cs="Arial"/>
        </w:rPr>
        <w:t>otázkou</w:t>
      </w:r>
      <w:proofErr w:type="spellEnd"/>
      <w:r w:rsidRPr="00EE60BF">
        <w:rPr>
          <w:rFonts w:ascii="Arial" w:hAnsi="Arial" w:cs="Arial"/>
        </w:rPr>
        <w:t xml:space="preserve">, </w:t>
      </w:r>
      <w:proofErr w:type="spellStart"/>
      <w:r w:rsidRPr="00EE60BF">
        <w:rPr>
          <w:rFonts w:ascii="Arial" w:hAnsi="Arial" w:cs="Arial"/>
        </w:rPr>
        <w:t>zda</w:t>
      </w:r>
      <w:proofErr w:type="spellEnd"/>
      <w:r w:rsidRPr="00EE60BF">
        <w:rPr>
          <w:rFonts w:ascii="Arial" w:hAnsi="Arial" w:cs="Arial"/>
        </w:rPr>
        <w:t xml:space="preserve"> u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je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konečná</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zda</w:t>
      </w:r>
      <w:proofErr w:type="spellEnd"/>
      <w:r w:rsidRPr="00EE60BF">
        <w:rPr>
          <w:rFonts w:ascii="Arial" w:hAnsi="Arial" w:cs="Arial"/>
        </w:rPr>
        <w:t xml:space="preserve"> </w:t>
      </w:r>
      <w:proofErr w:type="spellStart"/>
      <w:r w:rsidRPr="00EE60BF">
        <w:rPr>
          <w:rFonts w:ascii="Arial" w:hAnsi="Arial" w:cs="Arial"/>
        </w:rPr>
        <w:t>dochází</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k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zmiňuje</w:t>
      </w:r>
      <w:proofErr w:type="spellEnd"/>
      <w:r w:rsidRPr="00EE60BF">
        <w:rPr>
          <w:rFonts w:ascii="Arial" w:hAnsi="Arial" w:cs="Arial"/>
        </w:rPr>
        <w:t xml:space="preserve">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lastRenderedPageBreak/>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ve </w:t>
      </w:r>
      <w:proofErr w:type="spellStart"/>
      <w:r w:rsidRPr="00EE60BF">
        <w:rPr>
          <w:rFonts w:ascii="Arial" w:hAnsi="Arial" w:cs="Arial"/>
        </w:rPr>
        <w:t>vztahu</w:t>
      </w:r>
      <w:proofErr w:type="spellEnd"/>
      <w:r w:rsidRPr="00EE60BF">
        <w:rPr>
          <w:rFonts w:ascii="Arial" w:hAnsi="Arial" w:cs="Arial"/>
        </w:rPr>
        <w:t xml:space="preserve"> k </w:t>
      </w:r>
      <w:proofErr w:type="spellStart"/>
      <w:r w:rsidRPr="00EE60BF">
        <w:rPr>
          <w:rFonts w:ascii="Arial" w:hAnsi="Arial" w:cs="Arial"/>
        </w:rPr>
        <w:t>úhradě</w:t>
      </w:r>
      <w:proofErr w:type="spellEnd"/>
      <w:r w:rsidRPr="00EE60BF">
        <w:rPr>
          <w:rFonts w:ascii="Arial" w:hAnsi="Arial" w:cs="Arial"/>
        </w:rPr>
        <w:t xml:space="preserve"> </w:t>
      </w:r>
      <w:proofErr w:type="spellStart"/>
      <w:r w:rsidRPr="00EE60BF">
        <w:rPr>
          <w:rFonts w:ascii="Arial" w:hAnsi="Arial" w:cs="Arial"/>
        </w:rPr>
        <w:t>rozdílu</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vydaného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nároku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w:t>
      </w:r>
    </w:p>
    <w:p w14:paraId="5A5706BB" w14:textId="77777777" w:rsidR="00C22D55" w:rsidRDefault="00C22D55" w:rsidP="00C22D55">
      <w:pPr>
        <w:jc w:val="both"/>
        <w:rPr>
          <w:rFonts w:ascii="Arial" w:hAnsi="Arial" w:cs="Arial"/>
        </w:rPr>
      </w:pPr>
    </w:p>
    <w:p w14:paraId="57AA0C0C" w14:textId="77777777" w:rsidR="00C22D55" w:rsidRPr="00EE60BF" w:rsidRDefault="00C22D55" w:rsidP="00C22D55">
      <w:pPr>
        <w:jc w:val="both"/>
        <w:rPr>
          <w:rFonts w:ascii="Arial" w:hAnsi="Arial" w:cs="Arial"/>
          <w:i/>
          <w:iCs/>
        </w:rPr>
      </w:pP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části</w:t>
      </w:r>
      <w:proofErr w:type="spellEnd"/>
      <w:r w:rsidRPr="00EE60BF">
        <w:rPr>
          <w:rFonts w:ascii="Arial" w:hAnsi="Arial" w:cs="Arial"/>
        </w:rPr>
        <w:t xml:space="preserve"> I bod 116 </w:t>
      </w:r>
      <w:proofErr w:type="spellStart"/>
      <w:r w:rsidRPr="00EE60BF">
        <w:rPr>
          <w:rFonts w:ascii="Arial" w:hAnsi="Arial" w:cs="Arial"/>
        </w:rPr>
        <w:t>novely</w:t>
      </w:r>
      <w:proofErr w:type="spellEnd"/>
      <w:r w:rsidRPr="00EE60BF">
        <w:rPr>
          <w:rFonts w:ascii="Arial" w:hAnsi="Arial" w:cs="Arial"/>
        </w:rPr>
        <w:t xml:space="preserve"> č. 438/2003 Sb. se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konci</w:t>
      </w:r>
      <w:proofErr w:type="spellEnd"/>
      <w:r w:rsidRPr="00EE60BF">
        <w:rPr>
          <w:rFonts w:ascii="Arial" w:hAnsi="Arial" w:cs="Arial"/>
        </w:rPr>
        <w:t xml:space="preserve"> </w:t>
      </w:r>
      <w:proofErr w:type="spellStart"/>
      <w:r w:rsidRPr="00EE60BF">
        <w:rPr>
          <w:rFonts w:ascii="Arial" w:hAnsi="Arial" w:cs="Arial"/>
        </w:rPr>
        <w:t>písmene</w:t>
      </w:r>
      <w:proofErr w:type="spellEnd"/>
      <w:r w:rsidRPr="00EE60BF">
        <w:rPr>
          <w:rFonts w:ascii="Arial" w:hAnsi="Arial" w:cs="Arial"/>
        </w:rPr>
        <w:t xml:space="preserve"> a) </w:t>
      </w:r>
      <w:proofErr w:type="spellStart"/>
      <w:r w:rsidRPr="00EE60BF">
        <w:rPr>
          <w:rFonts w:ascii="Arial" w:hAnsi="Arial" w:cs="Arial"/>
        </w:rPr>
        <w:t>doplňují</w:t>
      </w:r>
      <w:proofErr w:type="spellEnd"/>
      <w:r w:rsidRPr="00EE60BF">
        <w:rPr>
          <w:rFonts w:ascii="Arial" w:hAnsi="Arial" w:cs="Arial"/>
        </w:rPr>
        <w:t xml:space="preserve"> body 7 </w:t>
      </w:r>
      <w:proofErr w:type="spellStart"/>
      <w:r w:rsidRPr="00EE60BF">
        <w:rPr>
          <w:rFonts w:ascii="Arial" w:hAnsi="Arial" w:cs="Arial"/>
        </w:rPr>
        <w:t>až</w:t>
      </w:r>
      <w:proofErr w:type="spellEnd"/>
      <w:r w:rsidRPr="00EE60BF">
        <w:rPr>
          <w:rFonts w:ascii="Arial" w:hAnsi="Arial" w:cs="Arial"/>
        </w:rPr>
        <w:t xml:space="preserve"> 12, </w:t>
      </w:r>
      <w:proofErr w:type="spellStart"/>
      <w:r w:rsidRPr="00EE60BF">
        <w:rPr>
          <w:rFonts w:ascii="Arial" w:hAnsi="Arial" w:cs="Arial"/>
        </w:rPr>
        <w:t>které</w:t>
      </w:r>
      <w:proofErr w:type="spellEnd"/>
      <w:r w:rsidRPr="00EE60BF">
        <w:rPr>
          <w:rFonts w:ascii="Arial" w:hAnsi="Arial" w:cs="Arial"/>
        </w:rPr>
        <w:t xml:space="preserve"> </w:t>
      </w:r>
      <w:proofErr w:type="spellStart"/>
      <w:r w:rsidRPr="00EE60BF">
        <w:rPr>
          <w:rFonts w:ascii="Arial" w:hAnsi="Arial" w:cs="Arial"/>
        </w:rPr>
        <w:t>včetně</w:t>
      </w:r>
      <w:proofErr w:type="spellEnd"/>
      <w:r w:rsidRPr="00EE60BF">
        <w:rPr>
          <w:rFonts w:ascii="Arial" w:hAnsi="Arial" w:cs="Arial"/>
        </w:rPr>
        <w:t xml:space="preserve"> </w:t>
      </w:r>
      <w:proofErr w:type="spellStart"/>
      <w:r w:rsidRPr="00EE60BF">
        <w:rPr>
          <w:rFonts w:ascii="Arial" w:hAnsi="Arial" w:cs="Arial"/>
        </w:rPr>
        <w:t>poznámky</w:t>
      </w:r>
      <w:proofErr w:type="spellEnd"/>
      <w:r w:rsidRPr="00EE60BF">
        <w:rPr>
          <w:rFonts w:ascii="Arial" w:hAnsi="Arial" w:cs="Arial"/>
        </w:rPr>
        <w:t xml:space="preserve"> pod </w:t>
      </w:r>
      <w:proofErr w:type="spellStart"/>
      <w:r w:rsidRPr="00EE60BF">
        <w:rPr>
          <w:rFonts w:ascii="Arial" w:hAnsi="Arial" w:cs="Arial"/>
        </w:rPr>
        <w:t>čarou</w:t>
      </w:r>
      <w:proofErr w:type="spellEnd"/>
      <w:r w:rsidRPr="00EE60BF">
        <w:rPr>
          <w:rFonts w:ascii="Arial" w:hAnsi="Arial" w:cs="Arial"/>
        </w:rPr>
        <w:t xml:space="preserve"> č. 94) </w:t>
      </w:r>
      <w:proofErr w:type="spellStart"/>
      <w:r w:rsidRPr="00EE60BF">
        <w:rPr>
          <w:rFonts w:ascii="Arial" w:hAnsi="Arial" w:cs="Arial"/>
        </w:rPr>
        <w:t>znějí</w:t>
      </w:r>
      <w:proofErr w:type="spellEnd"/>
      <w:r w:rsidRPr="00EE60BF">
        <w:rPr>
          <w:rFonts w:ascii="Arial" w:hAnsi="Arial" w:cs="Arial"/>
        </w:rPr>
        <w:t>: „</w:t>
      </w:r>
      <w:r w:rsidRPr="00EE60BF">
        <w:rPr>
          <w:rFonts w:ascii="Arial" w:hAnsi="Arial" w:cs="Arial"/>
          <w:i/>
          <w:iCs/>
        </w:rPr>
        <w:t xml:space="preserve">11.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zvláštního</w:t>
      </w:r>
      <w:proofErr w:type="spellEnd"/>
      <w:r w:rsidRPr="00EE60BF">
        <w:rPr>
          <w:rFonts w:ascii="Arial" w:hAnsi="Arial" w:cs="Arial"/>
          <w:i/>
          <w:iCs/>
        </w:rPr>
        <w:t xml:space="preserve"> </w:t>
      </w:r>
      <w:proofErr w:type="spellStart"/>
      <w:r w:rsidRPr="00EE60BF">
        <w:rPr>
          <w:rFonts w:ascii="Arial" w:hAnsi="Arial" w:cs="Arial"/>
          <w:i/>
          <w:iCs/>
        </w:rPr>
        <w:t>právního</w:t>
      </w:r>
      <w:proofErr w:type="spellEnd"/>
      <w:r w:rsidRPr="00EE60BF">
        <w:rPr>
          <w:rFonts w:ascii="Arial" w:hAnsi="Arial" w:cs="Arial"/>
          <w:i/>
          <w:iCs/>
        </w:rPr>
        <w:t xml:space="preserve"> </w:t>
      </w:r>
      <w:proofErr w:type="spellStart"/>
      <w:r w:rsidRPr="00EE60BF">
        <w:rPr>
          <w:rFonts w:ascii="Arial" w:hAnsi="Arial" w:cs="Arial"/>
          <w:i/>
          <w:iCs/>
        </w:rPr>
        <w:t>předpisu</w:t>
      </w:r>
      <w:proofErr w:type="spellEnd"/>
      <w:r w:rsidRPr="00EE60BF">
        <w:rPr>
          <w:rFonts w:ascii="Arial" w:hAnsi="Arial" w:cs="Arial"/>
          <w:i/>
          <w:iCs/>
        </w:rPr>
        <w:t xml:space="preserve"> 1a)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v </w:t>
      </w:r>
      <w:proofErr w:type="spellStart"/>
      <w:r w:rsidRPr="00EE60BF">
        <w:rPr>
          <w:rFonts w:ascii="Arial" w:hAnsi="Arial" w:cs="Arial"/>
          <w:i/>
          <w:iCs/>
        </w:rPr>
        <w:t>souladu</w:t>
      </w:r>
      <w:proofErr w:type="spellEnd"/>
      <w:r w:rsidRPr="00EE60BF">
        <w:rPr>
          <w:rFonts w:ascii="Arial" w:hAnsi="Arial" w:cs="Arial"/>
          <w:i/>
          <w:iCs/>
        </w:rPr>
        <w:t xml:space="preserve"> se </w:t>
      </w:r>
      <w:proofErr w:type="spellStart"/>
      <w:r w:rsidRPr="00EE60BF">
        <w:rPr>
          <w:rFonts w:ascii="Arial" w:hAnsi="Arial" w:cs="Arial"/>
          <w:i/>
          <w:iCs/>
        </w:rPr>
        <w:t>zvláštním</w:t>
      </w:r>
      <w:proofErr w:type="spellEnd"/>
      <w:r w:rsidRPr="00EE60BF">
        <w:rPr>
          <w:rFonts w:ascii="Arial" w:hAnsi="Arial" w:cs="Arial"/>
          <w:i/>
          <w:iCs/>
        </w:rPr>
        <w:t xml:space="preserve"> </w:t>
      </w:r>
      <w:proofErr w:type="spellStart"/>
      <w:r w:rsidRPr="00EE60BF">
        <w:rPr>
          <w:rFonts w:ascii="Arial" w:hAnsi="Arial" w:cs="Arial"/>
          <w:i/>
          <w:iCs/>
        </w:rPr>
        <w:t>právním</w:t>
      </w:r>
      <w:proofErr w:type="spellEnd"/>
      <w:r w:rsidRPr="00EE60BF">
        <w:rPr>
          <w:rFonts w:ascii="Arial" w:hAnsi="Arial" w:cs="Arial"/>
          <w:i/>
          <w:iCs/>
        </w:rPr>
        <w:t xml:space="preserve"> </w:t>
      </w:r>
      <w:proofErr w:type="spellStart"/>
      <w:r w:rsidRPr="00EE60BF">
        <w:rPr>
          <w:rFonts w:ascii="Arial" w:hAnsi="Arial" w:cs="Arial"/>
          <w:i/>
          <w:iCs/>
        </w:rPr>
        <w:t>předpisem</w:t>
      </w:r>
      <w:proofErr w:type="spellEnd"/>
      <w:r w:rsidRPr="00EE60BF">
        <w:rPr>
          <w:rFonts w:ascii="Arial" w:hAnsi="Arial" w:cs="Arial"/>
          <w:i/>
          <w:iCs/>
        </w:rPr>
        <w:t xml:space="preserve"> 20) u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členství</w:t>
      </w:r>
      <w:proofErr w:type="spellEnd"/>
      <w:r w:rsidRPr="00EE60BF">
        <w:rPr>
          <w:rFonts w:ascii="Arial" w:hAnsi="Arial" w:cs="Arial"/>
          <w:i/>
          <w:iCs/>
        </w:rPr>
        <w:t xml:space="preserve"> v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je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vypořádáván</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společníkovi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členovi</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vznikne</w:t>
      </w:r>
      <w:proofErr w:type="spellEnd"/>
      <w:r w:rsidRPr="00EE60BF">
        <w:rPr>
          <w:rFonts w:ascii="Arial" w:hAnsi="Arial" w:cs="Arial"/>
          <w:i/>
          <w:iCs/>
        </w:rPr>
        <w:t xml:space="preserve"> </w:t>
      </w:r>
      <w:proofErr w:type="spellStart"/>
      <w:r w:rsidRPr="00EE60BF">
        <w:rPr>
          <w:rFonts w:ascii="Arial" w:hAnsi="Arial" w:cs="Arial"/>
          <w:i/>
          <w:iCs/>
        </w:rPr>
        <w:t>vedle</w:t>
      </w:r>
      <w:proofErr w:type="spellEnd"/>
      <w:r w:rsidRPr="00EE60BF">
        <w:rPr>
          <w:rFonts w:ascii="Arial" w:hAnsi="Arial" w:cs="Arial"/>
          <w:i/>
          <w:iCs/>
        </w:rPr>
        <w:t xml:space="preserve"> </w:t>
      </w:r>
      <w:proofErr w:type="spellStart"/>
      <w:r w:rsidRPr="00EE60BF">
        <w:rPr>
          <w:rFonts w:ascii="Arial" w:hAnsi="Arial" w:cs="Arial"/>
          <w:i/>
          <w:iCs/>
        </w:rPr>
        <w:t>práva</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současně</w:t>
      </w:r>
      <w:proofErr w:type="spellEnd"/>
      <w:r w:rsidRPr="00EE60BF">
        <w:rPr>
          <w:rFonts w:ascii="Arial" w:hAnsi="Arial" w:cs="Arial"/>
          <w:i/>
          <w:iCs/>
        </w:rPr>
        <w:t xml:space="preserve"> i </w:t>
      </w:r>
      <w:proofErr w:type="spellStart"/>
      <w:r w:rsidRPr="00EE60BF">
        <w:rPr>
          <w:rFonts w:ascii="Arial" w:hAnsi="Arial" w:cs="Arial"/>
          <w:i/>
          <w:iCs/>
        </w:rPr>
        <w:t>závazek</w:t>
      </w:r>
      <w:proofErr w:type="spellEnd"/>
      <w:r w:rsidRPr="00EE60BF">
        <w:rPr>
          <w:rFonts w:ascii="Arial" w:hAnsi="Arial" w:cs="Arial"/>
          <w:i/>
          <w:iCs/>
        </w:rPr>
        <w:t xml:space="preserve"> </w:t>
      </w:r>
      <w:proofErr w:type="spellStart"/>
      <w:r w:rsidRPr="00EE60BF">
        <w:rPr>
          <w:rFonts w:ascii="Arial" w:hAnsi="Arial" w:cs="Arial"/>
          <w:i/>
          <w:iCs/>
        </w:rPr>
        <w:t>vůči</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sníží</w:t>
      </w:r>
      <w:proofErr w:type="spellEnd"/>
      <w:r w:rsidRPr="00EE60BF">
        <w:rPr>
          <w:rFonts w:ascii="Arial" w:hAnsi="Arial" w:cs="Arial"/>
          <w:i/>
          <w:iCs/>
        </w:rPr>
        <w:t xml:space="preserve"> se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o </w:t>
      </w:r>
      <w:proofErr w:type="spellStart"/>
      <w:r w:rsidRPr="00EE60BF">
        <w:rPr>
          <w:rFonts w:ascii="Arial" w:hAnsi="Arial" w:cs="Arial"/>
          <w:i/>
          <w:iCs/>
        </w:rPr>
        <w:t>částku</w:t>
      </w:r>
      <w:proofErr w:type="spellEnd"/>
      <w:r w:rsidRPr="00EE60BF">
        <w:rPr>
          <w:rFonts w:ascii="Arial" w:hAnsi="Arial" w:cs="Arial"/>
          <w:i/>
          <w:iCs/>
        </w:rPr>
        <w:t xml:space="preserve"> </w:t>
      </w:r>
      <w:proofErr w:type="spellStart"/>
      <w:r w:rsidRPr="00EE60BF">
        <w:rPr>
          <w:rFonts w:ascii="Arial" w:hAnsi="Arial" w:cs="Arial"/>
          <w:i/>
          <w:iCs/>
        </w:rPr>
        <w:t>závazku</w:t>
      </w:r>
      <w:proofErr w:type="spellEnd"/>
      <w:r w:rsidRPr="00EE60BF">
        <w:rPr>
          <w:rFonts w:ascii="Arial" w:hAnsi="Arial" w:cs="Arial"/>
          <w:i/>
          <w:iCs/>
        </w:rPr>
        <w:t xml:space="preserve">, </w:t>
      </w:r>
      <w:proofErr w:type="gramStart"/>
      <w:r w:rsidRPr="00EE60BF">
        <w:rPr>
          <w:rFonts w:ascii="Arial" w:hAnsi="Arial" w:cs="Arial"/>
          <w:i/>
          <w:iCs/>
        </w:rPr>
        <w:t>…“</w:t>
      </w:r>
      <w:proofErr w:type="gramEnd"/>
    </w:p>
    <w:p w14:paraId="319D1994" w14:textId="77777777" w:rsidR="00C22D55" w:rsidRDefault="00C22D55" w:rsidP="00C22D55">
      <w:pPr>
        <w:jc w:val="both"/>
        <w:rPr>
          <w:rFonts w:ascii="Arial" w:hAnsi="Arial" w:cs="Arial"/>
        </w:rPr>
      </w:pPr>
    </w:p>
    <w:p w14:paraId="72EB07D9" w14:textId="77777777" w:rsidR="00C22D55" w:rsidRPr="00EE60BF" w:rsidRDefault="00C22D55" w:rsidP="00C22D55">
      <w:pPr>
        <w:jc w:val="both"/>
        <w:rPr>
          <w:rFonts w:ascii="Arial" w:hAnsi="Arial" w:cs="Arial"/>
          <w:i/>
          <w:iCs/>
        </w:rPr>
      </w:pP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w:t>
      </w:r>
      <w:proofErr w:type="spellStart"/>
      <w:r w:rsidRPr="00EE60BF">
        <w:rPr>
          <w:rFonts w:ascii="Arial" w:hAnsi="Arial" w:cs="Arial"/>
        </w:rPr>
        <w:t>tomu</w:t>
      </w:r>
      <w:proofErr w:type="spellEnd"/>
      <w:r w:rsidRPr="00EE60BF">
        <w:rPr>
          <w:rFonts w:ascii="Arial" w:hAnsi="Arial" w:cs="Arial"/>
        </w:rPr>
        <w:t xml:space="preserve"> </w:t>
      </w:r>
      <w:proofErr w:type="spellStart"/>
      <w:r w:rsidRPr="00EE60BF">
        <w:rPr>
          <w:rFonts w:ascii="Arial" w:hAnsi="Arial" w:cs="Arial"/>
        </w:rPr>
        <w:t>uvádí</w:t>
      </w:r>
      <w:proofErr w:type="spellEnd"/>
      <w:r w:rsidRPr="00EE60BF">
        <w:rPr>
          <w:rFonts w:ascii="Arial" w:hAnsi="Arial" w:cs="Arial"/>
        </w:rPr>
        <w:t xml:space="preserve">: </w:t>
      </w:r>
      <w:r w:rsidRPr="00EE60BF">
        <w:rPr>
          <w:rFonts w:ascii="Arial" w:hAnsi="Arial" w:cs="Arial"/>
          <w:i/>
          <w:iCs/>
        </w:rPr>
        <w:t xml:space="preserve">Je-li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vstupuje</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předpisů</w:t>
      </w:r>
      <w:proofErr w:type="spellEnd"/>
      <w:r w:rsidRPr="00EE60BF">
        <w:rPr>
          <w:rFonts w:ascii="Arial" w:hAnsi="Arial" w:cs="Arial"/>
          <w:i/>
          <w:iCs/>
        </w:rPr>
        <w:t xml:space="preserve"> o </w:t>
      </w:r>
      <w:proofErr w:type="spellStart"/>
      <w:r w:rsidRPr="00EE60BF">
        <w:rPr>
          <w:rFonts w:ascii="Arial" w:hAnsi="Arial" w:cs="Arial"/>
          <w:i/>
          <w:iCs/>
        </w:rPr>
        <w:t>účetnictví</w:t>
      </w:r>
      <w:proofErr w:type="spellEnd"/>
      <w:r w:rsidRPr="00EE60BF">
        <w:rPr>
          <w:rFonts w:ascii="Arial" w:hAnsi="Arial" w:cs="Arial"/>
          <w:i/>
          <w:iCs/>
        </w:rPr>
        <w:t xml:space="preserve"> do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zachycená</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u w:val="single"/>
        </w:rPr>
        <w:t>Navrhuje</w:t>
      </w:r>
      <w:proofErr w:type="spellEnd"/>
      <w:r w:rsidRPr="00EE60BF">
        <w:rPr>
          <w:rFonts w:ascii="Arial" w:hAnsi="Arial" w:cs="Arial"/>
          <w:i/>
          <w:iCs/>
          <w:u w:val="single"/>
        </w:rPr>
        <w:t xml:space="preserve"> se, aby</w:t>
      </w:r>
      <w:r w:rsidRPr="00EE60BF">
        <w:rPr>
          <w:rFonts w:ascii="Arial" w:hAnsi="Arial" w:cs="Arial"/>
          <w:i/>
          <w:iCs/>
        </w:rPr>
        <w:t xml:space="preserve"> </w:t>
      </w:r>
      <w:proofErr w:type="spellStart"/>
      <w:r w:rsidRPr="00EE60BF">
        <w:rPr>
          <w:rFonts w:ascii="Arial" w:hAnsi="Arial" w:cs="Arial"/>
          <w:i/>
          <w:iCs/>
          <w:u w:val="single"/>
        </w:rPr>
        <w:t>zdanitelným</w:t>
      </w:r>
      <w:proofErr w:type="spellEnd"/>
      <w:r w:rsidRPr="00EE60BF">
        <w:rPr>
          <w:rFonts w:ascii="Arial" w:hAnsi="Arial" w:cs="Arial"/>
          <w:i/>
          <w:iCs/>
          <w:u w:val="single"/>
        </w:rPr>
        <w:t xml:space="preserve"> </w:t>
      </w:r>
      <w:proofErr w:type="spellStart"/>
      <w:r w:rsidRPr="00EE60BF">
        <w:rPr>
          <w:rFonts w:ascii="Arial" w:hAnsi="Arial" w:cs="Arial"/>
          <w:i/>
          <w:iCs/>
          <w:u w:val="single"/>
        </w:rPr>
        <w:t>příjmem</w:t>
      </w:r>
      <w:proofErr w:type="spellEnd"/>
      <w:r w:rsidRPr="00EE60BF">
        <w:rPr>
          <w:rFonts w:ascii="Arial" w:hAnsi="Arial" w:cs="Arial"/>
          <w:i/>
          <w:iCs/>
          <w:u w:val="single"/>
        </w:rPr>
        <w:t xml:space="preserve"> </w:t>
      </w:r>
      <w:proofErr w:type="spellStart"/>
      <w:r w:rsidRPr="00EE60BF">
        <w:rPr>
          <w:rFonts w:ascii="Arial" w:hAnsi="Arial" w:cs="Arial"/>
          <w:i/>
          <w:iCs/>
          <w:u w:val="single"/>
        </w:rPr>
        <w:t>společníka</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člena</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w:t>
      </w:r>
      <w:proofErr w:type="spellStart"/>
      <w:r w:rsidRPr="00EE60BF">
        <w:rPr>
          <w:rFonts w:ascii="Arial" w:hAnsi="Arial" w:cs="Arial"/>
          <w:i/>
          <w:iCs/>
          <w:u w:val="single"/>
        </w:rPr>
        <w:t>při</w:t>
      </w:r>
      <w:proofErr w:type="spellEnd"/>
      <w:r w:rsidRPr="00EE60BF">
        <w:rPr>
          <w:rFonts w:ascii="Arial" w:hAnsi="Arial" w:cs="Arial"/>
          <w:i/>
          <w:iCs/>
          <w:u w:val="single"/>
        </w:rPr>
        <w:t xml:space="preserve"> </w:t>
      </w:r>
      <w:proofErr w:type="spellStart"/>
      <w:r w:rsidRPr="00EE60BF">
        <w:rPr>
          <w:rFonts w:ascii="Arial" w:hAnsi="Arial" w:cs="Arial"/>
          <w:i/>
          <w:iCs/>
          <w:u w:val="single"/>
        </w:rPr>
        <w:t>zániku</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účasti</w:t>
      </w:r>
      <w:proofErr w:type="spellEnd"/>
      <w:r w:rsidRPr="00EE60BF">
        <w:rPr>
          <w:rFonts w:ascii="Arial" w:hAnsi="Arial" w:cs="Arial"/>
          <w:i/>
          <w:iCs/>
          <w:u w:val="single"/>
        </w:rPr>
        <w:t xml:space="preserve"> v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členství</w:t>
      </w:r>
      <w:proofErr w:type="spellEnd"/>
      <w:r w:rsidRPr="00EE60BF">
        <w:rPr>
          <w:rFonts w:ascii="Arial" w:hAnsi="Arial" w:cs="Arial"/>
          <w:i/>
          <w:iCs/>
          <w:u w:val="single"/>
        </w:rPr>
        <w:t xml:space="preserve"> v </w:t>
      </w:r>
      <w:proofErr w:type="spellStart"/>
      <w:r w:rsidRPr="00EE60BF">
        <w:rPr>
          <w:rFonts w:ascii="Arial" w:hAnsi="Arial" w:cs="Arial"/>
          <w:i/>
          <w:iCs/>
          <w:u w:val="single"/>
        </w:rPr>
        <w:t>družstvu</w:t>
      </w:r>
      <w:proofErr w:type="spellEnd"/>
      <w:r w:rsidRPr="00EE60BF">
        <w:rPr>
          <w:rFonts w:ascii="Arial" w:hAnsi="Arial" w:cs="Arial"/>
          <w:i/>
          <w:iCs/>
          <w:u w:val="single"/>
        </w:rPr>
        <w:t xml:space="preserve">, je-li </w:t>
      </w:r>
      <w:proofErr w:type="spellStart"/>
      <w:r w:rsidRPr="00EE60BF">
        <w:rPr>
          <w:rFonts w:ascii="Arial" w:hAnsi="Arial" w:cs="Arial"/>
          <w:i/>
          <w:iCs/>
          <w:u w:val="single"/>
        </w:rPr>
        <w:t>likvidační</w:t>
      </w:r>
      <w:proofErr w:type="spellEnd"/>
      <w:r w:rsidRPr="00EE60BF">
        <w:rPr>
          <w:rFonts w:ascii="Arial" w:hAnsi="Arial" w:cs="Arial"/>
          <w:i/>
          <w:iCs/>
          <w:u w:val="single"/>
        </w:rPr>
        <w:t xml:space="preserve"> </w:t>
      </w:r>
      <w:proofErr w:type="spellStart"/>
      <w:r w:rsidRPr="00EE60BF">
        <w:rPr>
          <w:rFonts w:ascii="Arial" w:hAnsi="Arial" w:cs="Arial"/>
          <w:i/>
          <w:iCs/>
          <w:u w:val="single"/>
        </w:rPr>
        <w:t>zůstatek</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w:t>
      </w:r>
      <w:proofErr w:type="spellEnd"/>
      <w:r w:rsidRPr="00EE60BF">
        <w:rPr>
          <w:rFonts w:ascii="Arial" w:hAnsi="Arial" w:cs="Arial"/>
          <w:i/>
          <w:iCs/>
          <w:u w:val="single"/>
        </w:rPr>
        <w:t xml:space="preserve"> </w:t>
      </w:r>
      <w:proofErr w:type="spellStart"/>
      <w:r w:rsidRPr="00EE60BF">
        <w:rPr>
          <w:rFonts w:ascii="Arial" w:hAnsi="Arial" w:cs="Arial"/>
          <w:i/>
          <w:iCs/>
          <w:u w:val="single"/>
        </w:rPr>
        <w:t>podíl</w:t>
      </w:r>
      <w:proofErr w:type="spellEnd"/>
      <w:r w:rsidRPr="00EE60BF">
        <w:rPr>
          <w:rFonts w:ascii="Arial" w:hAnsi="Arial" w:cs="Arial"/>
          <w:i/>
          <w:iCs/>
          <w:u w:val="single"/>
        </w:rPr>
        <w:t xml:space="preserve"> </w:t>
      </w:r>
      <w:proofErr w:type="spellStart"/>
      <w:r w:rsidRPr="00EE60BF">
        <w:rPr>
          <w:rFonts w:ascii="Arial" w:hAnsi="Arial" w:cs="Arial"/>
          <w:i/>
          <w:iCs/>
          <w:u w:val="single"/>
        </w:rPr>
        <w:t>vypořádáván</w:t>
      </w:r>
      <w:proofErr w:type="spellEnd"/>
      <w:r w:rsidRPr="00EE60BF">
        <w:rPr>
          <w:rFonts w:ascii="Arial" w:hAnsi="Arial" w:cs="Arial"/>
          <w:i/>
          <w:iCs/>
          <w:u w:val="single"/>
        </w:rPr>
        <w:t xml:space="preserve"> v </w:t>
      </w:r>
      <w:proofErr w:type="spellStart"/>
      <w:r w:rsidRPr="00EE60BF">
        <w:rPr>
          <w:rFonts w:ascii="Arial" w:hAnsi="Arial" w:cs="Arial"/>
          <w:i/>
          <w:iCs/>
          <w:u w:val="single"/>
        </w:rPr>
        <w:t>nepeněžní</w:t>
      </w:r>
      <w:proofErr w:type="spellEnd"/>
      <w:r w:rsidRPr="00EE60BF">
        <w:rPr>
          <w:rFonts w:ascii="Arial" w:hAnsi="Arial" w:cs="Arial"/>
          <w:i/>
          <w:iCs/>
          <w:u w:val="single"/>
        </w:rPr>
        <w:t xml:space="preserve"> </w:t>
      </w:r>
      <w:proofErr w:type="spellStart"/>
      <w:r w:rsidRPr="00EE60BF">
        <w:rPr>
          <w:rFonts w:ascii="Arial" w:hAnsi="Arial" w:cs="Arial"/>
          <w:i/>
          <w:iCs/>
          <w:u w:val="single"/>
        </w:rPr>
        <w:t>formě</w:t>
      </w:r>
      <w:proofErr w:type="spellEnd"/>
      <w:r w:rsidRPr="00EE60BF">
        <w:rPr>
          <w:rFonts w:ascii="Arial" w:hAnsi="Arial" w:cs="Arial"/>
          <w:i/>
          <w:iCs/>
          <w:u w:val="single"/>
        </w:rPr>
        <w:t xml:space="preserve">, </w:t>
      </w:r>
      <w:proofErr w:type="spellStart"/>
      <w:r w:rsidRPr="00EE60BF">
        <w:rPr>
          <w:rFonts w:ascii="Arial" w:hAnsi="Arial" w:cs="Arial"/>
          <w:i/>
          <w:iCs/>
          <w:u w:val="single"/>
        </w:rPr>
        <w:t>byl</w:t>
      </w:r>
      <w:proofErr w:type="spellEnd"/>
      <w:r w:rsidRPr="00EE60BF">
        <w:rPr>
          <w:rFonts w:ascii="Arial" w:hAnsi="Arial" w:cs="Arial"/>
          <w:i/>
          <w:iCs/>
          <w:u w:val="single"/>
        </w:rPr>
        <w:t xml:space="preserve"> i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tržní</w:t>
      </w:r>
      <w:proofErr w:type="spellEnd"/>
      <w:r w:rsidRPr="00EE60BF">
        <w:rPr>
          <w:rFonts w:ascii="Arial" w:hAnsi="Arial" w:cs="Arial"/>
          <w:i/>
          <w:iCs/>
          <w:u w:val="single"/>
        </w:rPr>
        <w:t xml:space="preserve"> </w:t>
      </w:r>
      <w:proofErr w:type="spellStart"/>
      <w:r w:rsidRPr="00EE60BF">
        <w:rPr>
          <w:rFonts w:ascii="Arial" w:hAnsi="Arial" w:cs="Arial"/>
          <w:i/>
          <w:iCs/>
          <w:u w:val="single"/>
        </w:rPr>
        <w:t>cenou</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předpisů</w:t>
      </w:r>
      <w:proofErr w:type="spellEnd"/>
      <w:r w:rsidRPr="00EE60BF">
        <w:rPr>
          <w:rFonts w:ascii="Arial" w:hAnsi="Arial" w:cs="Arial"/>
          <w:i/>
          <w:iCs/>
          <w:u w:val="single"/>
        </w:rPr>
        <w:t xml:space="preserve"> o </w:t>
      </w:r>
      <w:proofErr w:type="spellStart"/>
      <w:r w:rsidRPr="00EE60BF">
        <w:rPr>
          <w:rFonts w:ascii="Arial" w:hAnsi="Arial" w:cs="Arial"/>
          <w:i/>
          <w:iCs/>
          <w:u w:val="single"/>
        </w:rPr>
        <w:t>účetnictví</w:t>
      </w:r>
      <w:proofErr w:type="spellEnd"/>
      <w:r w:rsidRPr="00EE60BF">
        <w:rPr>
          <w:rFonts w:ascii="Arial" w:hAnsi="Arial" w:cs="Arial"/>
          <w:i/>
          <w:iCs/>
          <w:u w:val="single"/>
        </w:rPr>
        <w:t>.</w:t>
      </w:r>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vydávaného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převýší</w:t>
      </w:r>
      <w:proofErr w:type="spellEnd"/>
      <w:r w:rsidRPr="00EE60BF">
        <w:rPr>
          <w:rFonts w:ascii="Arial" w:hAnsi="Arial" w:cs="Arial"/>
          <w:i/>
          <w:iCs/>
        </w:rPr>
        <w:t xml:space="preserve"> </w:t>
      </w:r>
      <w:proofErr w:type="spellStart"/>
      <w:r w:rsidRPr="00EE60BF">
        <w:rPr>
          <w:rFonts w:ascii="Arial" w:hAnsi="Arial" w:cs="Arial"/>
          <w:i/>
          <w:iCs/>
        </w:rPr>
        <w:t>vypočtený</w:t>
      </w:r>
      <w:proofErr w:type="spellEnd"/>
      <w:r w:rsidRPr="00EE60BF">
        <w:rPr>
          <w:rFonts w:ascii="Arial" w:hAnsi="Arial" w:cs="Arial"/>
          <w:i/>
          <w:iCs/>
        </w:rPr>
        <w:t xml:space="preserve"> </w:t>
      </w:r>
      <w:proofErr w:type="spellStart"/>
      <w:r w:rsidRPr="00EE60BF">
        <w:rPr>
          <w:rFonts w:ascii="Arial" w:hAnsi="Arial" w:cs="Arial"/>
          <w:i/>
          <w:iCs/>
        </w:rPr>
        <w:t>nárok</w:t>
      </w:r>
      <w:proofErr w:type="spellEnd"/>
      <w:r w:rsidRPr="00EE60BF">
        <w:rPr>
          <w:rFonts w:ascii="Arial" w:hAnsi="Arial" w:cs="Arial"/>
          <w:i/>
          <w:iCs/>
        </w:rPr>
        <w:t xml:space="preserve"> a </w:t>
      </w:r>
      <w:proofErr w:type="spellStart"/>
      <w:r w:rsidRPr="00EE60BF">
        <w:rPr>
          <w:rFonts w:ascii="Arial" w:hAnsi="Arial" w:cs="Arial"/>
          <w:i/>
          <w:iCs/>
        </w:rPr>
        <w:t>společník</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hradí</w:t>
      </w:r>
      <w:proofErr w:type="spellEnd"/>
      <w:r w:rsidRPr="00EE60BF">
        <w:rPr>
          <w:rFonts w:ascii="Arial" w:hAnsi="Arial" w:cs="Arial"/>
          <w:i/>
          <w:iCs/>
        </w:rPr>
        <w:t xml:space="preserve">, </w:t>
      </w:r>
      <w:proofErr w:type="spellStart"/>
      <w:r w:rsidRPr="00EE60BF">
        <w:rPr>
          <w:rFonts w:ascii="Arial" w:hAnsi="Arial" w:cs="Arial"/>
          <w:i/>
          <w:iCs/>
        </w:rPr>
        <w:t>bude</w:t>
      </w:r>
      <w:proofErr w:type="spellEnd"/>
      <w:r w:rsidRPr="00EE60BF">
        <w:rPr>
          <w:rFonts w:ascii="Arial" w:hAnsi="Arial" w:cs="Arial"/>
          <w:i/>
          <w:iCs/>
        </w:rPr>
        <w:t xml:space="preserve"> o </w:t>
      </w:r>
      <w:proofErr w:type="spellStart"/>
      <w:r w:rsidRPr="00EE60BF">
        <w:rPr>
          <w:rFonts w:ascii="Arial" w:hAnsi="Arial" w:cs="Arial"/>
          <w:i/>
          <w:iCs/>
        </w:rPr>
        <w:t>hrazenou</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snížen</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zahrnovaný</w:t>
      </w:r>
      <w:proofErr w:type="spellEnd"/>
      <w:r w:rsidRPr="00EE60BF">
        <w:rPr>
          <w:rFonts w:ascii="Arial" w:hAnsi="Arial" w:cs="Arial"/>
          <w:i/>
          <w:iCs/>
        </w:rPr>
        <w:t xml:space="preserve"> do </w:t>
      </w:r>
      <w:proofErr w:type="spellStart"/>
      <w:r w:rsidRPr="00EE60BF">
        <w:rPr>
          <w:rFonts w:ascii="Arial" w:hAnsi="Arial" w:cs="Arial"/>
          <w:i/>
          <w:iCs/>
        </w:rPr>
        <w:t>obecného</w:t>
      </w:r>
      <w:proofErr w:type="spellEnd"/>
      <w:r w:rsidRPr="00EE60BF">
        <w:rPr>
          <w:rFonts w:ascii="Arial" w:hAnsi="Arial" w:cs="Arial"/>
          <w:i/>
          <w:iCs/>
        </w:rPr>
        <w:t xml:space="preserve"> </w:t>
      </w:r>
      <w:proofErr w:type="spellStart"/>
      <w:r w:rsidRPr="00EE60BF">
        <w:rPr>
          <w:rFonts w:ascii="Arial" w:hAnsi="Arial" w:cs="Arial"/>
          <w:i/>
          <w:iCs/>
        </w:rPr>
        <w:t>základu</w:t>
      </w:r>
      <w:proofErr w:type="spellEnd"/>
      <w:r w:rsidRPr="00EE60BF">
        <w:rPr>
          <w:rFonts w:ascii="Arial" w:hAnsi="Arial" w:cs="Arial"/>
          <w:i/>
          <w:iCs/>
        </w:rPr>
        <w:t xml:space="preserve"> daně. </w:t>
      </w:r>
      <w:r w:rsidRPr="00EE60BF">
        <w:rPr>
          <w:rFonts w:ascii="Arial" w:hAnsi="Arial" w:cs="Arial"/>
          <w:i/>
          <w:iCs/>
          <w:u w:val="single"/>
        </w:rPr>
        <w:t xml:space="preserve">Dani </w:t>
      </w:r>
      <w:proofErr w:type="spellStart"/>
      <w:r w:rsidRPr="00EE60BF">
        <w:rPr>
          <w:rFonts w:ascii="Arial" w:hAnsi="Arial" w:cs="Arial"/>
          <w:i/>
          <w:iCs/>
          <w:u w:val="single"/>
        </w:rPr>
        <w:t>vybírané</w:t>
      </w:r>
      <w:proofErr w:type="spellEnd"/>
      <w:r w:rsidRPr="00EE60BF">
        <w:rPr>
          <w:rFonts w:ascii="Arial" w:hAnsi="Arial" w:cs="Arial"/>
          <w:i/>
          <w:iCs/>
          <w:u w:val="single"/>
        </w:rPr>
        <w:t xml:space="preserve"> </w:t>
      </w:r>
      <w:proofErr w:type="spellStart"/>
      <w:r w:rsidRPr="00EE60BF">
        <w:rPr>
          <w:rFonts w:ascii="Arial" w:hAnsi="Arial" w:cs="Arial"/>
          <w:i/>
          <w:iCs/>
          <w:u w:val="single"/>
        </w:rPr>
        <w:t>srážkou</w:t>
      </w:r>
      <w:proofErr w:type="spellEnd"/>
      <w:r w:rsidRPr="00EE60BF">
        <w:rPr>
          <w:rFonts w:ascii="Arial" w:hAnsi="Arial" w:cs="Arial"/>
          <w:i/>
          <w:iCs/>
          <w:u w:val="single"/>
        </w:rPr>
        <w:t xml:space="preserve"> ve </w:t>
      </w:r>
      <w:proofErr w:type="spellStart"/>
      <w:r w:rsidRPr="00EE60BF">
        <w:rPr>
          <w:rFonts w:ascii="Arial" w:hAnsi="Arial" w:cs="Arial"/>
          <w:i/>
          <w:iCs/>
          <w:u w:val="single"/>
        </w:rPr>
        <w:t>výši</w:t>
      </w:r>
      <w:proofErr w:type="spellEnd"/>
      <w:r w:rsidRPr="00EE60BF">
        <w:rPr>
          <w:rFonts w:ascii="Arial" w:hAnsi="Arial" w:cs="Arial"/>
          <w:i/>
          <w:iCs/>
          <w:u w:val="single"/>
        </w:rPr>
        <w:t xml:space="preserve"> 15 % by </w:t>
      </w:r>
      <w:proofErr w:type="spellStart"/>
      <w:r w:rsidRPr="00EE60BF">
        <w:rPr>
          <w:rFonts w:ascii="Arial" w:hAnsi="Arial" w:cs="Arial"/>
          <w:i/>
          <w:iCs/>
          <w:u w:val="single"/>
        </w:rPr>
        <w:t>podléhala</w:t>
      </w:r>
      <w:proofErr w:type="spellEnd"/>
      <w:r w:rsidRPr="00EE60BF">
        <w:rPr>
          <w:rFonts w:ascii="Arial" w:hAnsi="Arial" w:cs="Arial"/>
          <w:i/>
          <w:iCs/>
          <w:u w:val="single"/>
        </w:rPr>
        <w:t xml:space="preserve"> </w:t>
      </w:r>
      <w:proofErr w:type="spellStart"/>
      <w:r w:rsidRPr="00EE60BF">
        <w:rPr>
          <w:rFonts w:ascii="Arial" w:hAnsi="Arial" w:cs="Arial"/>
          <w:i/>
          <w:iCs/>
          <w:u w:val="single"/>
        </w:rPr>
        <w:t>výše</w:t>
      </w:r>
      <w:proofErr w:type="spellEnd"/>
      <w:r w:rsidRPr="00EE60BF">
        <w:rPr>
          <w:rFonts w:ascii="Arial" w:hAnsi="Arial" w:cs="Arial"/>
          <w:i/>
          <w:iCs/>
          <w:u w:val="single"/>
        </w:rPr>
        <w:t xml:space="preserve"> </w:t>
      </w:r>
      <w:proofErr w:type="spellStart"/>
      <w:r w:rsidRPr="00EE60BF">
        <w:rPr>
          <w:rFonts w:ascii="Arial" w:hAnsi="Arial" w:cs="Arial"/>
          <w:i/>
          <w:iCs/>
          <w:u w:val="single"/>
        </w:rPr>
        <w:t>podílu</w:t>
      </w:r>
      <w:proofErr w:type="spellEnd"/>
      <w:r w:rsidRPr="00EE60BF">
        <w:rPr>
          <w:rFonts w:ascii="Arial" w:hAnsi="Arial" w:cs="Arial"/>
          <w:i/>
          <w:iCs/>
          <w:u w:val="single"/>
        </w:rPr>
        <w:t xml:space="preserve"> </w:t>
      </w:r>
      <w:proofErr w:type="spellStart"/>
      <w:r w:rsidRPr="00EE60BF">
        <w:rPr>
          <w:rFonts w:ascii="Arial" w:hAnsi="Arial" w:cs="Arial"/>
          <w:i/>
          <w:iCs/>
          <w:u w:val="single"/>
        </w:rPr>
        <w:t>na</w:t>
      </w:r>
      <w:proofErr w:type="spellEnd"/>
      <w:r w:rsidRPr="00EE60BF">
        <w:rPr>
          <w:rFonts w:ascii="Arial" w:hAnsi="Arial" w:cs="Arial"/>
          <w:i/>
          <w:iCs/>
          <w:u w:val="single"/>
        </w:rPr>
        <w:t xml:space="preserve"> </w:t>
      </w:r>
      <w:proofErr w:type="spellStart"/>
      <w:r w:rsidRPr="00EE60BF">
        <w:rPr>
          <w:rFonts w:ascii="Arial" w:hAnsi="Arial" w:cs="Arial"/>
          <w:i/>
          <w:iCs/>
          <w:u w:val="single"/>
        </w:rPr>
        <w:t>likvidačním</w:t>
      </w:r>
      <w:proofErr w:type="spellEnd"/>
      <w:r w:rsidRPr="00EE60BF">
        <w:rPr>
          <w:rFonts w:ascii="Arial" w:hAnsi="Arial" w:cs="Arial"/>
          <w:i/>
          <w:iCs/>
          <w:u w:val="single"/>
        </w:rPr>
        <w:t xml:space="preserve"> </w:t>
      </w:r>
      <w:proofErr w:type="spellStart"/>
      <w:r w:rsidRPr="00EE60BF">
        <w:rPr>
          <w:rFonts w:ascii="Arial" w:hAnsi="Arial" w:cs="Arial"/>
          <w:i/>
          <w:iCs/>
          <w:u w:val="single"/>
        </w:rPr>
        <w:t>zůstatku</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vypořádacího</w:t>
      </w:r>
      <w:proofErr w:type="spellEnd"/>
      <w:r w:rsidRPr="00EE60BF">
        <w:rPr>
          <w:rFonts w:ascii="Arial" w:hAnsi="Arial" w:cs="Arial"/>
          <w:i/>
          <w:iCs/>
          <w:u w:val="single"/>
        </w:rPr>
        <w:t xml:space="preserve"> </w:t>
      </w:r>
      <w:proofErr w:type="spellStart"/>
      <w:r w:rsidRPr="00EE60BF">
        <w:rPr>
          <w:rFonts w:ascii="Arial" w:hAnsi="Arial" w:cs="Arial"/>
          <w:i/>
          <w:iCs/>
          <w:u w:val="single"/>
        </w:rPr>
        <w:t>podílu</w:t>
      </w:r>
      <w:proofErr w:type="spellEnd"/>
      <w:r w:rsidRPr="00EE60BF">
        <w:rPr>
          <w:rFonts w:ascii="Arial" w:hAnsi="Arial" w:cs="Arial"/>
          <w:i/>
          <w:iCs/>
          <w:u w:val="single"/>
        </w:rPr>
        <w:t xml:space="preserve"> </w:t>
      </w:r>
      <w:proofErr w:type="spellStart"/>
      <w:r w:rsidRPr="00EE60BF">
        <w:rPr>
          <w:rFonts w:ascii="Arial" w:hAnsi="Arial" w:cs="Arial"/>
          <w:i/>
          <w:iCs/>
          <w:u w:val="single"/>
        </w:rPr>
        <w:t>zjištěná</w:t>
      </w:r>
      <w:proofErr w:type="spellEnd"/>
      <w:r w:rsidRPr="00EE60BF">
        <w:rPr>
          <w:rFonts w:ascii="Arial" w:hAnsi="Arial" w:cs="Arial"/>
          <w:i/>
          <w:iCs/>
          <w:u w:val="single"/>
        </w:rPr>
        <w:t xml:space="preserve"> v </w:t>
      </w:r>
      <w:proofErr w:type="spellStart"/>
      <w:r w:rsidRPr="00EE60BF">
        <w:rPr>
          <w:rFonts w:ascii="Arial" w:hAnsi="Arial" w:cs="Arial"/>
          <w:i/>
          <w:iCs/>
          <w:u w:val="single"/>
        </w:rPr>
        <w:t>účetnictví</w:t>
      </w:r>
      <w:proofErr w:type="spellEnd"/>
      <w:r w:rsidRPr="00EE60BF">
        <w:rPr>
          <w:rFonts w:ascii="Arial" w:hAnsi="Arial" w:cs="Arial"/>
          <w:i/>
          <w:iCs/>
        </w:rPr>
        <w:t xml:space="preserve">. </w:t>
      </w:r>
    </w:p>
    <w:p w14:paraId="3D98FBCE" w14:textId="77777777" w:rsidR="00C22D55" w:rsidRDefault="00C22D55" w:rsidP="00C22D55">
      <w:pPr>
        <w:jc w:val="both"/>
        <w:rPr>
          <w:rFonts w:ascii="Arial" w:hAnsi="Arial" w:cs="Arial"/>
        </w:rPr>
      </w:pPr>
    </w:p>
    <w:p w14:paraId="3100DDEF" w14:textId="77777777" w:rsidR="00C22D55" w:rsidRPr="00EE60BF" w:rsidRDefault="00C22D55" w:rsidP="00C22D55">
      <w:pPr>
        <w:jc w:val="both"/>
        <w:rPr>
          <w:rFonts w:ascii="Arial" w:hAnsi="Arial" w:cs="Arial"/>
        </w:rPr>
      </w:pPr>
      <w:r w:rsidRPr="00EE60BF">
        <w:rPr>
          <w:rFonts w:ascii="Arial" w:hAnsi="Arial" w:cs="Arial"/>
        </w:rPr>
        <w:t>Z </w:t>
      </w:r>
      <w:proofErr w:type="spellStart"/>
      <w:r w:rsidRPr="00EE60BF">
        <w:rPr>
          <w:rFonts w:ascii="Arial" w:hAnsi="Arial" w:cs="Arial"/>
        </w:rPr>
        <w:t>identického</w:t>
      </w:r>
      <w:proofErr w:type="spellEnd"/>
      <w:r w:rsidRPr="00EE60BF">
        <w:rPr>
          <w:rFonts w:ascii="Arial" w:hAnsi="Arial" w:cs="Arial"/>
        </w:rPr>
        <w:t xml:space="preserve"> </w:t>
      </w:r>
      <w:proofErr w:type="spellStart"/>
      <w:r w:rsidRPr="00EE60BF">
        <w:rPr>
          <w:rFonts w:ascii="Arial" w:hAnsi="Arial" w:cs="Arial"/>
        </w:rPr>
        <w:t>textu</w:t>
      </w:r>
      <w:proofErr w:type="spellEnd"/>
      <w:r w:rsidRPr="00EE60BF">
        <w:rPr>
          <w:rFonts w:ascii="Arial" w:hAnsi="Arial" w:cs="Arial"/>
        </w:rPr>
        <w:t xml:space="preserve"> </w:t>
      </w:r>
      <w:proofErr w:type="spellStart"/>
      <w:r w:rsidRPr="00EE60BF">
        <w:rPr>
          <w:rFonts w:ascii="Arial" w:hAnsi="Arial" w:cs="Arial"/>
        </w:rPr>
        <w:t>důvodové</w:t>
      </w:r>
      <w:proofErr w:type="spellEnd"/>
      <w:r w:rsidRPr="00EE60BF">
        <w:rPr>
          <w:rFonts w:ascii="Arial" w:hAnsi="Arial" w:cs="Arial"/>
        </w:rPr>
        <w:t xml:space="preserve"> </w:t>
      </w:r>
      <w:proofErr w:type="spellStart"/>
      <w:r w:rsidRPr="00EE60BF">
        <w:rPr>
          <w:rFonts w:ascii="Arial" w:hAnsi="Arial" w:cs="Arial"/>
        </w:rPr>
        <w:t>zprávy</w:t>
      </w:r>
      <w:proofErr w:type="spellEnd"/>
      <w:r w:rsidRPr="00EE60BF">
        <w:rPr>
          <w:rFonts w:ascii="Arial" w:hAnsi="Arial" w:cs="Arial"/>
        </w:rPr>
        <w:t xml:space="preserve"> pro § 10 </w:t>
      </w:r>
      <w:proofErr w:type="spellStart"/>
      <w:r w:rsidRPr="00EE60BF">
        <w:rPr>
          <w:rFonts w:ascii="Arial" w:hAnsi="Arial" w:cs="Arial"/>
        </w:rPr>
        <w:t>odst</w:t>
      </w:r>
      <w:proofErr w:type="spellEnd"/>
      <w:r w:rsidRPr="00EE60BF">
        <w:rPr>
          <w:rFonts w:ascii="Arial" w:hAnsi="Arial" w:cs="Arial"/>
        </w:rPr>
        <w:t xml:space="preserve">. 8 ZDP a pro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úmysl</w:t>
      </w:r>
      <w:proofErr w:type="spellEnd"/>
      <w:r w:rsidRPr="00EE60BF">
        <w:rPr>
          <w:rFonts w:ascii="Arial" w:hAnsi="Arial" w:cs="Arial"/>
        </w:rPr>
        <w:t xml:space="preserve"> </w:t>
      </w:r>
      <w:proofErr w:type="spellStart"/>
      <w:r w:rsidRPr="00EE60BF">
        <w:rPr>
          <w:rFonts w:ascii="Arial" w:hAnsi="Arial" w:cs="Arial"/>
        </w:rPr>
        <w:t>zákonodárce</w:t>
      </w:r>
      <w:proofErr w:type="spellEnd"/>
      <w:r w:rsidRPr="00EE60BF">
        <w:rPr>
          <w:rFonts w:ascii="Arial" w:hAnsi="Arial" w:cs="Arial"/>
        </w:rPr>
        <w:t xml:space="preserve"> </w:t>
      </w:r>
      <w:proofErr w:type="spellStart"/>
      <w:r w:rsidRPr="00EE60BF">
        <w:rPr>
          <w:rFonts w:ascii="Arial" w:hAnsi="Arial" w:cs="Arial"/>
        </w:rPr>
        <w:t>sjednotit</w:t>
      </w:r>
      <w:proofErr w:type="spellEnd"/>
      <w:r w:rsidRPr="00EE60BF">
        <w:rPr>
          <w:rFonts w:ascii="Arial" w:hAnsi="Arial" w:cs="Arial"/>
        </w:rPr>
        <w:t xml:space="preserve"> </w:t>
      </w:r>
      <w:proofErr w:type="spellStart"/>
      <w:r w:rsidRPr="00EE60BF">
        <w:rPr>
          <w:rFonts w:ascii="Arial" w:hAnsi="Arial" w:cs="Arial"/>
        </w:rPr>
        <w:t>daňový</w:t>
      </w:r>
      <w:proofErr w:type="spellEnd"/>
      <w:r w:rsidRPr="00EE60BF">
        <w:rPr>
          <w:rFonts w:ascii="Arial" w:hAnsi="Arial" w:cs="Arial"/>
        </w:rPr>
        <w:t xml:space="preserve"> </w:t>
      </w:r>
      <w:proofErr w:type="spellStart"/>
      <w:r w:rsidRPr="00EE60BF">
        <w:rPr>
          <w:rFonts w:ascii="Arial" w:hAnsi="Arial" w:cs="Arial"/>
        </w:rPr>
        <w:t>režim</w:t>
      </w:r>
      <w:proofErr w:type="spellEnd"/>
      <w:r w:rsidRPr="00EE60BF">
        <w:rPr>
          <w:rFonts w:ascii="Arial" w:hAnsi="Arial" w:cs="Arial"/>
        </w:rPr>
        <w:t xml:space="preserve"> u </w:t>
      </w:r>
      <w:proofErr w:type="spellStart"/>
      <w:r w:rsidRPr="00EE60BF">
        <w:rPr>
          <w:rFonts w:ascii="Arial" w:hAnsi="Arial" w:cs="Arial"/>
        </w:rPr>
        <w:t>fyzických</w:t>
      </w:r>
      <w:proofErr w:type="spellEnd"/>
      <w:r w:rsidRPr="00EE60BF">
        <w:rPr>
          <w:rFonts w:ascii="Arial" w:hAnsi="Arial" w:cs="Arial"/>
        </w:rPr>
        <w:t xml:space="preserve"> a </w:t>
      </w:r>
      <w:proofErr w:type="spellStart"/>
      <w:r w:rsidRPr="00EE60BF">
        <w:rPr>
          <w:rFonts w:ascii="Arial" w:hAnsi="Arial" w:cs="Arial"/>
        </w:rPr>
        <w:t>právnických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se ale </w:t>
      </w:r>
      <w:proofErr w:type="spellStart"/>
      <w:r w:rsidRPr="00EE60BF">
        <w:rPr>
          <w:rFonts w:ascii="Arial" w:hAnsi="Arial" w:cs="Arial"/>
        </w:rPr>
        <w:t>neodrazil</w:t>
      </w:r>
      <w:proofErr w:type="spellEnd"/>
      <w:r w:rsidRPr="00EE60BF">
        <w:rPr>
          <w:rFonts w:ascii="Arial" w:hAnsi="Arial" w:cs="Arial"/>
        </w:rPr>
        <w:t xml:space="preserve"> v </w:t>
      </w:r>
      <w:proofErr w:type="spellStart"/>
      <w:r w:rsidRPr="00EE60BF">
        <w:rPr>
          <w:rFonts w:ascii="Arial" w:hAnsi="Arial" w:cs="Arial"/>
        </w:rPr>
        <w:t>textu</w:t>
      </w:r>
      <w:proofErr w:type="spellEnd"/>
      <w:r w:rsidRPr="00EE60BF">
        <w:rPr>
          <w:rFonts w:ascii="Arial" w:hAnsi="Arial" w:cs="Arial"/>
        </w:rPr>
        <w:t xml:space="preserve"> ZDP, </w:t>
      </w:r>
      <w:proofErr w:type="spellStart"/>
      <w:r w:rsidRPr="00EE60BF">
        <w:rPr>
          <w:rFonts w:ascii="Arial" w:hAnsi="Arial" w:cs="Arial"/>
        </w:rPr>
        <w:t>protože</w:t>
      </w:r>
      <w:proofErr w:type="spellEnd"/>
      <w:r w:rsidRPr="00EE60BF">
        <w:rPr>
          <w:rFonts w:ascii="Arial" w:hAnsi="Arial" w:cs="Arial"/>
        </w:rPr>
        <w:t xml:space="preserve">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chybí</w:t>
      </w:r>
      <w:proofErr w:type="spellEnd"/>
      <w:r w:rsidRPr="00EE60BF">
        <w:rPr>
          <w:rFonts w:ascii="Arial" w:hAnsi="Arial" w:cs="Arial"/>
        </w:rPr>
        <w:t xml:space="preserve"> </w:t>
      </w:r>
      <w:proofErr w:type="spellStart"/>
      <w:r w:rsidRPr="00EE60BF">
        <w:rPr>
          <w:rFonts w:ascii="Arial" w:hAnsi="Arial" w:cs="Arial"/>
        </w:rPr>
        <w:t>výslovný</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w:t>
      </w:r>
    </w:p>
    <w:p w14:paraId="094EFA56" w14:textId="77777777" w:rsidR="00C22D55" w:rsidRDefault="00C22D55" w:rsidP="00C22D55">
      <w:pPr>
        <w:jc w:val="both"/>
        <w:rPr>
          <w:rFonts w:ascii="Arial" w:hAnsi="Arial" w:cs="Arial"/>
        </w:rPr>
      </w:pPr>
    </w:p>
    <w:p w14:paraId="35E666EC" w14:textId="77777777" w:rsidR="00C22D55" w:rsidRPr="00EE60BF" w:rsidRDefault="00C22D55" w:rsidP="00C22D55">
      <w:pPr>
        <w:jc w:val="both"/>
        <w:rPr>
          <w:rFonts w:ascii="Arial" w:hAnsi="Arial" w:cs="Arial"/>
        </w:rPr>
      </w:pPr>
      <w:r w:rsidRPr="00EE60BF">
        <w:rPr>
          <w:rFonts w:ascii="Arial" w:hAnsi="Arial" w:cs="Arial"/>
        </w:rPr>
        <w:t>K </w:t>
      </w:r>
      <w:proofErr w:type="spellStart"/>
      <w:r w:rsidRPr="00EE60BF">
        <w:rPr>
          <w:rFonts w:ascii="Arial" w:hAnsi="Arial" w:cs="Arial"/>
        </w:rPr>
        <w:t>další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došlo</w:t>
      </w:r>
      <w:proofErr w:type="spellEnd"/>
      <w:r w:rsidRPr="00EE60BF">
        <w:rPr>
          <w:rFonts w:ascii="Arial" w:hAnsi="Arial" w:cs="Arial"/>
        </w:rPr>
        <w:t xml:space="preserve"> </w:t>
      </w:r>
      <w:proofErr w:type="spellStart"/>
      <w:r w:rsidRPr="00EE60BF">
        <w:rPr>
          <w:rFonts w:ascii="Arial" w:hAnsi="Arial" w:cs="Arial"/>
        </w:rPr>
        <w:t>novelami</w:t>
      </w:r>
      <w:proofErr w:type="spellEnd"/>
      <w:r w:rsidRPr="00EE60BF">
        <w:rPr>
          <w:rFonts w:ascii="Arial" w:hAnsi="Arial" w:cs="Arial"/>
        </w:rPr>
        <w:t xml:space="preserve"> ZDP č. 344/2013 Sb. (bod 291) a č. 267/2014 Sb. (bod 113).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267/2014 Sb. </w:t>
      </w:r>
      <w:proofErr w:type="spellStart"/>
      <w:r w:rsidRPr="00EE60BF">
        <w:rPr>
          <w:rFonts w:ascii="Arial" w:hAnsi="Arial" w:cs="Arial"/>
        </w:rPr>
        <w:t>bodu</w:t>
      </w:r>
      <w:proofErr w:type="spellEnd"/>
      <w:r w:rsidRPr="00EE60BF">
        <w:rPr>
          <w:rFonts w:ascii="Arial" w:hAnsi="Arial" w:cs="Arial"/>
        </w:rPr>
        <w:t xml:space="preserve"> 113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11) </w:t>
      </w:r>
      <w:proofErr w:type="spellStart"/>
      <w:r w:rsidRPr="00EE60BF">
        <w:rPr>
          <w:rFonts w:ascii="Arial" w:hAnsi="Arial" w:cs="Arial"/>
        </w:rPr>
        <w:t>uvádí</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se </w:t>
      </w:r>
      <w:proofErr w:type="spellStart"/>
      <w:r w:rsidRPr="00EE60BF">
        <w:rPr>
          <w:rFonts w:ascii="Arial" w:hAnsi="Arial" w:cs="Arial"/>
        </w:rPr>
        <w:t>jedná</w:t>
      </w:r>
      <w:proofErr w:type="spellEnd"/>
      <w:r w:rsidRPr="00EE60BF">
        <w:rPr>
          <w:rFonts w:ascii="Arial" w:hAnsi="Arial" w:cs="Arial"/>
        </w:rPr>
        <w:t xml:space="preserve"> o </w:t>
      </w:r>
      <w:proofErr w:type="spellStart"/>
      <w:r w:rsidRPr="00EE60BF">
        <w:rPr>
          <w:rFonts w:ascii="Arial" w:hAnsi="Arial" w:cs="Arial"/>
        </w:rPr>
        <w:t>opravu</w:t>
      </w:r>
      <w:proofErr w:type="spellEnd"/>
      <w:r w:rsidRPr="00EE60BF">
        <w:rPr>
          <w:rFonts w:ascii="Arial" w:hAnsi="Arial" w:cs="Arial"/>
        </w:rPr>
        <w:t xml:space="preserve"> </w:t>
      </w:r>
      <w:proofErr w:type="spellStart"/>
      <w:r w:rsidRPr="00EE60BF">
        <w:rPr>
          <w:rFonts w:ascii="Arial" w:hAnsi="Arial" w:cs="Arial"/>
        </w:rPr>
        <w:t>zřejmé</w:t>
      </w:r>
      <w:proofErr w:type="spellEnd"/>
      <w:r w:rsidRPr="00EE60BF">
        <w:rPr>
          <w:rFonts w:ascii="Arial" w:hAnsi="Arial" w:cs="Arial"/>
        </w:rPr>
        <w:t xml:space="preserve"> </w:t>
      </w:r>
      <w:proofErr w:type="spellStart"/>
      <w:r w:rsidRPr="00EE60BF">
        <w:rPr>
          <w:rFonts w:ascii="Arial" w:hAnsi="Arial" w:cs="Arial"/>
        </w:rPr>
        <w:t>chyby</w:t>
      </w:r>
      <w:proofErr w:type="spellEnd"/>
      <w:r w:rsidRPr="00EE60BF">
        <w:rPr>
          <w:rFonts w:ascii="Arial" w:hAnsi="Arial" w:cs="Arial"/>
        </w:rPr>
        <w:t xml:space="preserve"> v </w:t>
      </w:r>
      <w:proofErr w:type="spellStart"/>
      <w:r w:rsidRPr="00EE60BF">
        <w:rPr>
          <w:rFonts w:ascii="Arial" w:hAnsi="Arial" w:cs="Arial"/>
        </w:rPr>
        <w:t>textu</w:t>
      </w:r>
      <w:proofErr w:type="spellEnd"/>
      <w:r w:rsidRPr="00EE60BF">
        <w:rPr>
          <w:rFonts w:ascii="Arial" w:hAnsi="Arial" w:cs="Arial"/>
        </w:rPr>
        <w:t xml:space="preserve"> </w:t>
      </w:r>
      <w:proofErr w:type="spellStart"/>
      <w:r w:rsidRPr="00EE60BF">
        <w:rPr>
          <w:rFonts w:ascii="Arial" w:hAnsi="Arial" w:cs="Arial"/>
        </w:rPr>
        <w:t>zákona</w:t>
      </w:r>
      <w:proofErr w:type="spellEnd"/>
      <w:r w:rsidRPr="00EE60BF">
        <w:rPr>
          <w:rFonts w:ascii="Arial" w:hAnsi="Arial" w:cs="Arial"/>
        </w:rPr>
        <w:t xml:space="preserve">. </w:t>
      </w:r>
      <w:proofErr w:type="spellStart"/>
      <w:r w:rsidRPr="00EE60BF">
        <w:rPr>
          <w:rFonts w:ascii="Arial" w:hAnsi="Arial" w:cs="Arial"/>
        </w:rPr>
        <w:t>Komentář</w:t>
      </w:r>
      <w:proofErr w:type="spellEnd"/>
      <w:r w:rsidRPr="00EE60BF">
        <w:rPr>
          <w:rFonts w:ascii="Arial" w:hAnsi="Arial" w:cs="Arial"/>
        </w:rPr>
        <w:t xml:space="preserve"> ASPI k ZDP </w:t>
      </w:r>
      <w:proofErr w:type="spellStart"/>
      <w:r w:rsidRPr="00EE60BF">
        <w:rPr>
          <w:rFonts w:ascii="Arial" w:hAnsi="Arial" w:cs="Arial"/>
        </w:rPr>
        <w:t>uvádí</w:t>
      </w:r>
      <w:proofErr w:type="spellEnd"/>
      <w:r w:rsidRPr="00EE60BF">
        <w:rPr>
          <w:rFonts w:ascii="Arial" w:hAnsi="Arial" w:cs="Arial"/>
        </w:rPr>
        <w:t xml:space="preserve">: </w:t>
      </w:r>
      <w:proofErr w:type="spellStart"/>
      <w:r w:rsidRPr="00EE60BF">
        <w:rPr>
          <w:rFonts w:ascii="Arial" w:hAnsi="Arial" w:cs="Arial"/>
          <w:i/>
          <w:iCs/>
        </w:rPr>
        <w:t>Povinnost</w:t>
      </w:r>
      <w:proofErr w:type="spellEnd"/>
      <w:r w:rsidRPr="00EE60BF">
        <w:rPr>
          <w:rFonts w:ascii="Arial" w:hAnsi="Arial" w:cs="Arial"/>
          <w:i/>
          <w:iCs/>
        </w:rPr>
        <w:t xml:space="preserve"> </w:t>
      </w:r>
      <w:proofErr w:type="spellStart"/>
      <w:r w:rsidRPr="00EE60BF">
        <w:rPr>
          <w:rFonts w:ascii="Arial" w:hAnsi="Arial" w:cs="Arial"/>
          <w:i/>
          <w:iCs/>
        </w:rPr>
        <w:t>navýšit</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tohoto</w:t>
      </w:r>
      <w:proofErr w:type="spellEnd"/>
      <w:r w:rsidRPr="00EE60BF">
        <w:rPr>
          <w:rFonts w:ascii="Arial" w:hAnsi="Arial" w:cs="Arial"/>
          <w:i/>
          <w:iCs/>
        </w:rPr>
        <w:t xml:space="preserve">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dopadá</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které</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v </w:t>
      </w:r>
      <w:proofErr w:type="spellStart"/>
      <w:r w:rsidRPr="00EE60BF">
        <w:rPr>
          <w:rFonts w:ascii="Arial" w:hAnsi="Arial" w:cs="Arial"/>
          <w:i/>
          <w:iCs/>
        </w:rPr>
        <w:t>postavení</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tedy</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které</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w:t>
      </w:r>
      <w:proofErr w:type="spellStart"/>
      <w:r w:rsidRPr="00EE60BF">
        <w:rPr>
          <w:rFonts w:ascii="Arial" w:hAnsi="Arial" w:cs="Arial"/>
          <w:i/>
          <w:iCs/>
        </w:rPr>
        <w:t>společníkem</w:t>
      </w:r>
      <w:proofErr w:type="spellEnd"/>
      <w:r w:rsidRPr="00EE60BF">
        <w:rPr>
          <w:rFonts w:ascii="Arial" w:hAnsi="Arial" w:cs="Arial"/>
          <w:i/>
          <w:iCs/>
        </w:rPr>
        <w:t xml:space="preserve"> </w:t>
      </w:r>
      <w:proofErr w:type="spellStart"/>
      <w:r w:rsidRPr="00EE60BF">
        <w:rPr>
          <w:rFonts w:ascii="Arial" w:hAnsi="Arial" w:cs="Arial"/>
          <w:i/>
          <w:iCs/>
        </w:rPr>
        <w:t>jiné</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Skutečnost</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zákon</w:t>
      </w:r>
      <w:proofErr w:type="spellEnd"/>
      <w:r w:rsidRPr="00EE60BF">
        <w:rPr>
          <w:rFonts w:ascii="Arial" w:hAnsi="Arial" w:cs="Arial"/>
          <w:i/>
          <w:iCs/>
        </w:rPr>
        <w:t xml:space="preserve"> </w:t>
      </w:r>
      <w:proofErr w:type="spellStart"/>
      <w:r w:rsidRPr="00EE60BF">
        <w:rPr>
          <w:rFonts w:ascii="Arial" w:hAnsi="Arial" w:cs="Arial"/>
          <w:i/>
          <w:iCs/>
        </w:rPr>
        <w:t>zde</w:t>
      </w:r>
      <w:proofErr w:type="spellEnd"/>
      <w:r w:rsidRPr="00EE60BF">
        <w:rPr>
          <w:rFonts w:ascii="Arial" w:hAnsi="Arial" w:cs="Arial"/>
          <w:i/>
          <w:iCs/>
        </w:rPr>
        <w:t xml:space="preserve"> </w:t>
      </w:r>
      <w:proofErr w:type="spellStart"/>
      <w:r w:rsidRPr="00EE60BF">
        <w:rPr>
          <w:rFonts w:ascii="Arial" w:hAnsi="Arial" w:cs="Arial"/>
          <w:i/>
          <w:iCs/>
        </w:rPr>
        <w:t>používá</w:t>
      </w:r>
      <w:proofErr w:type="spellEnd"/>
      <w:r w:rsidRPr="00EE60BF">
        <w:rPr>
          <w:rFonts w:ascii="Arial" w:hAnsi="Arial" w:cs="Arial"/>
          <w:i/>
          <w:iCs/>
        </w:rPr>
        <w:t xml:space="preserve"> </w:t>
      </w:r>
      <w:proofErr w:type="spellStart"/>
      <w:r w:rsidRPr="00EE60BF">
        <w:rPr>
          <w:rFonts w:ascii="Arial" w:hAnsi="Arial" w:cs="Arial"/>
          <w:i/>
          <w:iCs/>
        </w:rPr>
        <w:t>pojem</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znamená</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je </w:t>
      </w:r>
      <w:proofErr w:type="spellStart"/>
      <w:r w:rsidRPr="00EE60BF">
        <w:rPr>
          <w:rFonts w:ascii="Arial" w:hAnsi="Arial" w:cs="Arial"/>
          <w:i/>
          <w:iCs/>
        </w:rPr>
        <w:t>nutné</w:t>
      </w:r>
      <w:proofErr w:type="spellEnd"/>
      <w:r w:rsidRPr="00EE60BF">
        <w:rPr>
          <w:rFonts w:ascii="Arial" w:hAnsi="Arial" w:cs="Arial"/>
          <w:i/>
          <w:iCs/>
        </w:rPr>
        <w:t xml:space="preserve"> </w:t>
      </w:r>
      <w:proofErr w:type="spellStart"/>
      <w:r w:rsidRPr="00EE60BF">
        <w:rPr>
          <w:rFonts w:ascii="Arial" w:hAnsi="Arial" w:cs="Arial"/>
          <w:i/>
          <w:iCs/>
        </w:rPr>
        <w:t>navíc</w:t>
      </w:r>
      <w:proofErr w:type="spellEnd"/>
      <w:r w:rsidRPr="00EE60BF">
        <w:rPr>
          <w:rFonts w:ascii="Arial" w:hAnsi="Arial" w:cs="Arial"/>
          <w:i/>
          <w:iCs/>
        </w:rPr>
        <w:t xml:space="preserve"> </w:t>
      </w:r>
      <w:proofErr w:type="spellStart"/>
      <w:r w:rsidRPr="00EE60BF">
        <w:rPr>
          <w:rFonts w:ascii="Arial" w:hAnsi="Arial" w:cs="Arial"/>
          <w:i/>
          <w:iCs/>
        </w:rPr>
        <w:t>mít</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paměti</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toto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dopadá</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kterými</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 1 </w:t>
      </w:r>
      <w:proofErr w:type="spellStart"/>
      <w:r w:rsidRPr="00EE60BF">
        <w:rPr>
          <w:rFonts w:ascii="Arial" w:hAnsi="Arial" w:cs="Arial"/>
          <w:i/>
          <w:iCs/>
        </w:rPr>
        <w:t>odst</w:t>
      </w:r>
      <w:proofErr w:type="spellEnd"/>
      <w:r w:rsidRPr="00EE60BF">
        <w:rPr>
          <w:rFonts w:ascii="Arial" w:hAnsi="Arial" w:cs="Arial"/>
          <w:i/>
          <w:iCs/>
        </w:rPr>
        <w:t xml:space="preserve">. 1 z. o. k.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a </w:t>
      </w:r>
      <w:proofErr w:type="spellStart"/>
      <w:proofErr w:type="gramStart"/>
      <w:r w:rsidRPr="00EE60BF">
        <w:rPr>
          <w:rFonts w:ascii="Arial" w:hAnsi="Arial" w:cs="Arial"/>
          <w:i/>
          <w:iCs/>
        </w:rPr>
        <w:t>družstva</w:t>
      </w:r>
      <w:proofErr w:type="spellEnd"/>
      <w:r w:rsidRPr="00EE60BF">
        <w:rPr>
          <w:rFonts w:ascii="Arial" w:hAnsi="Arial" w:cs="Arial"/>
          <w:i/>
          <w:iCs/>
        </w:rPr>
        <w:t>,…</w:t>
      </w:r>
      <w:proofErr w:type="gramEnd"/>
    </w:p>
    <w:p w14:paraId="63072F9E" w14:textId="77777777" w:rsidR="00C22D55" w:rsidRDefault="00C22D55" w:rsidP="00C22D55">
      <w:pPr>
        <w:jc w:val="both"/>
        <w:rPr>
          <w:rFonts w:ascii="Arial" w:hAnsi="Arial" w:cs="Arial"/>
          <w:i/>
          <w:iCs/>
        </w:rPr>
      </w:pPr>
    </w:p>
    <w:p w14:paraId="25BAAFF8" w14:textId="77777777" w:rsidR="00C22D55" w:rsidRPr="00EE60BF" w:rsidRDefault="00C22D55" w:rsidP="00C22D55">
      <w:pPr>
        <w:jc w:val="both"/>
        <w:rPr>
          <w:rFonts w:ascii="Arial" w:hAnsi="Arial" w:cs="Arial"/>
          <w:i/>
          <w:iCs/>
        </w:rPr>
      </w:pP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je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tohoto</w:t>
      </w:r>
      <w:proofErr w:type="spellEnd"/>
      <w:r w:rsidRPr="00EE60BF">
        <w:rPr>
          <w:rFonts w:ascii="Arial" w:hAnsi="Arial" w:cs="Arial"/>
          <w:i/>
          <w:iCs/>
        </w:rPr>
        <w:t xml:space="preserve">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povinna</w:t>
      </w:r>
      <w:proofErr w:type="spellEnd"/>
      <w:r w:rsidRPr="00EE60BF">
        <w:rPr>
          <w:rFonts w:ascii="Arial" w:hAnsi="Arial" w:cs="Arial"/>
          <w:i/>
          <w:iCs/>
        </w:rPr>
        <w:t xml:space="preserve"> </w:t>
      </w:r>
      <w:proofErr w:type="spellStart"/>
      <w:r w:rsidRPr="00EE60BF">
        <w:rPr>
          <w:rFonts w:ascii="Arial" w:hAnsi="Arial" w:cs="Arial"/>
          <w:i/>
          <w:iCs/>
        </w:rPr>
        <w:t>navýšit</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o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kterým</w:t>
      </w:r>
      <w:proofErr w:type="spellEnd"/>
      <w:r w:rsidRPr="00EE60BF">
        <w:rPr>
          <w:rFonts w:ascii="Arial" w:hAnsi="Arial" w:cs="Arial"/>
          <w:i/>
          <w:iCs/>
        </w:rPr>
        <w:t xml:space="preserve"> je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která</w:t>
      </w:r>
      <w:proofErr w:type="spellEnd"/>
      <w:r w:rsidRPr="00EE60BF">
        <w:rPr>
          <w:rFonts w:ascii="Arial" w:hAnsi="Arial" w:cs="Arial"/>
          <w:i/>
          <w:iCs/>
        </w:rPr>
        <w:t xml:space="preserve"> je </w:t>
      </w:r>
      <w:proofErr w:type="spellStart"/>
      <w:r w:rsidRPr="00EE60BF">
        <w:rPr>
          <w:rFonts w:ascii="Arial" w:hAnsi="Arial" w:cs="Arial"/>
          <w:i/>
          <w:iCs/>
        </w:rPr>
        <w:t>členem</w:t>
      </w:r>
      <w:proofErr w:type="spellEnd"/>
      <w:r w:rsidRPr="00EE60BF">
        <w:rPr>
          <w:rFonts w:ascii="Arial" w:hAnsi="Arial" w:cs="Arial"/>
          <w:i/>
          <w:iCs/>
        </w:rPr>
        <w:t xml:space="preserve"> (</w:t>
      </w:r>
      <w:proofErr w:type="spellStart"/>
      <w:r w:rsidRPr="00EE60BF">
        <w:rPr>
          <w:rFonts w:ascii="Arial" w:hAnsi="Arial" w:cs="Arial"/>
          <w:i/>
          <w:iCs/>
        </w:rPr>
        <w:t>společníkem</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w:t>
      </w:r>
    </w:p>
    <w:p w14:paraId="05FD8255" w14:textId="77777777" w:rsidR="00C22D55" w:rsidRDefault="00C22D55" w:rsidP="00C22D55">
      <w:pPr>
        <w:jc w:val="both"/>
        <w:rPr>
          <w:rFonts w:ascii="Arial" w:hAnsi="Arial" w:cs="Arial"/>
          <w:i/>
          <w:iCs/>
        </w:rPr>
      </w:pPr>
    </w:p>
    <w:p w14:paraId="697DA40F" w14:textId="77777777" w:rsidR="00C22D55" w:rsidRDefault="00C22D55" w:rsidP="00C22D55">
      <w:pPr>
        <w:jc w:val="both"/>
        <w:rPr>
          <w:rFonts w:ascii="Arial" w:hAnsi="Arial" w:cs="Arial"/>
          <w:i/>
          <w:iCs/>
        </w:rPr>
      </w:pPr>
      <w:proofErr w:type="spellStart"/>
      <w:r w:rsidRPr="00EE60BF">
        <w:rPr>
          <w:rFonts w:ascii="Arial" w:hAnsi="Arial" w:cs="Arial"/>
          <w:i/>
          <w:iCs/>
        </w:rPr>
        <w:t>Znamená</w:t>
      </w:r>
      <w:proofErr w:type="spellEnd"/>
      <w:r w:rsidRPr="00EE60BF">
        <w:rPr>
          <w:rFonts w:ascii="Arial" w:hAnsi="Arial" w:cs="Arial"/>
          <w:i/>
          <w:iCs/>
        </w:rPr>
        <w:t xml:space="preserve"> to </w:t>
      </w:r>
      <w:proofErr w:type="spellStart"/>
      <w:r w:rsidRPr="00EE60BF">
        <w:rPr>
          <w:rFonts w:ascii="Arial" w:hAnsi="Arial" w:cs="Arial"/>
          <w:i/>
          <w:iCs/>
        </w:rPr>
        <w:t>tedy</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navyšujeme</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za </w:t>
      </w:r>
      <w:proofErr w:type="spellStart"/>
      <w:r w:rsidRPr="00EE60BF">
        <w:rPr>
          <w:rFonts w:ascii="Arial" w:hAnsi="Arial" w:cs="Arial"/>
          <w:i/>
          <w:iCs/>
        </w:rPr>
        <w:t>předpokladu</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znalecké</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nabývaného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z </w:t>
      </w:r>
      <w:proofErr w:type="spellStart"/>
      <w:r w:rsidRPr="00EE60BF">
        <w:rPr>
          <w:rFonts w:ascii="Arial" w:hAnsi="Arial" w:cs="Arial"/>
          <w:i/>
          <w:iCs/>
        </w:rPr>
        <w:t>titulu</w:t>
      </w:r>
      <w:proofErr w:type="spellEnd"/>
      <w:r w:rsidRPr="00EE60BF">
        <w:rPr>
          <w:rFonts w:ascii="Arial" w:hAnsi="Arial" w:cs="Arial"/>
          <w:i/>
          <w:iCs/>
        </w:rPr>
        <w:t xml:space="preserve"> </w:t>
      </w:r>
      <w:proofErr w:type="spellStart"/>
      <w:r w:rsidRPr="00EE60BF">
        <w:rPr>
          <w:rFonts w:ascii="Arial" w:hAnsi="Arial" w:cs="Arial"/>
          <w:i/>
          <w:iCs/>
        </w:rPr>
        <w:t>vypořádacího</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či</w:t>
      </w:r>
      <w:proofErr w:type="spellEnd"/>
      <w:r w:rsidRPr="00EE60BF">
        <w:rPr>
          <w:rFonts w:ascii="Arial" w:hAnsi="Arial" w:cs="Arial"/>
          <w:i/>
          <w:iCs/>
        </w:rPr>
        <w:t xml:space="preserve"> </w:t>
      </w:r>
      <w:proofErr w:type="spellStart"/>
      <w:r w:rsidRPr="00EE60BF">
        <w:rPr>
          <w:rFonts w:ascii="Arial" w:hAnsi="Arial" w:cs="Arial"/>
          <w:i/>
          <w:iCs/>
        </w:rPr>
        <w:t>likvidačního</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lastRenderedPageBreak/>
        <w:t>převyšuje</w:t>
      </w:r>
      <w:proofErr w:type="spellEnd"/>
      <w:r w:rsidRPr="00EE60BF">
        <w:rPr>
          <w:rFonts w:ascii="Arial" w:hAnsi="Arial" w:cs="Arial"/>
          <w:i/>
          <w:iCs/>
        </w:rPr>
        <w:t xml:space="preserve"> </w:t>
      </w:r>
      <w:proofErr w:type="spellStart"/>
      <w:r w:rsidRPr="00EE60BF">
        <w:rPr>
          <w:rFonts w:ascii="Arial" w:hAnsi="Arial" w:cs="Arial"/>
          <w:i/>
          <w:iCs/>
        </w:rPr>
        <w:t>hodnotu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zachyceného</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w:t>
      </w:r>
    </w:p>
    <w:p w14:paraId="140BC199" w14:textId="77777777" w:rsidR="00C22D55" w:rsidRPr="00EE60BF" w:rsidRDefault="00C22D55" w:rsidP="00C22D55">
      <w:pPr>
        <w:jc w:val="both"/>
        <w:rPr>
          <w:rFonts w:ascii="Arial" w:hAnsi="Arial" w:cs="Arial"/>
          <w:i/>
          <w:iCs/>
        </w:rPr>
      </w:pPr>
    </w:p>
    <w:p w14:paraId="220EBE82" w14:textId="77777777" w:rsidR="00C22D55" w:rsidRPr="00EE60BF" w:rsidRDefault="00C22D55" w:rsidP="00C22D55">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Dílčí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závěr</w:t>
      </w:r>
      <w:proofErr w:type="spellEnd"/>
    </w:p>
    <w:p w14:paraId="2AAF5659" w14:textId="77777777" w:rsidR="00C22D55" w:rsidRDefault="00C22D55" w:rsidP="00C22D55">
      <w:pPr>
        <w:jc w:val="both"/>
        <w:rPr>
          <w:rFonts w:ascii="Arial" w:hAnsi="Arial" w:cs="Arial"/>
          <w:b/>
          <w:bCs/>
        </w:rPr>
      </w:pPr>
      <w:proofErr w:type="spellStart"/>
      <w:r w:rsidRPr="00EE60BF">
        <w:rPr>
          <w:rFonts w:ascii="Arial" w:hAnsi="Arial" w:cs="Arial"/>
          <w:b/>
          <w:bCs/>
        </w:rPr>
        <w:t>Pokud</w:t>
      </w:r>
      <w:proofErr w:type="spellEnd"/>
      <w:r w:rsidRPr="00EE60BF">
        <w:rPr>
          <w:rFonts w:ascii="Arial" w:hAnsi="Arial" w:cs="Arial"/>
          <w:b/>
          <w:bCs/>
        </w:rPr>
        <w:t xml:space="preserve"> je </w:t>
      </w:r>
      <w:proofErr w:type="spellStart"/>
      <w:r w:rsidRPr="00EE60BF">
        <w:rPr>
          <w:rFonts w:ascii="Arial" w:hAnsi="Arial" w:cs="Arial"/>
          <w:b/>
          <w:bCs/>
        </w:rPr>
        <w:t>společníkem</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právnická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je </w:t>
      </w:r>
      <w:proofErr w:type="spellStart"/>
      <w:r w:rsidRPr="00EE60BF">
        <w:rPr>
          <w:rFonts w:ascii="Arial" w:hAnsi="Arial" w:cs="Arial"/>
          <w:b/>
          <w:bCs/>
        </w:rPr>
        <w:t>základem</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pro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36 </w:t>
      </w:r>
      <w:proofErr w:type="spellStart"/>
      <w:r w:rsidRPr="00EE60BF">
        <w:rPr>
          <w:rFonts w:ascii="Arial" w:hAnsi="Arial" w:cs="Arial"/>
          <w:b/>
          <w:bCs/>
        </w:rPr>
        <w:t>odst</w:t>
      </w:r>
      <w:proofErr w:type="spellEnd"/>
      <w:r w:rsidRPr="00EE60BF">
        <w:rPr>
          <w:rFonts w:ascii="Arial" w:hAnsi="Arial" w:cs="Arial"/>
          <w:b/>
          <w:bCs/>
        </w:rPr>
        <w:t xml:space="preserve">. 2 ZDP </w:t>
      </w:r>
      <w:proofErr w:type="spellStart"/>
      <w:r w:rsidRPr="00EE60BF">
        <w:rPr>
          <w:rFonts w:ascii="Arial" w:hAnsi="Arial" w:cs="Arial"/>
          <w:b/>
          <w:bCs/>
        </w:rPr>
        <w:t>rozdíl</w:t>
      </w:r>
      <w:proofErr w:type="spellEnd"/>
      <w:r w:rsidRPr="00EE60BF">
        <w:rPr>
          <w:rFonts w:ascii="Arial" w:hAnsi="Arial" w:cs="Arial"/>
          <w:b/>
          <w:bCs/>
        </w:rPr>
        <w:t xml:space="preserve"> </w:t>
      </w:r>
      <w:proofErr w:type="spellStart"/>
      <w:r w:rsidRPr="00EE60BF">
        <w:rPr>
          <w:rFonts w:ascii="Arial" w:hAnsi="Arial" w:cs="Arial"/>
          <w:b/>
          <w:bCs/>
        </w:rPr>
        <w:t>mezi</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zjištěnou</w:t>
      </w:r>
      <w:proofErr w:type="spellEnd"/>
      <w:r w:rsidRPr="00EE60BF">
        <w:rPr>
          <w:rFonts w:ascii="Arial" w:hAnsi="Arial" w:cs="Arial"/>
          <w:b/>
          <w:bCs/>
        </w:rPr>
        <w:t xml:space="preserve"> </w:t>
      </w:r>
      <w:proofErr w:type="spellStart"/>
      <w:r w:rsidRPr="00EE60BF">
        <w:rPr>
          <w:rFonts w:ascii="Arial" w:hAnsi="Arial" w:cs="Arial"/>
          <w:b/>
          <w:bCs/>
        </w:rPr>
        <w:t>dle</w:t>
      </w:r>
      <w:proofErr w:type="spellEnd"/>
      <w:r w:rsidRPr="00EE60BF">
        <w:rPr>
          <w:rFonts w:ascii="Arial" w:hAnsi="Arial" w:cs="Arial"/>
          <w:b/>
          <w:bCs/>
        </w:rPr>
        <w:t xml:space="preserve"> ZOM a </w:t>
      </w:r>
      <w:proofErr w:type="spellStart"/>
      <w:r w:rsidRPr="00EE60BF">
        <w:rPr>
          <w:rFonts w:ascii="Arial" w:hAnsi="Arial" w:cs="Arial"/>
          <w:b/>
          <w:bCs/>
        </w:rPr>
        <w:t>daňovou</w:t>
      </w:r>
      <w:proofErr w:type="spellEnd"/>
      <w:r w:rsidRPr="00EE60BF">
        <w:rPr>
          <w:rFonts w:ascii="Arial" w:hAnsi="Arial" w:cs="Arial"/>
          <w:b/>
          <w:bCs/>
        </w:rPr>
        <w:t xml:space="preserve"> </w:t>
      </w:r>
      <w:proofErr w:type="spellStart"/>
      <w:r w:rsidRPr="00EE60BF">
        <w:rPr>
          <w:rFonts w:ascii="Arial" w:hAnsi="Arial" w:cs="Arial"/>
          <w:b/>
          <w:bCs/>
        </w:rPr>
        <w:t>nabývací</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podílu</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evidovanou</w:t>
      </w:r>
      <w:proofErr w:type="spellEnd"/>
      <w:r w:rsidRPr="00EE60BF">
        <w:rPr>
          <w:rFonts w:ascii="Arial" w:hAnsi="Arial" w:cs="Arial"/>
          <w:b/>
          <w:bCs/>
        </w:rPr>
        <w:t xml:space="preserve"> u </w:t>
      </w:r>
      <w:proofErr w:type="spellStart"/>
      <w:r w:rsidRPr="00EE60BF">
        <w:rPr>
          <w:rFonts w:ascii="Arial" w:hAnsi="Arial" w:cs="Arial"/>
          <w:b/>
          <w:bCs/>
        </w:rPr>
        <w:t>společníka</w:t>
      </w:r>
      <w:proofErr w:type="spellEnd"/>
      <w:r w:rsidRPr="00EE60BF">
        <w:rPr>
          <w:rFonts w:ascii="Arial" w:hAnsi="Arial" w:cs="Arial"/>
          <w:b/>
          <w:bCs/>
        </w:rPr>
        <w:t>.</w:t>
      </w:r>
    </w:p>
    <w:p w14:paraId="239054FF" w14:textId="77777777" w:rsidR="00C22D55" w:rsidRPr="00EE60BF" w:rsidRDefault="00C22D55" w:rsidP="00C22D55">
      <w:pPr>
        <w:jc w:val="both"/>
        <w:rPr>
          <w:rFonts w:ascii="Arial" w:hAnsi="Arial" w:cs="Arial"/>
          <w:b/>
          <w:bCs/>
        </w:rPr>
      </w:pPr>
    </w:p>
    <w:p w14:paraId="73198B1B" w14:textId="77777777" w:rsidR="00C22D55" w:rsidRDefault="00C22D55" w:rsidP="00C22D55">
      <w:pPr>
        <w:jc w:val="both"/>
        <w:rPr>
          <w:rFonts w:ascii="Arial" w:hAnsi="Arial" w:cs="Arial"/>
          <w:b/>
          <w:bCs/>
        </w:rPr>
      </w:pPr>
      <w:proofErr w:type="spellStart"/>
      <w:r w:rsidRPr="00EE60BF">
        <w:rPr>
          <w:rFonts w:ascii="Arial" w:hAnsi="Arial" w:cs="Arial"/>
          <w:b/>
          <w:bCs/>
        </w:rPr>
        <w:t>Protože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právnické</w:t>
      </w:r>
      <w:proofErr w:type="spellEnd"/>
      <w:r w:rsidRPr="00EE60BF">
        <w:rPr>
          <w:rFonts w:ascii="Arial" w:hAnsi="Arial" w:cs="Arial"/>
          <w:b/>
          <w:bCs/>
        </w:rPr>
        <w:t xml:space="preserve"> </w:t>
      </w:r>
      <w:proofErr w:type="spellStart"/>
      <w:r w:rsidRPr="00EE60BF">
        <w:rPr>
          <w:rFonts w:ascii="Arial" w:hAnsi="Arial" w:cs="Arial"/>
          <w:b/>
          <w:bCs/>
        </w:rPr>
        <w:t>osoby</w:t>
      </w:r>
      <w:proofErr w:type="spellEnd"/>
      <w:r w:rsidRPr="00EE60BF">
        <w:rPr>
          <w:rFonts w:ascii="Arial" w:hAnsi="Arial" w:cs="Arial"/>
          <w:b/>
          <w:bCs/>
        </w:rPr>
        <w:t xml:space="preserve"> </w:t>
      </w:r>
      <w:proofErr w:type="spellStart"/>
      <w:r w:rsidRPr="00EE60BF">
        <w:rPr>
          <w:rFonts w:ascii="Arial" w:hAnsi="Arial" w:cs="Arial"/>
          <w:b/>
          <w:bCs/>
        </w:rPr>
        <w:t>nedopadá</w:t>
      </w:r>
      <w:proofErr w:type="spellEnd"/>
      <w:r w:rsidRPr="00EE60BF">
        <w:rPr>
          <w:rFonts w:ascii="Arial" w:hAnsi="Arial" w:cs="Arial"/>
          <w:b/>
          <w:bCs/>
        </w:rPr>
        <w:t xml:space="preserve"> </w:t>
      </w:r>
      <w:proofErr w:type="spellStart"/>
      <w:r w:rsidRPr="00EE60BF">
        <w:rPr>
          <w:rFonts w:ascii="Arial" w:hAnsi="Arial" w:cs="Arial"/>
          <w:b/>
          <w:bCs/>
        </w:rPr>
        <w:t>zvláštní</w:t>
      </w:r>
      <w:proofErr w:type="spellEnd"/>
      <w:r w:rsidRPr="00EE60BF">
        <w:rPr>
          <w:rFonts w:ascii="Arial" w:hAnsi="Arial" w:cs="Arial"/>
          <w:b/>
          <w:bCs/>
        </w:rPr>
        <w:t xml:space="preserve"> </w:t>
      </w:r>
      <w:proofErr w:type="spellStart"/>
      <w:r w:rsidRPr="00EE60BF">
        <w:rPr>
          <w:rFonts w:ascii="Arial" w:hAnsi="Arial" w:cs="Arial"/>
          <w:b/>
          <w:bCs/>
        </w:rPr>
        <w:t>úprava</w:t>
      </w:r>
      <w:proofErr w:type="spellEnd"/>
      <w:r w:rsidRPr="00EE60BF">
        <w:rPr>
          <w:rFonts w:ascii="Arial" w:hAnsi="Arial" w:cs="Arial"/>
          <w:b/>
          <w:bCs/>
        </w:rPr>
        <w:t xml:space="preserve"> v § 10 </w:t>
      </w:r>
      <w:proofErr w:type="spellStart"/>
      <w:r w:rsidRPr="00EE60BF">
        <w:rPr>
          <w:rFonts w:ascii="Arial" w:hAnsi="Arial" w:cs="Arial"/>
          <w:b/>
          <w:bCs/>
        </w:rPr>
        <w:t>odst</w:t>
      </w:r>
      <w:proofErr w:type="spellEnd"/>
      <w:r w:rsidRPr="00EE60BF">
        <w:rPr>
          <w:rFonts w:ascii="Arial" w:hAnsi="Arial" w:cs="Arial"/>
          <w:b/>
          <w:bCs/>
        </w:rPr>
        <w:t xml:space="preserve">. 8 ZDP, </w:t>
      </w:r>
      <w:proofErr w:type="spellStart"/>
      <w:r w:rsidRPr="00EE60BF">
        <w:rPr>
          <w:rFonts w:ascii="Arial" w:hAnsi="Arial" w:cs="Arial"/>
          <w:b/>
          <w:bCs/>
        </w:rPr>
        <w:t>která</w:t>
      </w:r>
      <w:proofErr w:type="spellEnd"/>
      <w:r w:rsidRPr="00EE60BF">
        <w:rPr>
          <w:rFonts w:ascii="Arial" w:hAnsi="Arial" w:cs="Arial"/>
          <w:b/>
          <w:bCs/>
        </w:rPr>
        <w:t xml:space="preserve"> </w:t>
      </w:r>
      <w:proofErr w:type="spellStart"/>
      <w:r w:rsidRPr="00EE60BF">
        <w:rPr>
          <w:rFonts w:ascii="Arial" w:hAnsi="Arial" w:cs="Arial"/>
          <w:b/>
          <w:bCs/>
        </w:rPr>
        <w:t>výslovně</w:t>
      </w:r>
      <w:proofErr w:type="spellEnd"/>
      <w:r w:rsidRPr="00EE60BF">
        <w:rPr>
          <w:rFonts w:ascii="Arial" w:hAnsi="Arial" w:cs="Arial"/>
          <w:b/>
          <w:bCs/>
        </w:rPr>
        <w:t xml:space="preserve"> </w:t>
      </w:r>
      <w:proofErr w:type="spellStart"/>
      <w:r w:rsidRPr="00EE60BF">
        <w:rPr>
          <w:rFonts w:ascii="Arial" w:hAnsi="Arial" w:cs="Arial"/>
          <w:b/>
          <w:bCs/>
        </w:rPr>
        <w:t>odkazuje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uplatnění</w:t>
      </w:r>
      <w:proofErr w:type="spellEnd"/>
      <w:r w:rsidRPr="00EE60BF">
        <w:rPr>
          <w:rFonts w:ascii="Arial" w:hAnsi="Arial" w:cs="Arial"/>
          <w:b/>
          <w:bCs/>
        </w:rPr>
        <w:t xml:space="preserve"> </w:t>
      </w:r>
      <w:proofErr w:type="spellStart"/>
      <w:r w:rsidRPr="00EE60BF">
        <w:rPr>
          <w:rFonts w:ascii="Arial" w:hAnsi="Arial" w:cs="Arial"/>
          <w:b/>
          <w:bCs/>
        </w:rPr>
        <w:t>konečné</w:t>
      </w:r>
      <w:proofErr w:type="spellEnd"/>
      <w:r w:rsidRPr="00EE60BF">
        <w:rPr>
          <w:rFonts w:ascii="Arial" w:hAnsi="Arial" w:cs="Arial"/>
          <w:b/>
          <w:bCs/>
        </w:rPr>
        <w:t xml:space="preserve"> </w:t>
      </w:r>
      <w:proofErr w:type="spellStart"/>
      <w:r w:rsidRPr="00EE60BF">
        <w:rPr>
          <w:rFonts w:ascii="Arial" w:hAnsi="Arial" w:cs="Arial"/>
          <w:b/>
          <w:bCs/>
        </w:rPr>
        <w:t>srážkové</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w:t>
      </w:r>
      <w:proofErr w:type="spellStart"/>
      <w:r w:rsidRPr="00EE60BF">
        <w:rPr>
          <w:rFonts w:ascii="Arial" w:hAnsi="Arial" w:cs="Arial"/>
          <w:b/>
          <w:bCs/>
        </w:rPr>
        <w:t>musí</w:t>
      </w:r>
      <w:proofErr w:type="spellEnd"/>
      <w:r w:rsidRPr="00EE60BF">
        <w:rPr>
          <w:rFonts w:ascii="Arial" w:hAnsi="Arial" w:cs="Arial"/>
          <w:b/>
          <w:bCs/>
        </w:rPr>
        <w:t xml:space="preserve"> </w:t>
      </w:r>
      <w:proofErr w:type="spellStart"/>
      <w:r w:rsidRPr="00EE60BF">
        <w:rPr>
          <w:rFonts w:ascii="Arial" w:hAnsi="Arial" w:cs="Arial"/>
          <w:b/>
          <w:bCs/>
        </w:rPr>
        <w:t>společník</w:t>
      </w:r>
      <w:proofErr w:type="spellEnd"/>
      <w:r w:rsidRPr="00EE60BF">
        <w:rPr>
          <w:rFonts w:ascii="Arial" w:hAnsi="Arial" w:cs="Arial"/>
          <w:b/>
          <w:bCs/>
        </w:rPr>
        <w:t xml:space="preserve"> – </w:t>
      </w:r>
      <w:proofErr w:type="spellStart"/>
      <w:r w:rsidRPr="00EE60BF">
        <w:rPr>
          <w:rFonts w:ascii="Arial" w:hAnsi="Arial" w:cs="Arial"/>
          <w:b/>
          <w:bCs/>
        </w:rPr>
        <w:t>právnická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w:t>
      </w:r>
      <w:proofErr w:type="spellStart"/>
      <w:r w:rsidRPr="00EE60BF">
        <w:rPr>
          <w:rFonts w:ascii="Arial" w:hAnsi="Arial" w:cs="Arial"/>
          <w:b/>
          <w:bCs/>
        </w:rPr>
        <w:t>postupovat</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23 </w:t>
      </w:r>
      <w:proofErr w:type="spellStart"/>
      <w:r w:rsidRPr="00EE60BF">
        <w:rPr>
          <w:rFonts w:ascii="Arial" w:hAnsi="Arial" w:cs="Arial"/>
          <w:b/>
          <w:bCs/>
        </w:rPr>
        <w:t>odst</w:t>
      </w:r>
      <w:proofErr w:type="spellEnd"/>
      <w:r w:rsidRPr="00EE60BF">
        <w:rPr>
          <w:rFonts w:ascii="Arial" w:hAnsi="Arial" w:cs="Arial"/>
          <w:b/>
          <w:bCs/>
        </w:rPr>
        <w:t xml:space="preserve">. 3 </w:t>
      </w:r>
      <w:proofErr w:type="spellStart"/>
      <w:r w:rsidRPr="00EE60BF">
        <w:rPr>
          <w:rFonts w:ascii="Arial" w:hAnsi="Arial" w:cs="Arial"/>
          <w:b/>
          <w:bCs/>
        </w:rPr>
        <w:t>písm</w:t>
      </w:r>
      <w:proofErr w:type="spellEnd"/>
      <w:r w:rsidRPr="00EE60BF">
        <w:rPr>
          <w:rFonts w:ascii="Arial" w:hAnsi="Arial" w:cs="Arial"/>
          <w:b/>
          <w:bCs/>
        </w:rPr>
        <w:t xml:space="preserve">. a) bod 10 ZDP a </w:t>
      </w:r>
      <w:proofErr w:type="spellStart"/>
      <w:r w:rsidRPr="00EE60BF">
        <w:rPr>
          <w:rFonts w:ascii="Arial" w:hAnsi="Arial" w:cs="Arial"/>
          <w:b/>
          <w:bCs/>
        </w:rPr>
        <w:t>upravit</w:t>
      </w:r>
      <w:proofErr w:type="spellEnd"/>
      <w:r w:rsidRPr="00EE60BF">
        <w:rPr>
          <w:rFonts w:ascii="Arial" w:hAnsi="Arial" w:cs="Arial"/>
          <w:b/>
          <w:bCs/>
        </w:rPr>
        <w:t xml:space="preserve"> </w:t>
      </w:r>
      <w:proofErr w:type="spellStart"/>
      <w:r w:rsidRPr="00EE60BF">
        <w:rPr>
          <w:rFonts w:ascii="Arial" w:hAnsi="Arial" w:cs="Arial"/>
          <w:b/>
          <w:bCs/>
        </w:rPr>
        <w:t>svůj</w:t>
      </w:r>
      <w:proofErr w:type="spellEnd"/>
      <w:r w:rsidRPr="00EE60BF">
        <w:rPr>
          <w:rFonts w:ascii="Arial" w:hAnsi="Arial" w:cs="Arial"/>
          <w:b/>
          <w:bCs/>
        </w:rPr>
        <w:t xml:space="preserve"> </w:t>
      </w:r>
      <w:proofErr w:type="spellStart"/>
      <w:r w:rsidRPr="00EE60BF">
        <w:rPr>
          <w:rFonts w:ascii="Arial" w:hAnsi="Arial" w:cs="Arial"/>
          <w:b/>
          <w:bCs/>
        </w:rPr>
        <w:t>obecný</w:t>
      </w:r>
      <w:proofErr w:type="spellEnd"/>
      <w:r w:rsidRPr="00EE60BF">
        <w:rPr>
          <w:rFonts w:ascii="Arial" w:hAnsi="Arial" w:cs="Arial"/>
          <w:b/>
          <w:bCs/>
        </w:rPr>
        <w:t xml:space="preserve"> </w:t>
      </w:r>
      <w:proofErr w:type="spellStart"/>
      <w:r w:rsidRPr="00EE60BF">
        <w:rPr>
          <w:rFonts w:ascii="Arial" w:hAnsi="Arial" w:cs="Arial"/>
          <w:b/>
          <w:bCs/>
        </w:rPr>
        <w:t>základ</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o </w:t>
      </w:r>
      <w:proofErr w:type="spellStart"/>
      <w:r w:rsidRPr="00EE60BF">
        <w:rPr>
          <w:rFonts w:ascii="Arial" w:hAnsi="Arial" w:cs="Arial"/>
          <w:b/>
          <w:bCs/>
        </w:rPr>
        <w:t>kladný</w:t>
      </w:r>
      <w:proofErr w:type="spellEnd"/>
      <w:r w:rsidRPr="00EE60BF">
        <w:rPr>
          <w:rFonts w:ascii="Arial" w:hAnsi="Arial" w:cs="Arial"/>
          <w:b/>
          <w:bCs/>
        </w:rPr>
        <w:t xml:space="preserve"> </w:t>
      </w:r>
      <w:proofErr w:type="spellStart"/>
      <w:r w:rsidRPr="00EE60BF">
        <w:rPr>
          <w:rFonts w:ascii="Arial" w:hAnsi="Arial" w:cs="Arial"/>
          <w:b/>
          <w:bCs/>
        </w:rPr>
        <w:t>rozdíl</w:t>
      </w:r>
      <w:proofErr w:type="spellEnd"/>
      <w:r w:rsidRPr="00EE60BF">
        <w:rPr>
          <w:rFonts w:ascii="Arial" w:hAnsi="Arial" w:cs="Arial"/>
          <w:b/>
          <w:bCs/>
        </w:rPr>
        <w:t xml:space="preserve"> </w:t>
      </w:r>
      <w:proofErr w:type="spellStart"/>
      <w:r w:rsidRPr="00EE60BF">
        <w:rPr>
          <w:rFonts w:ascii="Arial" w:hAnsi="Arial" w:cs="Arial"/>
          <w:b/>
          <w:bCs/>
        </w:rPr>
        <w:t>mezi</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majetku</w:t>
      </w:r>
      <w:proofErr w:type="spellEnd"/>
      <w:r w:rsidRPr="00EE60BF">
        <w:rPr>
          <w:rFonts w:ascii="Arial" w:hAnsi="Arial" w:cs="Arial"/>
          <w:b/>
          <w:bCs/>
        </w:rPr>
        <w:t xml:space="preserve"> </w:t>
      </w:r>
      <w:proofErr w:type="spellStart"/>
      <w:r w:rsidRPr="00EE60BF">
        <w:rPr>
          <w:rFonts w:ascii="Arial" w:hAnsi="Arial" w:cs="Arial"/>
          <w:b/>
          <w:bCs/>
        </w:rPr>
        <w:t>zjištěnou</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ZOM a </w:t>
      </w:r>
      <w:proofErr w:type="spellStart"/>
      <w:r w:rsidRPr="00EE60BF">
        <w:rPr>
          <w:rFonts w:ascii="Arial" w:hAnsi="Arial" w:cs="Arial"/>
          <w:b/>
          <w:bCs/>
        </w:rPr>
        <w:t>výší</w:t>
      </w:r>
      <w:proofErr w:type="spellEnd"/>
      <w:r w:rsidRPr="00EE60BF">
        <w:rPr>
          <w:rFonts w:ascii="Arial" w:hAnsi="Arial" w:cs="Arial"/>
          <w:b/>
          <w:bCs/>
        </w:rPr>
        <w:t xml:space="preserve"> </w:t>
      </w:r>
      <w:proofErr w:type="spellStart"/>
      <w:r w:rsidRPr="00EE60BF">
        <w:rPr>
          <w:rFonts w:ascii="Arial" w:hAnsi="Arial" w:cs="Arial"/>
          <w:b/>
          <w:bCs/>
        </w:rPr>
        <w:t>jeho</w:t>
      </w:r>
      <w:proofErr w:type="spellEnd"/>
      <w:r w:rsidRPr="00EE60BF">
        <w:rPr>
          <w:rFonts w:ascii="Arial" w:hAnsi="Arial" w:cs="Arial"/>
          <w:b/>
          <w:bCs/>
        </w:rPr>
        <w:t xml:space="preserve"> </w:t>
      </w:r>
      <w:proofErr w:type="spellStart"/>
      <w:r w:rsidRPr="00EE60BF">
        <w:rPr>
          <w:rFonts w:ascii="Arial" w:hAnsi="Arial" w:cs="Arial"/>
          <w:b/>
          <w:bCs/>
        </w:rPr>
        <w:t>hodnoty</w:t>
      </w:r>
      <w:proofErr w:type="spellEnd"/>
      <w:r w:rsidRPr="00EE60BF">
        <w:rPr>
          <w:rFonts w:ascii="Arial" w:hAnsi="Arial" w:cs="Arial"/>
          <w:b/>
          <w:bCs/>
        </w:rPr>
        <w:t xml:space="preserve"> </w:t>
      </w:r>
      <w:proofErr w:type="spellStart"/>
      <w:r w:rsidRPr="00EE60BF">
        <w:rPr>
          <w:rFonts w:ascii="Arial" w:hAnsi="Arial" w:cs="Arial"/>
          <w:b/>
          <w:bCs/>
        </w:rPr>
        <w:t>zachycené</w:t>
      </w:r>
      <w:proofErr w:type="spellEnd"/>
      <w:r w:rsidRPr="00EE60BF">
        <w:rPr>
          <w:rFonts w:ascii="Arial" w:hAnsi="Arial" w:cs="Arial"/>
          <w:b/>
          <w:bCs/>
        </w:rPr>
        <w:t xml:space="preserve"> v </w:t>
      </w:r>
      <w:proofErr w:type="spellStart"/>
      <w:r w:rsidRPr="00EE60BF">
        <w:rPr>
          <w:rFonts w:ascii="Arial" w:hAnsi="Arial" w:cs="Arial"/>
          <w:b/>
          <w:bCs/>
        </w:rPr>
        <w:t>účetnictví</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
    <w:p w14:paraId="35FA8E29" w14:textId="77777777" w:rsidR="00C22D55" w:rsidRDefault="00C22D55" w:rsidP="00C22D55">
      <w:pPr>
        <w:jc w:val="both"/>
        <w:rPr>
          <w:rFonts w:ascii="Arial" w:hAnsi="Arial" w:cs="Arial"/>
          <w:b/>
          <w:bCs/>
        </w:rPr>
      </w:pPr>
    </w:p>
    <w:p w14:paraId="682C7E67" w14:textId="77777777" w:rsidR="00C22D55" w:rsidRDefault="00C22D55" w:rsidP="00C22D55">
      <w:pPr>
        <w:jc w:val="both"/>
        <w:rPr>
          <w:rFonts w:ascii="Arial" w:hAnsi="Arial" w:cs="Arial"/>
          <w:b/>
          <w:bCs/>
        </w:rPr>
      </w:pPr>
    </w:p>
    <w:p w14:paraId="0DFA2883" w14:textId="77777777" w:rsidR="00C22D55" w:rsidRPr="004350E2" w:rsidRDefault="00C22D55" w:rsidP="00C22D55">
      <w:pPr>
        <w:rPr>
          <w:rFonts w:ascii="Arial" w:hAnsi="Arial" w:cs="Arial"/>
          <w:b/>
          <w:bCs/>
          <w:i/>
          <w:iCs/>
          <w:highlight w:val="cyan"/>
          <w:u w:val="single"/>
        </w:rPr>
      </w:pPr>
      <w:proofErr w:type="spellStart"/>
      <w:r w:rsidRPr="004350E2">
        <w:rPr>
          <w:rFonts w:ascii="Arial" w:hAnsi="Arial" w:cs="Arial"/>
          <w:b/>
          <w:bCs/>
          <w:i/>
          <w:iCs/>
          <w:highlight w:val="cyan"/>
          <w:u w:val="single"/>
        </w:rPr>
        <w:t>Stanovisko</w:t>
      </w:r>
      <w:proofErr w:type="spellEnd"/>
      <w:r w:rsidRPr="004350E2">
        <w:rPr>
          <w:rFonts w:ascii="Arial" w:hAnsi="Arial" w:cs="Arial"/>
          <w:b/>
          <w:bCs/>
          <w:i/>
          <w:iCs/>
          <w:highlight w:val="cyan"/>
          <w:u w:val="single"/>
        </w:rPr>
        <w:t xml:space="preserve"> GFŘ:</w:t>
      </w:r>
    </w:p>
    <w:p w14:paraId="50F0DD11" w14:textId="77777777" w:rsidR="00C22D55" w:rsidRDefault="00C22D55" w:rsidP="00C22D55">
      <w:pPr>
        <w:jc w:val="both"/>
        <w:rPr>
          <w:rFonts w:ascii="Arial" w:hAnsi="Arial" w:cs="Arial"/>
          <w:i/>
          <w:iCs/>
          <w:highlight w:val="cyan"/>
        </w:rPr>
      </w:pPr>
    </w:p>
    <w:p w14:paraId="435DA6D9" w14:textId="31B020C9" w:rsidR="00C22D55" w:rsidRPr="00D341DC" w:rsidRDefault="0049153F" w:rsidP="00C22D55">
      <w:pPr>
        <w:jc w:val="both"/>
        <w:rPr>
          <w:rFonts w:ascii="Arial" w:hAnsi="Arial" w:cs="Arial"/>
          <w:b/>
          <w:bCs/>
          <w:i/>
          <w:iCs/>
          <w:highlight w:val="cyan"/>
        </w:rPr>
      </w:pPr>
      <w:proofErr w:type="spellStart"/>
      <w:r w:rsidRPr="00D341DC">
        <w:rPr>
          <w:rFonts w:ascii="Arial" w:hAnsi="Arial" w:cs="Arial"/>
          <w:b/>
          <w:bCs/>
          <w:i/>
          <w:iCs/>
          <w:highlight w:val="cyan"/>
        </w:rPr>
        <w:t>Souhlas</w:t>
      </w:r>
      <w:proofErr w:type="spellEnd"/>
      <w:r w:rsidRPr="00D341DC">
        <w:rPr>
          <w:rFonts w:ascii="Arial" w:hAnsi="Arial" w:cs="Arial"/>
          <w:b/>
          <w:bCs/>
          <w:i/>
          <w:iCs/>
          <w:highlight w:val="cyan"/>
        </w:rPr>
        <w:t xml:space="preserve"> </w:t>
      </w:r>
      <w:r>
        <w:rPr>
          <w:rFonts w:ascii="Arial" w:hAnsi="Arial" w:cs="Arial"/>
          <w:b/>
          <w:bCs/>
          <w:i/>
          <w:iCs/>
          <w:highlight w:val="cyan"/>
        </w:rPr>
        <w:t xml:space="preserve">s </w:t>
      </w:r>
      <w:proofErr w:type="spellStart"/>
      <w:r>
        <w:rPr>
          <w:rFonts w:ascii="Arial" w:hAnsi="Arial" w:cs="Arial"/>
          <w:b/>
          <w:bCs/>
          <w:i/>
          <w:iCs/>
          <w:highlight w:val="cyan"/>
        </w:rPr>
        <w:t>uvedeným</w:t>
      </w:r>
      <w:proofErr w:type="spellEnd"/>
      <w:r w:rsidRPr="00D341DC">
        <w:rPr>
          <w:rFonts w:ascii="Arial" w:hAnsi="Arial" w:cs="Arial"/>
          <w:b/>
          <w:bCs/>
          <w:i/>
          <w:iCs/>
          <w:highlight w:val="cyan"/>
        </w:rPr>
        <w:t xml:space="preserve"> </w:t>
      </w:r>
      <w:proofErr w:type="spellStart"/>
      <w:r w:rsidRPr="00D341DC">
        <w:rPr>
          <w:rFonts w:ascii="Arial" w:hAnsi="Arial" w:cs="Arial"/>
          <w:b/>
          <w:bCs/>
          <w:i/>
          <w:iCs/>
          <w:highlight w:val="cyan"/>
        </w:rPr>
        <w:t>výpočt</w:t>
      </w:r>
      <w:r>
        <w:rPr>
          <w:rFonts w:ascii="Arial" w:hAnsi="Arial" w:cs="Arial"/>
          <w:b/>
          <w:bCs/>
          <w:i/>
          <w:iCs/>
          <w:highlight w:val="cyan"/>
        </w:rPr>
        <w:t>em</w:t>
      </w:r>
      <w:proofErr w:type="spellEnd"/>
      <w:r w:rsidRPr="00D341DC">
        <w:rPr>
          <w:rFonts w:ascii="Arial" w:hAnsi="Arial" w:cs="Arial"/>
          <w:b/>
          <w:bCs/>
          <w:i/>
          <w:iCs/>
          <w:highlight w:val="cyan"/>
        </w:rPr>
        <w:t xml:space="preserve"> </w:t>
      </w:r>
      <w:proofErr w:type="spellStart"/>
      <w:r w:rsidRPr="00D341DC">
        <w:rPr>
          <w:rFonts w:ascii="Arial" w:hAnsi="Arial" w:cs="Arial"/>
          <w:b/>
          <w:bCs/>
          <w:i/>
          <w:iCs/>
          <w:highlight w:val="cyan"/>
        </w:rPr>
        <w:t>základu</w:t>
      </w:r>
      <w:proofErr w:type="spellEnd"/>
      <w:r w:rsidRPr="00D341DC">
        <w:rPr>
          <w:rFonts w:ascii="Arial" w:hAnsi="Arial" w:cs="Arial"/>
          <w:b/>
          <w:bCs/>
          <w:i/>
          <w:iCs/>
          <w:highlight w:val="cyan"/>
        </w:rPr>
        <w:t xml:space="preserve"> </w:t>
      </w:r>
      <w:proofErr w:type="spellStart"/>
      <w:r w:rsidRPr="00D341DC">
        <w:rPr>
          <w:rFonts w:ascii="Arial" w:hAnsi="Arial" w:cs="Arial"/>
          <w:b/>
          <w:bCs/>
          <w:i/>
          <w:iCs/>
          <w:highlight w:val="cyan"/>
        </w:rPr>
        <w:t>daně</w:t>
      </w:r>
      <w:proofErr w:type="spellEnd"/>
      <w:r w:rsidRPr="00D341DC">
        <w:rPr>
          <w:rFonts w:ascii="Arial" w:hAnsi="Arial" w:cs="Arial"/>
          <w:b/>
          <w:bCs/>
          <w:i/>
          <w:iCs/>
          <w:highlight w:val="cyan"/>
        </w:rPr>
        <w:t xml:space="preserve"> pro </w:t>
      </w:r>
      <w:proofErr w:type="spellStart"/>
      <w:r>
        <w:rPr>
          <w:rFonts w:ascii="Arial" w:hAnsi="Arial" w:cs="Arial"/>
          <w:b/>
          <w:bCs/>
          <w:i/>
          <w:iCs/>
          <w:highlight w:val="cyan"/>
        </w:rPr>
        <w:t>srážkovou</w:t>
      </w:r>
      <w:proofErr w:type="spellEnd"/>
      <w:r>
        <w:rPr>
          <w:rFonts w:ascii="Arial" w:hAnsi="Arial" w:cs="Arial"/>
          <w:b/>
          <w:bCs/>
          <w:i/>
          <w:iCs/>
          <w:highlight w:val="cyan"/>
        </w:rPr>
        <w:t xml:space="preserve"> </w:t>
      </w:r>
      <w:proofErr w:type="spellStart"/>
      <w:r>
        <w:rPr>
          <w:rFonts w:ascii="Arial" w:hAnsi="Arial" w:cs="Arial"/>
          <w:b/>
          <w:bCs/>
          <w:i/>
          <w:iCs/>
          <w:highlight w:val="cyan"/>
        </w:rPr>
        <w:t>daň</w:t>
      </w:r>
      <w:proofErr w:type="spellEnd"/>
      <w:r w:rsidR="00C22D55" w:rsidRPr="00D341DC">
        <w:rPr>
          <w:rFonts w:ascii="Arial" w:hAnsi="Arial" w:cs="Arial"/>
          <w:b/>
          <w:bCs/>
          <w:i/>
          <w:iCs/>
          <w:highlight w:val="cyan"/>
        </w:rPr>
        <w:t>.</w:t>
      </w:r>
    </w:p>
    <w:p w14:paraId="6EE3057A" w14:textId="77777777" w:rsidR="0049153F" w:rsidRPr="00D341DC" w:rsidRDefault="0049153F" w:rsidP="00C22D55">
      <w:pPr>
        <w:jc w:val="both"/>
        <w:rPr>
          <w:rFonts w:ascii="Arial" w:hAnsi="Arial" w:cs="Arial"/>
          <w:b/>
          <w:bCs/>
          <w:i/>
          <w:iCs/>
          <w:highlight w:val="cyan"/>
        </w:rPr>
      </w:pPr>
    </w:p>
    <w:p w14:paraId="0F5DCEAD" w14:textId="4E7126AA" w:rsidR="0049153F" w:rsidRPr="00D341DC" w:rsidRDefault="0049153F" w:rsidP="00C22D55">
      <w:pPr>
        <w:jc w:val="both"/>
        <w:rPr>
          <w:rFonts w:ascii="Arial" w:hAnsi="Arial" w:cs="Arial"/>
          <w:b/>
          <w:bCs/>
          <w:i/>
          <w:iCs/>
          <w:highlight w:val="cyan"/>
        </w:rPr>
      </w:pPr>
      <w:proofErr w:type="spellStart"/>
      <w:r w:rsidRPr="00D341DC">
        <w:rPr>
          <w:rFonts w:ascii="Arial" w:hAnsi="Arial" w:cs="Arial"/>
          <w:b/>
          <w:bCs/>
          <w:i/>
          <w:iCs/>
          <w:highlight w:val="cyan"/>
        </w:rPr>
        <w:t>Nesouhlas</w:t>
      </w:r>
      <w:proofErr w:type="spellEnd"/>
      <w:r w:rsidRPr="00D341DC">
        <w:rPr>
          <w:rFonts w:ascii="Arial" w:hAnsi="Arial" w:cs="Arial"/>
          <w:b/>
          <w:bCs/>
          <w:i/>
          <w:iCs/>
          <w:highlight w:val="cyan"/>
        </w:rPr>
        <w:t xml:space="preserve"> se </w:t>
      </w:r>
      <w:proofErr w:type="spellStart"/>
      <w:r w:rsidRPr="00D341DC">
        <w:rPr>
          <w:rFonts w:ascii="Arial" w:hAnsi="Arial" w:cs="Arial"/>
          <w:b/>
          <w:bCs/>
          <w:i/>
          <w:iCs/>
          <w:highlight w:val="cyan"/>
        </w:rPr>
        <w:t>závěrem</w:t>
      </w:r>
      <w:proofErr w:type="spellEnd"/>
      <w:r w:rsidRPr="00D341DC">
        <w:rPr>
          <w:rFonts w:ascii="Arial" w:hAnsi="Arial" w:cs="Arial"/>
          <w:b/>
          <w:bCs/>
          <w:i/>
          <w:iCs/>
          <w:highlight w:val="cyan"/>
        </w:rPr>
        <w:t xml:space="preserve"> </w:t>
      </w:r>
      <w:proofErr w:type="spellStart"/>
      <w:r w:rsidRPr="00D341DC">
        <w:rPr>
          <w:rFonts w:ascii="Arial" w:hAnsi="Arial" w:cs="Arial"/>
          <w:b/>
          <w:bCs/>
          <w:i/>
          <w:iCs/>
          <w:highlight w:val="cyan"/>
        </w:rPr>
        <w:t>ohledně</w:t>
      </w:r>
      <w:proofErr w:type="spellEnd"/>
      <w:r w:rsidRPr="00D341DC">
        <w:rPr>
          <w:rFonts w:ascii="Arial" w:hAnsi="Arial" w:cs="Arial"/>
          <w:b/>
          <w:bCs/>
          <w:i/>
          <w:iCs/>
          <w:highlight w:val="cyan"/>
        </w:rPr>
        <w:t xml:space="preserve"> </w:t>
      </w:r>
      <w:proofErr w:type="spellStart"/>
      <w:r w:rsidRPr="00D341DC">
        <w:rPr>
          <w:rFonts w:ascii="Arial" w:hAnsi="Arial" w:cs="Arial"/>
          <w:b/>
          <w:bCs/>
          <w:i/>
          <w:iCs/>
          <w:highlight w:val="cyan"/>
        </w:rPr>
        <w:t>aplikace</w:t>
      </w:r>
      <w:proofErr w:type="spellEnd"/>
      <w:r w:rsidRPr="00D341DC">
        <w:rPr>
          <w:rFonts w:ascii="Arial" w:hAnsi="Arial" w:cs="Arial"/>
          <w:b/>
          <w:bCs/>
          <w:i/>
          <w:iCs/>
          <w:highlight w:val="cyan"/>
        </w:rPr>
        <w:t xml:space="preserve"> § 23 </w:t>
      </w:r>
      <w:proofErr w:type="spellStart"/>
      <w:r w:rsidRPr="00D341DC">
        <w:rPr>
          <w:rFonts w:ascii="Arial" w:hAnsi="Arial" w:cs="Arial"/>
          <w:b/>
          <w:bCs/>
          <w:i/>
          <w:iCs/>
          <w:highlight w:val="cyan"/>
        </w:rPr>
        <w:t>odst</w:t>
      </w:r>
      <w:proofErr w:type="spellEnd"/>
      <w:r w:rsidRPr="00D341DC">
        <w:rPr>
          <w:rFonts w:ascii="Arial" w:hAnsi="Arial" w:cs="Arial"/>
          <w:b/>
          <w:bCs/>
          <w:i/>
          <w:iCs/>
          <w:highlight w:val="cyan"/>
        </w:rPr>
        <w:t xml:space="preserve">. 3 </w:t>
      </w:r>
      <w:proofErr w:type="spellStart"/>
      <w:r w:rsidRPr="00D341DC">
        <w:rPr>
          <w:rFonts w:ascii="Arial" w:hAnsi="Arial" w:cs="Arial"/>
          <w:b/>
          <w:bCs/>
          <w:i/>
          <w:iCs/>
          <w:highlight w:val="cyan"/>
        </w:rPr>
        <w:t>písm</w:t>
      </w:r>
      <w:proofErr w:type="spellEnd"/>
      <w:r w:rsidRPr="00D341DC">
        <w:rPr>
          <w:rFonts w:ascii="Arial" w:hAnsi="Arial" w:cs="Arial"/>
          <w:b/>
          <w:bCs/>
          <w:i/>
          <w:iCs/>
          <w:highlight w:val="cyan"/>
        </w:rPr>
        <w:t>. a) bod 10 ZDP.</w:t>
      </w:r>
    </w:p>
    <w:p w14:paraId="7AD6AC38" w14:textId="77777777" w:rsidR="00C22D55" w:rsidRDefault="00C22D55" w:rsidP="00C22D55">
      <w:pPr>
        <w:jc w:val="both"/>
        <w:rPr>
          <w:rFonts w:ascii="Arial" w:hAnsi="Arial" w:cs="Arial"/>
          <w:i/>
          <w:iCs/>
          <w:highlight w:val="cyan"/>
          <w:u w:val="single"/>
        </w:rPr>
      </w:pPr>
    </w:p>
    <w:p w14:paraId="1899D4EF" w14:textId="310C4DAC" w:rsidR="00C22D55" w:rsidRPr="004350E2" w:rsidRDefault="00C22D55" w:rsidP="00C22D55">
      <w:pPr>
        <w:jc w:val="both"/>
        <w:rPr>
          <w:rFonts w:ascii="Arial" w:hAnsi="Arial" w:cs="Arial"/>
          <w:i/>
          <w:iCs/>
          <w:highlight w:val="cyan"/>
          <w:u w:val="single"/>
        </w:rPr>
      </w:pPr>
      <w:proofErr w:type="spellStart"/>
      <w:r w:rsidRPr="004350E2">
        <w:rPr>
          <w:rFonts w:ascii="Arial" w:hAnsi="Arial" w:cs="Arial"/>
          <w:i/>
          <w:iCs/>
          <w:highlight w:val="cyan"/>
          <w:u w:val="single"/>
        </w:rPr>
        <w:t>Obecná</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pravidla</w:t>
      </w:r>
      <w:proofErr w:type="spellEnd"/>
      <w:r w:rsidRPr="004350E2">
        <w:rPr>
          <w:rFonts w:ascii="Arial" w:hAnsi="Arial" w:cs="Arial"/>
          <w:i/>
          <w:iCs/>
          <w:highlight w:val="cyan"/>
          <w:u w:val="single"/>
        </w:rPr>
        <w:t xml:space="preserve"> – </w:t>
      </w:r>
      <w:proofErr w:type="spellStart"/>
      <w:r w:rsidRPr="004350E2">
        <w:rPr>
          <w:rFonts w:ascii="Arial" w:hAnsi="Arial" w:cs="Arial"/>
          <w:i/>
          <w:iCs/>
          <w:highlight w:val="cyan"/>
          <w:u w:val="single"/>
        </w:rPr>
        <w:t>předmět</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daně</w:t>
      </w:r>
      <w:proofErr w:type="spellEnd"/>
      <w:r w:rsidRPr="004350E2">
        <w:rPr>
          <w:rFonts w:ascii="Arial" w:hAnsi="Arial" w:cs="Arial"/>
          <w:i/>
          <w:iCs/>
          <w:highlight w:val="cyan"/>
          <w:u w:val="single"/>
        </w:rPr>
        <w:t xml:space="preserve"> </w:t>
      </w:r>
      <w:proofErr w:type="gramStart"/>
      <w:r w:rsidR="00D341DC">
        <w:rPr>
          <w:rFonts w:ascii="Arial" w:hAnsi="Arial" w:cs="Arial"/>
          <w:i/>
          <w:iCs/>
          <w:highlight w:val="cyan"/>
          <w:u w:val="single"/>
        </w:rPr>
        <w:t>a</w:t>
      </w:r>
      <w:proofErr w:type="gram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ocenění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nepeněžního</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příjmu</w:t>
      </w:r>
      <w:proofErr w:type="spellEnd"/>
    </w:p>
    <w:p w14:paraId="608AA093" w14:textId="77777777" w:rsidR="00C22D55" w:rsidRDefault="00C22D55" w:rsidP="00C22D55">
      <w:pPr>
        <w:jc w:val="both"/>
        <w:rPr>
          <w:rFonts w:ascii="Arial" w:hAnsi="Arial" w:cs="Arial"/>
          <w:i/>
          <w:iCs/>
          <w:highlight w:val="cyan"/>
        </w:rPr>
      </w:pPr>
    </w:p>
    <w:p w14:paraId="413F19BE" w14:textId="77777777"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Předmětem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příjmů</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právnických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osob</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jsou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 18 ZDP </w:t>
      </w:r>
      <w:proofErr w:type="spellStart"/>
      <w:r w:rsidRPr="004350E2">
        <w:rPr>
          <w:rFonts w:ascii="Arial" w:hAnsi="Arial" w:cs="Arial"/>
          <w:i/>
          <w:iCs/>
          <w:highlight w:val="cyan"/>
        </w:rPr>
        <w:t>příjmy</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veškeré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činnosti</w:t>
      </w:r>
      <w:proofErr w:type="spellEnd"/>
      <w:r w:rsidRPr="004350E2">
        <w:rPr>
          <w:rFonts w:ascii="Arial" w:hAnsi="Arial" w:cs="Arial"/>
          <w:i/>
          <w:iCs/>
          <w:highlight w:val="cyan"/>
        </w:rPr>
        <w:t xml:space="preserve"> a z</w:t>
      </w:r>
      <w:r>
        <w:rPr>
          <w:rFonts w:ascii="Arial" w:hAnsi="Arial" w:cs="Arial"/>
          <w:i/>
          <w:iCs/>
          <w:highlight w:val="cyan"/>
        </w:rPr>
        <w:t> </w:t>
      </w:r>
      <w:proofErr w:type="spellStart"/>
      <w:r w:rsidRPr="004350E2">
        <w:rPr>
          <w:rFonts w:ascii="Arial" w:hAnsi="Arial" w:cs="Arial"/>
          <w:i/>
          <w:iCs/>
          <w:highlight w:val="cyan"/>
        </w:rPr>
        <w:t>nakládání</w:t>
      </w:r>
      <w:proofErr w:type="spellEnd"/>
      <w:r w:rsidRPr="004350E2">
        <w:rPr>
          <w:rFonts w:ascii="Arial" w:hAnsi="Arial" w:cs="Arial"/>
          <w:i/>
          <w:iCs/>
          <w:highlight w:val="cyan"/>
        </w:rPr>
        <w:t xml:space="preserve"> s</w:t>
      </w:r>
      <w:r>
        <w:rPr>
          <w:rFonts w:ascii="Arial" w:hAnsi="Arial" w:cs="Arial"/>
          <w:i/>
          <w:iCs/>
          <w:highlight w:val="cyan"/>
        </w:rPr>
        <w:t> </w:t>
      </w:r>
      <w:proofErr w:type="spellStart"/>
      <w:r w:rsidRPr="004350E2">
        <w:rPr>
          <w:rFonts w:ascii="Arial" w:hAnsi="Arial" w:cs="Arial"/>
          <w:i/>
          <w:iCs/>
          <w:highlight w:val="cyan"/>
        </w:rPr>
        <w:t>veškerým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 23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6 ZDP se za </w:t>
      </w:r>
      <w:proofErr w:type="spellStart"/>
      <w:r w:rsidRPr="004350E2">
        <w:rPr>
          <w:rFonts w:ascii="Arial" w:hAnsi="Arial" w:cs="Arial"/>
          <w:i/>
          <w:iCs/>
          <w:highlight w:val="cyan"/>
        </w:rPr>
        <w:t>příjem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považuje</w:t>
      </w:r>
      <w:proofErr w:type="spellEnd"/>
      <w:r w:rsidRPr="004350E2">
        <w:rPr>
          <w:rFonts w:ascii="Arial" w:hAnsi="Arial" w:cs="Arial"/>
          <w:i/>
          <w:iCs/>
          <w:highlight w:val="cyan"/>
        </w:rPr>
        <w:t xml:space="preserve"> jak </w:t>
      </w:r>
      <w:proofErr w:type="spellStart"/>
      <w:r w:rsidRPr="004350E2">
        <w:rPr>
          <w:rFonts w:ascii="Arial" w:hAnsi="Arial" w:cs="Arial"/>
          <w:i/>
          <w:iCs/>
          <w:highlight w:val="cyan"/>
        </w:rPr>
        <w:t>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plnění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tak</w:t>
      </w:r>
      <w:proofErr w:type="spellEnd"/>
      <w:r w:rsidRPr="004350E2">
        <w:rPr>
          <w:rFonts w:ascii="Arial" w:hAnsi="Arial" w:cs="Arial"/>
          <w:i/>
          <w:iCs/>
          <w:highlight w:val="cyan"/>
        </w:rPr>
        <w:t xml:space="preserve"> i </w:t>
      </w: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plnění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oceněné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právního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upravujícího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oceňování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tj</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zákona</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oceňování</w:t>
      </w:r>
      <w:proofErr w:type="spellEnd"/>
      <w:r w:rsidRPr="004350E2">
        <w:rPr>
          <w:rFonts w:ascii="Arial" w:hAnsi="Arial" w:cs="Arial"/>
          <w:i/>
          <w:iCs/>
          <w:highlight w:val="cyan"/>
        </w:rPr>
        <w:t>).</w:t>
      </w:r>
    </w:p>
    <w:p w14:paraId="2CCB6EE8" w14:textId="77777777" w:rsidR="00C22D55" w:rsidRPr="004350E2" w:rsidRDefault="00C22D55" w:rsidP="00C22D55">
      <w:pPr>
        <w:jc w:val="both"/>
        <w:rPr>
          <w:rFonts w:ascii="Arial" w:hAnsi="Arial" w:cs="Arial"/>
          <w:i/>
          <w:iCs/>
          <w:highlight w:val="cyan"/>
        </w:rPr>
      </w:pPr>
    </w:p>
    <w:p w14:paraId="136A8ECE" w14:textId="77777777" w:rsidR="00C22D55" w:rsidRPr="004350E2" w:rsidRDefault="00C22D55" w:rsidP="00C22D55">
      <w:pPr>
        <w:jc w:val="both"/>
        <w:rPr>
          <w:rFonts w:ascii="Arial" w:hAnsi="Arial" w:cs="Arial"/>
          <w:i/>
          <w:iCs/>
          <w:highlight w:val="cyan"/>
        </w:rPr>
      </w:pPr>
      <w:r w:rsidRPr="004350E2">
        <w:rPr>
          <w:rFonts w:ascii="Arial" w:hAnsi="Arial" w:cs="Arial"/>
          <w:i/>
          <w:iCs/>
          <w:highlight w:val="cyan"/>
        </w:rPr>
        <w:t xml:space="preserve">U </w:t>
      </w:r>
      <w:proofErr w:type="spellStart"/>
      <w:r w:rsidRPr="004350E2">
        <w:rPr>
          <w:rFonts w:ascii="Arial" w:hAnsi="Arial" w:cs="Arial"/>
          <w:i/>
          <w:iCs/>
          <w:highlight w:val="cyan"/>
        </w:rPr>
        <w:t>poplatníka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který</w:t>
      </w:r>
      <w:proofErr w:type="spellEnd"/>
      <w:r w:rsidRPr="004350E2">
        <w:rPr>
          <w:rFonts w:ascii="Arial" w:hAnsi="Arial" w:cs="Arial"/>
          <w:i/>
          <w:iCs/>
          <w:highlight w:val="cyan"/>
        </w:rPr>
        <w:t xml:space="preserve"> je </w:t>
      </w:r>
      <w:proofErr w:type="spellStart"/>
      <w:r w:rsidRPr="004350E2">
        <w:rPr>
          <w:rFonts w:ascii="Arial" w:hAnsi="Arial" w:cs="Arial"/>
          <w:i/>
          <w:iCs/>
          <w:highlight w:val="cyan"/>
        </w:rPr>
        <w:t>účetní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jednotkou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jsou</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smyslu</w:t>
      </w:r>
      <w:proofErr w:type="spellEnd"/>
      <w:r w:rsidRPr="004350E2">
        <w:rPr>
          <w:rFonts w:ascii="Arial" w:hAnsi="Arial" w:cs="Arial"/>
          <w:i/>
          <w:iCs/>
          <w:highlight w:val="cyan"/>
        </w:rPr>
        <w:t xml:space="preserve"> § 21h ZDP </w:t>
      </w:r>
      <w:proofErr w:type="spellStart"/>
      <w:r w:rsidRPr="004350E2">
        <w:rPr>
          <w:rFonts w:ascii="Arial" w:hAnsi="Arial" w:cs="Arial"/>
          <w:i/>
          <w:iCs/>
          <w:highlight w:val="cyan"/>
        </w:rPr>
        <w:t>příjmy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výnosy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právních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předpisů</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upravujících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a </w:t>
      </w:r>
      <w:proofErr w:type="spellStart"/>
      <w:r w:rsidRPr="004350E2">
        <w:rPr>
          <w:rFonts w:ascii="Arial" w:hAnsi="Arial" w:cs="Arial"/>
          <w:i/>
          <w:iCs/>
          <w:highlight w:val="cyan"/>
        </w:rPr>
        <w:t>výdaji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náklady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právních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předpisů</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upravujících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účetnictví</w:t>
      </w:r>
      <w:proofErr w:type="spellEnd"/>
      <w:r w:rsidRPr="004350E2">
        <w:rPr>
          <w:rFonts w:ascii="Arial" w:hAnsi="Arial" w:cs="Arial"/>
          <w:i/>
          <w:iCs/>
          <w:highlight w:val="cyan"/>
        </w:rPr>
        <w:t>, s</w:t>
      </w:r>
      <w:r>
        <w:rPr>
          <w:rFonts w:ascii="Arial" w:hAnsi="Arial" w:cs="Arial"/>
          <w:i/>
          <w:iCs/>
          <w:highlight w:val="cyan"/>
        </w:rPr>
        <w:t> </w:t>
      </w:r>
      <w:proofErr w:type="spellStart"/>
      <w:r w:rsidRPr="004350E2">
        <w:rPr>
          <w:rFonts w:ascii="Arial" w:hAnsi="Arial" w:cs="Arial"/>
          <w:i/>
          <w:iCs/>
          <w:highlight w:val="cyan"/>
        </w:rPr>
        <w:t>výjimkou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poplatníků</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kteří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účtují</w:t>
      </w:r>
      <w:proofErr w:type="spellEnd"/>
      <w:r w:rsidRPr="004350E2">
        <w:rPr>
          <w:rFonts w:ascii="Arial" w:hAnsi="Arial" w:cs="Arial"/>
          <w:i/>
          <w:iCs/>
          <w:highlight w:val="cyan"/>
        </w:rPr>
        <w:t xml:space="preserve"> v</w:t>
      </w:r>
      <w:r>
        <w:rPr>
          <w:rFonts w:ascii="Arial" w:hAnsi="Arial" w:cs="Arial"/>
          <w:i/>
          <w:iCs/>
          <w:highlight w:val="cyan"/>
        </w:rPr>
        <w:t> </w:t>
      </w:r>
      <w:proofErr w:type="spellStart"/>
      <w:r w:rsidRPr="004350E2">
        <w:rPr>
          <w:rFonts w:ascii="Arial" w:hAnsi="Arial" w:cs="Arial"/>
          <w:i/>
          <w:iCs/>
          <w:highlight w:val="cyan"/>
        </w:rPr>
        <w:t>soustavě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jednoduchého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účetnictví</w:t>
      </w:r>
      <w:proofErr w:type="spellEnd"/>
      <w:r w:rsidRPr="004350E2">
        <w:rPr>
          <w:rFonts w:ascii="Arial" w:hAnsi="Arial" w:cs="Arial"/>
          <w:i/>
          <w:iCs/>
          <w:highlight w:val="cyan"/>
        </w:rPr>
        <w:t>.</w:t>
      </w:r>
    </w:p>
    <w:p w14:paraId="79F5241D" w14:textId="77777777" w:rsidR="00C22D55" w:rsidRPr="004350E2" w:rsidRDefault="00C22D55" w:rsidP="00C22D55">
      <w:pPr>
        <w:jc w:val="both"/>
        <w:rPr>
          <w:rFonts w:ascii="Arial" w:hAnsi="Arial" w:cs="Arial"/>
          <w:i/>
          <w:iCs/>
          <w:highlight w:val="cyan"/>
        </w:rPr>
      </w:pPr>
    </w:p>
    <w:p w14:paraId="4C775DFA" w14:textId="77777777" w:rsidR="00C22D55" w:rsidRPr="004350E2" w:rsidRDefault="00C22D55" w:rsidP="00C22D55">
      <w:pPr>
        <w:jc w:val="both"/>
        <w:rPr>
          <w:rFonts w:ascii="Arial" w:hAnsi="Arial" w:cs="Arial"/>
          <w:i/>
          <w:iCs/>
          <w:highlight w:val="cyan"/>
          <w:u w:val="single"/>
        </w:rPr>
      </w:pPr>
      <w:proofErr w:type="spellStart"/>
      <w:r w:rsidRPr="004350E2">
        <w:rPr>
          <w:rFonts w:ascii="Arial" w:hAnsi="Arial" w:cs="Arial"/>
          <w:i/>
          <w:iCs/>
          <w:highlight w:val="cyan"/>
          <w:u w:val="single"/>
        </w:rPr>
        <w:t>Aplikace</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pravidla</w:t>
      </w:r>
      <w:proofErr w:type="spellEnd"/>
      <w:r w:rsidRPr="004350E2">
        <w:rPr>
          <w:rFonts w:ascii="Arial" w:hAnsi="Arial" w:cs="Arial"/>
          <w:i/>
          <w:iCs/>
          <w:highlight w:val="cyan"/>
          <w:u w:val="single"/>
        </w:rPr>
        <w:t xml:space="preserve"> pro </w:t>
      </w:r>
      <w:proofErr w:type="spellStart"/>
      <w:r w:rsidRPr="004350E2">
        <w:rPr>
          <w:rFonts w:ascii="Arial" w:hAnsi="Arial" w:cs="Arial"/>
          <w:i/>
          <w:iCs/>
          <w:highlight w:val="cyan"/>
          <w:u w:val="single"/>
        </w:rPr>
        <w:t>ocenění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nepeněžního</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příjmu</w:t>
      </w:r>
      <w:proofErr w:type="spellEnd"/>
      <w:r w:rsidRPr="004350E2">
        <w:rPr>
          <w:rFonts w:ascii="Arial" w:hAnsi="Arial" w:cs="Arial"/>
          <w:i/>
          <w:iCs/>
          <w:highlight w:val="cyan"/>
          <w:u w:val="single"/>
        </w:rPr>
        <w:t xml:space="preserve"> a </w:t>
      </w:r>
      <w:proofErr w:type="spellStart"/>
      <w:r w:rsidRPr="004350E2">
        <w:rPr>
          <w:rFonts w:ascii="Arial" w:hAnsi="Arial" w:cs="Arial"/>
          <w:i/>
          <w:iCs/>
          <w:highlight w:val="cyan"/>
          <w:u w:val="single"/>
        </w:rPr>
        <w:t>způsob</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zdanění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příjmu</w:t>
      </w:r>
      <w:proofErr w:type="spellEnd"/>
      <w:r w:rsidRPr="004350E2">
        <w:rPr>
          <w:rFonts w:ascii="Arial" w:hAnsi="Arial" w:cs="Arial"/>
          <w:i/>
          <w:iCs/>
          <w:highlight w:val="cyan"/>
          <w:u w:val="single"/>
        </w:rPr>
        <w:t xml:space="preserve"> z</w:t>
      </w:r>
      <w:r>
        <w:rPr>
          <w:rFonts w:ascii="Arial" w:hAnsi="Arial" w:cs="Arial"/>
          <w:i/>
          <w:iCs/>
          <w:highlight w:val="cyan"/>
          <w:u w:val="single"/>
        </w:rPr>
        <w:t> </w:t>
      </w:r>
      <w:proofErr w:type="spellStart"/>
      <w:r w:rsidRPr="004350E2">
        <w:rPr>
          <w:rFonts w:ascii="Arial" w:hAnsi="Arial" w:cs="Arial"/>
          <w:i/>
          <w:iCs/>
          <w:highlight w:val="cyan"/>
          <w:u w:val="single"/>
        </w:rPr>
        <w:t>titulu</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podílu</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na</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likvidačním</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zůstatku</w:t>
      </w:r>
      <w:proofErr w:type="spellEnd"/>
    </w:p>
    <w:p w14:paraId="1A5D19F6" w14:textId="77777777" w:rsidR="00C22D55" w:rsidRDefault="00C22D55" w:rsidP="00C22D55">
      <w:pPr>
        <w:jc w:val="both"/>
        <w:rPr>
          <w:rFonts w:ascii="Arial" w:hAnsi="Arial" w:cs="Arial"/>
          <w:i/>
          <w:iCs/>
          <w:highlight w:val="cyan"/>
        </w:rPr>
      </w:pPr>
    </w:p>
    <w:p w14:paraId="00B9B98E" w14:textId="4A18C3A2" w:rsidR="00C22D55" w:rsidRPr="004350E2" w:rsidRDefault="00C22D55" w:rsidP="00C22D55">
      <w:pPr>
        <w:jc w:val="both"/>
        <w:rPr>
          <w:rFonts w:ascii="Arial" w:hAnsi="Arial" w:cs="Arial"/>
          <w:i/>
          <w:iCs/>
          <w:highlight w:val="cyan"/>
        </w:rPr>
      </w:pPr>
      <w:r w:rsidRPr="004350E2">
        <w:rPr>
          <w:rFonts w:ascii="Arial" w:hAnsi="Arial" w:cs="Arial"/>
          <w:i/>
          <w:iCs/>
          <w:highlight w:val="cyan"/>
        </w:rPr>
        <w:t xml:space="preserve">Ve </w:t>
      </w:r>
      <w:proofErr w:type="spellStart"/>
      <w:r w:rsidRPr="004350E2">
        <w:rPr>
          <w:rFonts w:ascii="Arial" w:hAnsi="Arial" w:cs="Arial"/>
          <w:i/>
          <w:iCs/>
          <w:highlight w:val="cyan"/>
        </w:rPr>
        <w:t>smyslu</w:t>
      </w:r>
      <w:proofErr w:type="spellEnd"/>
      <w:r w:rsidRPr="004350E2">
        <w:rPr>
          <w:rFonts w:ascii="Arial" w:hAnsi="Arial" w:cs="Arial"/>
          <w:i/>
          <w:iCs/>
          <w:highlight w:val="cyan"/>
        </w:rPr>
        <w:t xml:space="preserve"> § 36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2 </w:t>
      </w:r>
      <w:proofErr w:type="spellStart"/>
      <w:r w:rsidRPr="004350E2">
        <w:rPr>
          <w:rFonts w:ascii="Arial" w:hAnsi="Arial" w:cs="Arial"/>
          <w:i/>
          <w:iCs/>
          <w:highlight w:val="cyan"/>
        </w:rPr>
        <w:t>písm</w:t>
      </w:r>
      <w:proofErr w:type="spellEnd"/>
      <w:r w:rsidRPr="004350E2">
        <w:rPr>
          <w:rFonts w:ascii="Arial" w:hAnsi="Arial" w:cs="Arial"/>
          <w:i/>
          <w:iCs/>
          <w:highlight w:val="cyan"/>
        </w:rPr>
        <w:t xml:space="preserve">. f) ZDP se </w:t>
      </w:r>
      <w:proofErr w:type="spellStart"/>
      <w:r w:rsidRPr="004350E2">
        <w:rPr>
          <w:rFonts w:ascii="Arial" w:hAnsi="Arial" w:cs="Arial"/>
          <w:i/>
          <w:iCs/>
          <w:highlight w:val="cyan"/>
        </w:rPr>
        <w:t>příjem</w:t>
      </w:r>
      <w:proofErr w:type="spellEnd"/>
      <w:r w:rsidRPr="004350E2">
        <w:rPr>
          <w:rFonts w:ascii="Arial" w:hAnsi="Arial" w:cs="Arial"/>
          <w:i/>
          <w:iCs/>
          <w:highlight w:val="cyan"/>
        </w:rPr>
        <w:t xml:space="preserve"> z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společníka</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akciové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společnosti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společnosti</w:t>
      </w:r>
      <w:proofErr w:type="spellEnd"/>
      <w:r w:rsidRPr="004350E2">
        <w:rPr>
          <w:rFonts w:ascii="Arial" w:hAnsi="Arial" w:cs="Arial"/>
          <w:i/>
          <w:iCs/>
          <w:highlight w:val="cyan"/>
        </w:rPr>
        <w:t xml:space="preserve"> s </w:t>
      </w:r>
      <w:proofErr w:type="spellStart"/>
      <w:r w:rsidRPr="004350E2">
        <w:rPr>
          <w:rFonts w:ascii="Arial" w:hAnsi="Arial" w:cs="Arial"/>
          <w:i/>
          <w:iCs/>
          <w:highlight w:val="cyan"/>
        </w:rPr>
        <w:t>ručením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omezeným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komanditisty</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komanditní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společnosti</w:t>
      </w:r>
      <w:proofErr w:type="spellEnd"/>
      <w:r w:rsidRPr="004350E2">
        <w:rPr>
          <w:rFonts w:ascii="Arial" w:hAnsi="Arial" w:cs="Arial"/>
          <w:i/>
          <w:iCs/>
          <w:highlight w:val="cyan"/>
        </w:rPr>
        <w:t xml:space="preserve"> a </w:t>
      </w:r>
      <w:proofErr w:type="spellStart"/>
      <w:r w:rsidRPr="004350E2">
        <w:rPr>
          <w:rFonts w:ascii="Arial" w:hAnsi="Arial" w:cs="Arial"/>
          <w:i/>
          <w:iCs/>
          <w:highlight w:val="cyan"/>
        </w:rPr>
        <w:t>člena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družstva</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družstvu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snížený</w:t>
      </w:r>
      <w:proofErr w:type="spellEnd"/>
      <w:r w:rsidRPr="004350E2">
        <w:rPr>
          <w:rFonts w:ascii="Arial" w:hAnsi="Arial" w:cs="Arial"/>
          <w:i/>
          <w:iCs/>
          <w:highlight w:val="cyan"/>
        </w:rPr>
        <w:t xml:space="preserve"> o</w:t>
      </w:r>
      <w:r>
        <w:rPr>
          <w:rFonts w:ascii="Arial" w:hAnsi="Arial" w:cs="Arial"/>
          <w:i/>
          <w:iCs/>
          <w:highlight w:val="cyan"/>
        </w:rPr>
        <w:t> </w:t>
      </w:r>
      <w:proofErr w:type="spellStart"/>
      <w:r w:rsidRPr="004350E2">
        <w:rPr>
          <w:rFonts w:ascii="Arial" w:hAnsi="Arial" w:cs="Arial"/>
          <w:i/>
          <w:iCs/>
          <w:highlight w:val="cyan"/>
        </w:rPr>
        <w:t>nabývací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cenu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korporaci</w:t>
      </w:r>
      <w:proofErr w:type="spellEnd"/>
      <w:r w:rsidRPr="004350E2">
        <w:rPr>
          <w:rFonts w:ascii="Arial" w:hAnsi="Arial" w:cs="Arial"/>
          <w:i/>
          <w:iCs/>
          <w:highlight w:val="cyan"/>
        </w:rPr>
        <w:t xml:space="preserve">, je-li </w:t>
      </w:r>
      <w:proofErr w:type="spellStart"/>
      <w:r w:rsidRPr="004350E2">
        <w:rPr>
          <w:rFonts w:ascii="Arial" w:hAnsi="Arial" w:cs="Arial"/>
          <w:i/>
          <w:iCs/>
          <w:highlight w:val="cyan"/>
        </w:rPr>
        <w:t>plátci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poplatníkem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prokázána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zdaňuje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zvláštní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sazbou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příjmů</w:t>
      </w:r>
      <w:proofErr w:type="spellEnd"/>
      <w:r w:rsidRPr="004350E2">
        <w:rPr>
          <w:rFonts w:ascii="Arial" w:hAnsi="Arial" w:cs="Arial"/>
          <w:i/>
          <w:iCs/>
          <w:highlight w:val="cyan"/>
        </w:rPr>
        <w:t xml:space="preserve"> </w:t>
      </w:r>
      <w:r w:rsidR="00B4176C">
        <w:rPr>
          <w:rFonts w:ascii="Arial" w:hAnsi="Arial" w:cs="Arial"/>
          <w:i/>
          <w:iCs/>
          <w:highlight w:val="cyan"/>
        </w:rPr>
        <w:t xml:space="preserve">ve </w:t>
      </w:r>
      <w:proofErr w:type="spellStart"/>
      <w:r w:rsidR="00B4176C">
        <w:rPr>
          <w:rFonts w:ascii="Arial" w:hAnsi="Arial" w:cs="Arial"/>
          <w:i/>
          <w:iCs/>
          <w:highlight w:val="cyan"/>
        </w:rPr>
        <w:t>výši</w:t>
      </w:r>
      <w:proofErr w:type="spellEnd"/>
      <w:r w:rsidR="00B4176C">
        <w:rPr>
          <w:rFonts w:ascii="Arial" w:hAnsi="Arial" w:cs="Arial"/>
          <w:i/>
          <w:iCs/>
          <w:highlight w:val="cyan"/>
        </w:rPr>
        <w:t xml:space="preserve"> </w:t>
      </w:r>
      <w:r w:rsidRPr="004350E2">
        <w:rPr>
          <w:rFonts w:ascii="Arial" w:hAnsi="Arial" w:cs="Arial"/>
          <w:i/>
          <w:iCs/>
          <w:highlight w:val="cyan"/>
        </w:rPr>
        <w:t>15 %.</w:t>
      </w:r>
    </w:p>
    <w:p w14:paraId="70101F20" w14:textId="77777777" w:rsidR="00C22D55" w:rsidRPr="004350E2" w:rsidRDefault="00C22D55" w:rsidP="00C22D55">
      <w:pPr>
        <w:jc w:val="both"/>
        <w:rPr>
          <w:rFonts w:ascii="Arial" w:hAnsi="Arial" w:cs="Arial"/>
          <w:i/>
          <w:iCs/>
          <w:highlight w:val="cyan"/>
        </w:rPr>
      </w:pPr>
    </w:p>
    <w:p w14:paraId="358704B7" w14:textId="77777777" w:rsidR="00C22D55" w:rsidRPr="004350E2" w:rsidRDefault="00C22D55" w:rsidP="00C22D55">
      <w:pPr>
        <w:jc w:val="both"/>
        <w:rPr>
          <w:rFonts w:ascii="Arial" w:hAnsi="Arial" w:cs="Arial"/>
          <w:i/>
          <w:iCs/>
          <w:highlight w:val="cyan"/>
          <w:u w:val="single"/>
        </w:rPr>
      </w:pPr>
      <w:proofErr w:type="spellStart"/>
      <w:r w:rsidRPr="004350E2">
        <w:rPr>
          <w:rFonts w:ascii="Arial" w:hAnsi="Arial" w:cs="Arial"/>
          <w:i/>
          <w:iCs/>
          <w:highlight w:val="cyan"/>
          <w:u w:val="single"/>
        </w:rPr>
        <w:t>Speciální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úprava</w:t>
      </w:r>
      <w:proofErr w:type="spellEnd"/>
      <w:r w:rsidRPr="004350E2">
        <w:rPr>
          <w:rFonts w:ascii="Arial" w:hAnsi="Arial" w:cs="Arial"/>
          <w:i/>
          <w:iCs/>
          <w:highlight w:val="cyan"/>
          <w:u w:val="single"/>
        </w:rPr>
        <w:t xml:space="preserve"> – </w:t>
      </w:r>
      <w:proofErr w:type="spellStart"/>
      <w:r w:rsidRPr="004350E2">
        <w:rPr>
          <w:rFonts w:ascii="Arial" w:hAnsi="Arial" w:cs="Arial"/>
          <w:i/>
          <w:iCs/>
          <w:highlight w:val="cyan"/>
          <w:u w:val="single"/>
        </w:rPr>
        <w:t>podíl</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na</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likvidačním</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zůstatku</w:t>
      </w:r>
      <w:proofErr w:type="spellEnd"/>
      <w:r w:rsidRPr="004350E2">
        <w:rPr>
          <w:rFonts w:ascii="Arial" w:hAnsi="Arial" w:cs="Arial"/>
          <w:i/>
          <w:iCs/>
          <w:highlight w:val="cyan"/>
          <w:u w:val="single"/>
        </w:rPr>
        <w:t xml:space="preserve"> v</w:t>
      </w:r>
      <w:r>
        <w:rPr>
          <w:rFonts w:ascii="Arial" w:hAnsi="Arial" w:cs="Arial"/>
          <w:i/>
          <w:iCs/>
          <w:highlight w:val="cyan"/>
          <w:u w:val="single"/>
        </w:rPr>
        <w:t> </w:t>
      </w:r>
      <w:proofErr w:type="spellStart"/>
      <w:r w:rsidRPr="004350E2">
        <w:rPr>
          <w:rFonts w:ascii="Arial" w:hAnsi="Arial" w:cs="Arial"/>
          <w:i/>
          <w:iCs/>
          <w:highlight w:val="cyan"/>
          <w:u w:val="single"/>
        </w:rPr>
        <w:t>nepeněžní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formě</w:t>
      </w:r>
      <w:proofErr w:type="spellEnd"/>
    </w:p>
    <w:p w14:paraId="17CCA9B0" w14:textId="77777777" w:rsidR="00C22D55" w:rsidRDefault="00C22D55" w:rsidP="00C22D55">
      <w:pPr>
        <w:jc w:val="both"/>
        <w:rPr>
          <w:rFonts w:ascii="Arial" w:hAnsi="Arial" w:cs="Arial"/>
          <w:i/>
          <w:iCs/>
          <w:highlight w:val="cyan"/>
        </w:rPr>
      </w:pPr>
    </w:p>
    <w:p w14:paraId="21968A2C" w14:textId="19CE58BC"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 23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3 </w:t>
      </w:r>
      <w:proofErr w:type="spellStart"/>
      <w:r w:rsidRPr="004350E2">
        <w:rPr>
          <w:rFonts w:ascii="Arial" w:hAnsi="Arial" w:cs="Arial"/>
          <w:i/>
          <w:iCs/>
          <w:highlight w:val="cyan"/>
        </w:rPr>
        <w:t>písm</w:t>
      </w:r>
      <w:proofErr w:type="spellEnd"/>
      <w:r w:rsidRPr="004350E2">
        <w:rPr>
          <w:rFonts w:ascii="Arial" w:hAnsi="Arial" w:cs="Arial"/>
          <w:i/>
          <w:iCs/>
          <w:highlight w:val="cyan"/>
        </w:rPr>
        <w:t>. a) bod 10 ZDP (</w:t>
      </w:r>
      <w:proofErr w:type="spellStart"/>
      <w:r w:rsidRPr="004350E2">
        <w:rPr>
          <w:rFonts w:ascii="Arial" w:hAnsi="Arial" w:cs="Arial"/>
          <w:i/>
          <w:iCs/>
          <w:highlight w:val="cyan"/>
        </w:rPr>
        <w:t>dříve</w:t>
      </w:r>
      <w:proofErr w:type="spellEnd"/>
      <w:r w:rsidRPr="004350E2">
        <w:rPr>
          <w:rFonts w:ascii="Arial" w:hAnsi="Arial" w:cs="Arial"/>
          <w:i/>
          <w:iCs/>
          <w:highlight w:val="cyan"/>
        </w:rPr>
        <w:t xml:space="preserve"> bod 11) se </w:t>
      </w:r>
      <w:proofErr w:type="spellStart"/>
      <w:r w:rsidRPr="004350E2">
        <w:rPr>
          <w:rFonts w:ascii="Arial" w:hAnsi="Arial" w:cs="Arial"/>
          <w:i/>
          <w:iCs/>
          <w:highlight w:val="cyan"/>
        </w:rPr>
        <w:t>výsledek</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hospodaření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zvyšuje</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kladný</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rozdíl</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mezi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oceněním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zákona</w:t>
      </w:r>
      <w:proofErr w:type="spellEnd"/>
      <w:r w:rsidRPr="004350E2">
        <w:rPr>
          <w:rFonts w:ascii="Arial" w:hAnsi="Arial" w:cs="Arial"/>
          <w:i/>
          <w:iCs/>
          <w:highlight w:val="cyan"/>
        </w:rPr>
        <w:t xml:space="preserve"> o</w:t>
      </w:r>
      <w:r>
        <w:rPr>
          <w:rFonts w:ascii="Arial" w:hAnsi="Arial" w:cs="Arial"/>
          <w:i/>
          <w:iCs/>
          <w:highlight w:val="cyan"/>
        </w:rPr>
        <w:t> </w:t>
      </w:r>
      <w:proofErr w:type="spellStart"/>
      <w:r w:rsidRPr="004350E2">
        <w:rPr>
          <w:rFonts w:ascii="Arial" w:hAnsi="Arial" w:cs="Arial"/>
          <w:i/>
          <w:iCs/>
          <w:highlight w:val="cyan"/>
        </w:rPr>
        <w:t>oceňování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kterým</w:t>
      </w:r>
      <w:proofErr w:type="spellEnd"/>
      <w:r w:rsidRPr="004350E2">
        <w:rPr>
          <w:rFonts w:ascii="Arial" w:hAnsi="Arial" w:cs="Arial"/>
          <w:i/>
          <w:iCs/>
          <w:highlight w:val="cyan"/>
        </w:rPr>
        <w:t xml:space="preserve"> je </w:t>
      </w:r>
      <w:proofErr w:type="spellStart"/>
      <w:r w:rsidRPr="004350E2">
        <w:rPr>
          <w:rFonts w:ascii="Arial" w:hAnsi="Arial" w:cs="Arial"/>
          <w:i/>
          <w:iCs/>
          <w:highlight w:val="cyan"/>
        </w:rPr>
        <w:t>vypořádán</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zůstatek</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formě</w:t>
      </w:r>
      <w:proofErr w:type="spellEnd"/>
      <w:r w:rsidRPr="004350E2">
        <w:rPr>
          <w:rFonts w:ascii="Arial" w:hAnsi="Arial" w:cs="Arial"/>
          <w:i/>
          <w:iCs/>
          <w:highlight w:val="cyan"/>
        </w:rPr>
        <w:t xml:space="preserve">, a </w:t>
      </w:r>
      <w:proofErr w:type="spellStart"/>
      <w:r w:rsidRPr="004350E2">
        <w:rPr>
          <w:rFonts w:ascii="Arial" w:hAnsi="Arial" w:cs="Arial"/>
          <w:i/>
          <w:iCs/>
          <w:highlight w:val="cyan"/>
        </w:rPr>
        <w:t>výší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hodnoty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zachycené</w:t>
      </w:r>
      <w:proofErr w:type="spellEnd"/>
      <w:r w:rsidRPr="004350E2">
        <w:rPr>
          <w:rFonts w:ascii="Arial" w:hAnsi="Arial" w:cs="Arial"/>
          <w:i/>
          <w:iCs/>
          <w:highlight w:val="cyan"/>
        </w:rPr>
        <w:t xml:space="preserve"> v</w:t>
      </w:r>
      <w:r w:rsidR="00301A4C">
        <w:rPr>
          <w:rFonts w:ascii="Arial" w:hAnsi="Arial" w:cs="Arial"/>
          <w:i/>
          <w:iCs/>
          <w:highlight w:val="cyan"/>
        </w:rPr>
        <w:t>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likvidované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korporace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právních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předpisů</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upravujících</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a to u </w:t>
      </w:r>
      <w:proofErr w:type="spellStart"/>
      <w:r w:rsidRPr="004350E2">
        <w:rPr>
          <w:rFonts w:ascii="Arial" w:hAnsi="Arial" w:cs="Arial"/>
          <w:i/>
          <w:iCs/>
          <w:highlight w:val="cyan"/>
        </w:rPr>
        <w:t>poplatníka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který</w:t>
      </w:r>
      <w:proofErr w:type="spellEnd"/>
      <w:r w:rsidRPr="004350E2">
        <w:rPr>
          <w:rFonts w:ascii="Arial" w:hAnsi="Arial" w:cs="Arial"/>
          <w:i/>
          <w:iCs/>
          <w:highlight w:val="cyan"/>
        </w:rPr>
        <w:t xml:space="preserve"> je </w:t>
      </w:r>
      <w:proofErr w:type="spellStart"/>
      <w:r w:rsidRPr="004350E2">
        <w:rPr>
          <w:rFonts w:ascii="Arial" w:hAnsi="Arial" w:cs="Arial"/>
          <w:i/>
          <w:iCs/>
          <w:highlight w:val="cyan"/>
        </w:rPr>
        <w:t>členem</w:t>
      </w:r>
      <w:proofErr w:type="spellEnd"/>
      <w:r w:rsidRPr="004350E2">
        <w:rPr>
          <w:rFonts w:ascii="Arial" w:hAnsi="Arial" w:cs="Arial"/>
          <w:i/>
          <w:iCs/>
          <w:highlight w:val="cyan"/>
        </w:rPr>
        <w:t xml:space="preserve"> </w:t>
      </w:r>
      <w:proofErr w:type="spellStart"/>
      <w:r w:rsidR="00B4176C">
        <w:rPr>
          <w:rFonts w:ascii="Arial" w:hAnsi="Arial" w:cs="Arial"/>
          <w:i/>
          <w:iCs/>
          <w:highlight w:val="cyan"/>
        </w:rPr>
        <w:t>této</w:t>
      </w:r>
      <w:proofErr w:type="spellEnd"/>
      <w:r w:rsidR="00B4176C">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korporace</w:t>
      </w:r>
      <w:proofErr w:type="spellEnd"/>
      <w:r w:rsidRPr="004350E2">
        <w:rPr>
          <w:rFonts w:ascii="Arial" w:hAnsi="Arial" w:cs="Arial"/>
          <w:i/>
          <w:iCs/>
          <w:highlight w:val="cyan"/>
        </w:rPr>
        <w:t>.</w:t>
      </w:r>
    </w:p>
    <w:p w14:paraId="4C256230" w14:textId="20D14AB6"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lastRenderedPageBreak/>
        <w:t>Uvedené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ustanovení</w:t>
      </w:r>
      <w:proofErr w:type="spellEnd"/>
      <w:r w:rsidRPr="004350E2">
        <w:rPr>
          <w:rFonts w:ascii="Arial" w:hAnsi="Arial" w:cs="Arial"/>
          <w:i/>
          <w:iCs/>
          <w:highlight w:val="cyan"/>
        </w:rPr>
        <w:t xml:space="preserve"> </w:t>
      </w:r>
      <w:r w:rsidR="00301A4C">
        <w:rPr>
          <w:rFonts w:ascii="Arial" w:hAnsi="Arial" w:cs="Arial"/>
          <w:i/>
          <w:iCs/>
          <w:highlight w:val="cyan"/>
        </w:rPr>
        <w:t>(</w:t>
      </w:r>
      <w:r w:rsidRPr="004350E2">
        <w:rPr>
          <w:rFonts w:ascii="Arial" w:hAnsi="Arial" w:cs="Arial"/>
          <w:i/>
          <w:iCs/>
          <w:highlight w:val="cyan"/>
        </w:rPr>
        <w:t xml:space="preserve">§ 23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3 </w:t>
      </w:r>
      <w:proofErr w:type="spellStart"/>
      <w:r w:rsidRPr="004350E2">
        <w:rPr>
          <w:rFonts w:ascii="Arial" w:hAnsi="Arial" w:cs="Arial"/>
          <w:i/>
          <w:iCs/>
          <w:highlight w:val="cyan"/>
        </w:rPr>
        <w:t>písm</w:t>
      </w:r>
      <w:proofErr w:type="spellEnd"/>
      <w:r w:rsidRPr="004350E2">
        <w:rPr>
          <w:rFonts w:ascii="Arial" w:hAnsi="Arial" w:cs="Arial"/>
          <w:i/>
          <w:iCs/>
          <w:highlight w:val="cyan"/>
        </w:rPr>
        <w:t>. a) bod 10. ZDP</w:t>
      </w:r>
      <w:r w:rsidR="00301A4C">
        <w:rPr>
          <w:rFonts w:ascii="Arial" w:hAnsi="Arial" w:cs="Arial"/>
          <w:i/>
          <w:iCs/>
          <w:highlight w:val="cyan"/>
        </w:rPr>
        <w:t>)</w:t>
      </w:r>
      <w:r w:rsidRPr="004350E2">
        <w:rPr>
          <w:rFonts w:ascii="Arial" w:hAnsi="Arial" w:cs="Arial"/>
          <w:i/>
          <w:iCs/>
          <w:highlight w:val="cyan"/>
        </w:rPr>
        <w:t xml:space="preserve"> </w:t>
      </w:r>
      <w:proofErr w:type="spellStart"/>
      <w:r w:rsidRPr="004350E2">
        <w:rPr>
          <w:rFonts w:ascii="Arial" w:hAnsi="Arial" w:cs="Arial"/>
          <w:i/>
          <w:iCs/>
          <w:highlight w:val="cyan"/>
        </w:rPr>
        <w:t>bylo</w:t>
      </w:r>
      <w:proofErr w:type="spellEnd"/>
      <w:r w:rsidRPr="004350E2">
        <w:rPr>
          <w:rFonts w:ascii="Arial" w:hAnsi="Arial" w:cs="Arial"/>
          <w:i/>
          <w:iCs/>
          <w:highlight w:val="cyan"/>
        </w:rPr>
        <w:t xml:space="preserve"> do ZDP </w:t>
      </w:r>
      <w:proofErr w:type="spellStart"/>
      <w:r w:rsidRPr="004350E2">
        <w:rPr>
          <w:rFonts w:ascii="Arial" w:hAnsi="Arial" w:cs="Arial"/>
          <w:i/>
          <w:iCs/>
          <w:highlight w:val="cyan"/>
        </w:rPr>
        <w:t>zakotveno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zákonem</w:t>
      </w:r>
      <w:proofErr w:type="spellEnd"/>
      <w:r w:rsidRPr="004350E2">
        <w:rPr>
          <w:rFonts w:ascii="Arial" w:hAnsi="Arial" w:cs="Arial"/>
          <w:i/>
          <w:iCs/>
          <w:highlight w:val="cyan"/>
        </w:rPr>
        <w:t xml:space="preserve"> č. 438/2003 Sb., </w:t>
      </w:r>
      <w:proofErr w:type="spellStart"/>
      <w:r w:rsidRPr="004350E2">
        <w:rPr>
          <w:rFonts w:ascii="Arial" w:hAnsi="Arial" w:cs="Arial"/>
          <w:i/>
          <w:iCs/>
          <w:highlight w:val="cyan"/>
        </w:rPr>
        <w:t>přičemž</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důvodové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zprávě</w:t>
      </w:r>
      <w:proofErr w:type="spellEnd"/>
      <w:r w:rsidRPr="004350E2">
        <w:rPr>
          <w:rFonts w:ascii="Arial" w:hAnsi="Arial" w:cs="Arial"/>
          <w:i/>
          <w:iCs/>
          <w:highlight w:val="cyan"/>
        </w:rPr>
        <w:t xml:space="preserve"> je k </w:t>
      </w:r>
      <w:proofErr w:type="spellStart"/>
      <w:r w:rsidRPr="004350E2">
        <w:rPr>
          <w:rFonts w:ascii="Arial" w:hAnsi="Arial" w:cs="Arial"/>
          <w:i/>
          <w:iCs/>
          <w:highlight w:val="cyan"/>
        </w:rPr>
        <w:t>této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změně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uvedeno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následující</w:t>
      </w:r>
      <w:proofErr w:type="spellEnd"/>
      <w:r w:rsidRPr="004350E2">
        <w:rPr>
          <w:rFonts w:ascii="Arial" w:hAnsi="Arial" w:cs="Arial"/>
          <w:i/>
          <w:iCs/>
          <w:highlight w:val="cyan"/>
        </w:rPr>
        <w:t>:</w:t>
      </w:r>
    </w:p>
    <w:p w14:paraId="5134A5BA" w14:textId="77777777" w:rsidR="00C22D55" w:rsidRPr="004350E2" w:rsidRDefault="00C22D55" w:rsidP="00C22D55">
      <w:pPr>
        <w:jc w:val="both"/>
        <w:rPr>
          <w:rFonts w:ascii="Arial" w:hAnsi="Arial" w:cs="Arial"/>
          <w:i/>
          <w:iCs/>
          <w:highlight w:val="cyan"/>
        </w:rPr>
      </w:pPr>
    </w:p>
    <w:p w14:paraId="6BC6A5B0" w14:textId="1C822B82" w:rsidR="00C22D55" w:rsidRPr="004350E2" w:rsidRDefault="00C22D55" w:rsidP="00D341DC">
      <w:pPr>
        <w:ind w:left="426"/>
        <w:jc w:val="both"/>
        <w:rPr>
          <w:rFonts w:ascii="Arial" w:hAnsi="Arial" w:cs="Arial"/>
          <w:i/>
          <w:iCs/>
          <w:highlight w:val="cyan"/>
        </w:rPr>
      </w:pPr>
      <w:r w:rsidRPr="004350E2">
        <w:rPr>
          <w:rFonts w:ascii="Arial" w:hAnsi="Arial" w:cs="Arial"/>
          <w:i/>
          <w:iCs/>
          <w:highlight w:val="cyan"/>
        </w:rPr>
        <w:t xml:space="preserve">„Je-li </w:t>
      </w:r>
      <w:proofErr w:type="spellStart"/>
      <w:r w:rsidRPr="004350E2">
        <w:rPr>
          <w:rFonts w:ascii="Arial" w:hAnsi="Arial" w:cs="Arial"/>
          <w:i/>
          <w:iCs/>
          <w:highlight w:val="cyan"/>
        </w:rPr>
        <w:t>vypořádáván</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vypořádací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w:t>
      </w:r>
      <w:proofErr w:type="spellEnd"/>
      <w:r w:rsidRPr="004350E2">
        <w:rPr>
          <w:rFonts w:ascii="Arial" w:hAnsi="Arial" w:cs="Arial"/>
          <w:i/>
          <w:iCs/>
          <w:highlight w:val="cyan"/>
        </w:rPr>
        <w:t xml:space="preserve"> v</w:t>
      </w:r>
      <w:r w:rsidR="00D341DC">
        <w:rPr>
          <w:rFonts w:ascii="Arial" w:hAnsi="Arial" w:cs="Arial"/>
          <w:i/>
          <w:iCs/>
          <w:highlight w:val="cyan"/>
        </w:rPr>
        <w:t> </w:t>
      </w: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formě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vstupuje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předpisů</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do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hodnota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zachycená</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společnosti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družstva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Navrhuje</w:t>
      </w:r>
      <w:proofErr w:type="spellEnd"/>
      <w:r w:rsidRPr="004350E2">
        <w:rPr>
          <w:rFonts w:ascii="Arial" w:hAnsi="Arial" w:cs="Arial"/>
          <w:i/>
          <w:iCs/>
          <w:highlight w:val="cyan"/>
        </w:rPr>
        <w:t xml:space="preserve"> se, aby </w:t>
      </w:r>
      <w:proofErr w:type="spellStart"/>
      <w:r w:rsidRPr="004350E2">
        <w:rPr>
          <w:rFonts w:ascii="Arial" w:hAnsi="Arial" w:cs="Arial"/>
          <w:i/>
          <w:iCs/>
          <w:highlight w:val="cyan"/>
        </w:rPr>
        <w:t>zdanitelným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příjmem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společníka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člena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družstva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zániku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účasti</w:t>
      </w:r>
      <w:proofErr w:type="spellEnd"/>
      <w:r w:rsidRPr="004350E2">
        <w:rPr>
          <w:rFonts w:ascii="Arial" w:hAnsi="Arial" w:cs="Arial"/>
          <w:i/>
          <w:iCs/>
          <w:highlight w:val="cyan"/>
        </w:rPr>
        <w:t xml:space="preserve"> v</w:t>
      </w:r>
      <w:r w:rsidR="00D341DC">
        <w:rPr>
          <w:rFonts w:ascii="Arial" w:hAnsi="Arial" w:cs="Arial"/>
          <w:i/>
          <w:iCs/>
          <w:highlight w:val="cyan"/>
        </w:rPr>
        <w:t>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společnosti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členství</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družstvu</w:t>
      </w:r>
      <w:proofErr w:type="spellEnd"/>
      <w:r w:rsidRPr="004350E2">
        <w:rPr>
          <w:rFonts w:ascii="Arial" w:hAnsi="Arial" w:cs="Arial"/>
          <w:i/>
          <w:iCs/>
          <w:highlight w:val="cyan"/>
        </w:rPr>
        <w:t xml:space="preserve">, je-li </w:t>
      </w:r>
      <w:proofErr w:type="spellStart"/>
      <w:r w:rsidRPr="004350E2">
        <w:rPr>
          <w:rFonts w:ascii="Arial" w:hAnsi="Arial" w:cs="Arial"/>
          <w:i/>
          <w:iCs/>
          <w:highlight w:val="cyan"/>
        </w:rPr>
        <w:t>likvidační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zůstatek</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vypořádací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vypořádáván</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formě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byl</w:t>
      </w:r>
      <w:proofErr w:type="spellEnd"/>
      <w:r w:rsidRPr="004350E2">
        <w:rPr>
          <w:rFonts w:ascii="Arial" w:hAnsi="Arial" w:cs="Arial"/>
          <w:i/>
          <w:iCs/>
          <w:highlight w:val="cyan"/>
        </w:rPr>
        <w:t xml:space="preserve"> i </w:t>
      </w:r>
      <w:proofErr w:type="spellStart"/>
      <w:r w:rsidRPr="004350E2">
        <w:rPr>
          <w:rFonts w:ascii="Arial" w:hAnsi="Arial" w:cs="Arial"/>
          <w:i/>
          <w:iCs/>
          <w:highlight w:val="cyan"/>
        </w:rPr>
        <w:t>rozdíl</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mezi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tržní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cenou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sidRPr="004350E2">
        <w:rPr>
          <w:rFonts w:ascii="Arial" w:hAnsi="Arial" w:cs="Arial"/>
          <w:i/>
          <w:iCs/>
          <w:highlight w:val="cyan"/>
        </w:rPr>
        <w:t xml:space="preserve"> a </w:t>
      </w:r>
      <w:proofErr w:type="spellStart"/>
      <w:r w:rsidRPr="004350E2">
        <w:rPr>
          <w:rFonts w:ascii="Arial" w:hAnsi="Arial" w:cs="Arial"/>
          <w:i/>
          <w:iCs/>
          <w:highlight w:val="cyan"/>
        </w:rPr>
        <w:t>výší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hodnoty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předpisů</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účetnictví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Pokud</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hodnota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vydávaného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převýší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vypočtený</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nárok</w:t>
      </w:r>
      <w:proofErr w:type="spellEnd"/>
      <w:r w:rsidRPr="004350E2">
        <w:rPr>
          <w:rFonts w:ascii="Arial" w:hAnsi="Arial" w:cs="Arial"/>
          <w:i/>
          <w:iCs/>
          <w:highlight w:val="cyan"/>
        </w:rPr>
        <w:t xml:space="preserve"> a </w:t>
      </w:r>
      <w:proofErr w:type="spellStart"/>
      <w:r w:rsidRPr="004350E2">
        <w:rPr>
          <w:rFonts w:ascii="Arial" w:hAnsi="Arial" w:cs="Arial"/>
          <w:i/>
          <w:iCs/>
          <w:highlight w:val="cyan"/>
        </w:rPr>
        <w:t>společník</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člen</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družstva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tento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rozdíl</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jeho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část</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hradí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bude</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hrazenou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část</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snížen</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společníka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člena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družstva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zahrnovaný</w:t>
      </w:r>
      <w:proofErr w:type="spellEnd"/>
      <w:r w:rsidRPr="004350E2">
        <w:rPr>
          <w:rFonts w:ascii="Arial" w:hAnsi="Arial" w:cs="Arial"/>
          <w:i/>
          <w:iCs/>
          <w:highlight w:val="cyan"/>
        </w:rPr>
        <w:t xml:space="preserve"> do </w:t>
      </w:r>
      <w:proofErr w:type="spellStart"/>
      <w:r w:rsidRPr="004350E2">
        <w:rPr>
          <w:rFonts w:ascii="Arial" w:hAnsi="Arial" w:cs="Arial"/>
          <w:i/>
          <w:iCs/>
          <w:highlight w:val="cyan"/>
        </w:rPr>
        <w:t>obecného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základu</w:t>
      </w:r>
      <w:proofErr w:type="spellEnd"/>
      <w:r w:rsidRPr="004350E2">
        <w:rPr>
          <w:rFonts w:ascii="Arial" w:hAnsi="Arial" w:cs="Arial"/>
          <w:i/>
          <w:iCs/>
          <w:highlight w:val="cyan"/>
        </w:rPr>
        <w:t xml:space="preserve"> daně. Dani </w:t>
      </w:r>
      <w:proofErr w:type="spellStart"/>
      <w:r w:rsidRPr="004350E2">
        <w:rPr>
          <w:rFonts w:ascii="Arial" w:hAnsi="Arial" w:cs="Arial"/>
          <w:i/>
          <w:iCs/>
          <w:highlight w:val="cyan"/>
        </w:rPr>
        <w:t>vybírané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srážkou</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výši</w:t>
      </w:r>
      <w:proofErr w:type="spellEnd"/>
      <w:r w:rsidRPr="004350E2">
        <w:rPr>
          <w:rFonts w:ascii="Arial" w:hAnsi="Arial" w:cs="Arial"/>
          <w:i/>
          <w:iCs/>
          <w:highlight w:val="cyan"/>
        </w:rPr>
        <w:t xml:space="preserve"> 15 % by </w:t>
      </w:r>
      <w:proofErr w:type="spellStart"/>
      <w:r w:rsidRPr="004350E2">
        <w:rPr>
          <w:rFonts w:ascii="Arial" w:hAnsi="Arial" w:cs="Arial"/>
          <w:i/>
          <w:iCs/>
          <w:highlight w:val="cyan"/>
        </w:rPr>
        <w:t>podléhala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výše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nebo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vypořádacího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zjištěná</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účetnictví</w:t>
      </w:r>
      <w:proofErr w:type="spellEnd"/>
      <w:r w:rsidRPr="004350E2">
        <w:rPr>
          <w:rFonts w:ascii="Arial" w:hAnsi="Arial" w:cs="Arial"/>
          <w:i/>
          <w:iCs/>
          <w:highlight w:val="cyan"/>
        </w:rPr>
        <w:t>.</w:t>
      </w:r>
      <w:r w:rsidR="00D341DC">
        <w:rPr>
          <w:rFonts w:ascii="Arial" w:hAnsi="Arial" w:cs="Arial"/>
          <w:i/>
          <w:iCs/>
          <w:highlight w:val="cyan"/>
        </w:rPr>
        <w:t>”</w:t>
      </w:r>
    </w:p>
    <w:p w14:paraId="3ECF37F7" w14:textId="77777777" w:rsidR="00C22D55" w:rsidRPr="004350E2" w:rsidRDefault="00C22D55" w:rsidP="00C22D55">
      <w:pPr>
        <w:jc w:val="both"/>
        <w:rPr>
          <w:rFonts w:ascii="Arial" w:hAnsi="Arial" w:cs="Arial"/>
          <w:i/>
          <w:iCs/>
          <w:highlight w:val="cyan"/>
        </w:rPr>
      </w:pPr>
    </w:p>
    <w:p w14:paraId="2EA2CF48" w14:textId="434D05E7" w:rsidR="00C22D55" w:rsidRPr="004350E2" w:rsidRDefault="0049153F" w:rsidP="00C22D55">
      <w:pPr>
        <w:jc w:val="both"/>
        <w:rPr>
          <w:rFonts w:ascii="Arial" w:hAnsi="Arial" w:cs="Arial"/>
          <w:i/>
          <w:iCs/>
          <w:highlight w:val="cyan"/>
        </w:rPr>
      </w:pPr>
      <w:r>
        <w:rPr>
          <w:rFonts w:ascii="Arial" w:hAnsi="Arial" w:cs="Arial"/>
          <w:i/>
          <w:iCs/>
          <w:highlight w:val="cyan"/>
        </w:rPr>
        <w:t xml:space="preserve">Z </w:t>
      </w:r>
      <w:proofErr w:type="spellStart"/>
      <w:r>
        <w:rPr>
          <w:rFonts w:ascii="Arial" w:hAnsi="Arial" w:cs="Arial"/>
          <w:i/>
          <w:iCs/>
          <w:highlight w:val="cyan"/>
        </w:rPr>
        <w:t>výše</w:t>
      </w:r>
      <w:proofErr w:type="spellEnd"/>
      <w:r>
        <w:rPr>
          <w:rFonts w:ascii="Arial" w:hAnsi="Arial" w:cs="Arial"/>
          <w:i/>
          <w:iCs/>
          <w:highlight w:val="cyan"/>
        </w:rPr>
        <w:t xml:space="preserve"> </w:t>
      </w:r>
      <w:proofErr w:type="spellStart"/>
      <w:r>
        <w:rPr>
          <w:rFonts w:ascii="Arial" w:hAnsi="Arial" w:cs="Arial"/>
          <w:i/>
          <w:iCs/>
          <w:highlight w:val="cyan"/>
        </w:rPr>
        <w:t>uvedeného</w:t>
      </w:r>
      <w:proofErr w:type="spellEnd"/>
      <w:r>
        <w:rPr>
          <w:rFonts w:ascii="Arial" w:hAnsi="Arial" w:cs="Arial"/>
          <w:i/>
          <w:iCs/>
          <w:highlight w:val="cyan"/>
        </w:rPr>
        <w:t xml:space="preserve"> </w:t>
      </w:r>
      <w:proofErr w:type="spellStart"/>
      <w:r>
        <w:rPr>
          <w:rFonts w:ascii="Arial" w:hAnsi="Arial" w:cs="Arial"/>
          <w:i/>
          <w:iCs/>
          <w:highlight w:val="cyan"/>
        </w:rPr>
        <w:t>vyplývá</w:t>
      </w:r>
      <w:proofErr w:type="spellEnd"/>
      <w:r>
        <w:rPr>
          <w:rFonts w:ascii="Arial" w:hAnsi="Arial" w:cs="Arial"/>
          <w:i/>
          <w:iCs/>
          <w:highlight w:val="cyan"/>
        </w:rPr>
        <w:t xml:space="preserve">, </w:t>
      </w:r>
      <w:proofErr w:type="spellStart"/>
      <w:r>
        <w:rPr>
          <w:rFonts w:ascii="Arial" w:hAnsi="Arial" w:cs="Arial"/>
          <w:i/>
          <w:iCs/>
          <w:highlight w:val="cyan"/>
        </w:rPr>
        <w:t>že</w:t>
      </w:r>
      <w:proofErr w:type="spellEnd"/>
      <w:r>
        <w:rPr>
          <w:rFonts w:ascii="Arial" w:hAnsi="Arial" w:cs="Arial"/>
          <w:i/>
          <w:iCs/>
          <w:highlight w:val="cyan"/>
        </w:rPr>
        <w:t xml:space="preserve"> je-li </w:t>
      </w:r>
      <w:proofErr w:type="spellStart"/>
      <w:r w:rsidR="001842C4">
        <w:rPr>
          <w:rFonts w:ascii="Arial" w:hAnsi="Arial" w:cs="Arial"/>
          <w:i/>
          <w:iCs/>
          <w:highlight w:val="cyan"/>
        </w:rPr>
        <w:t>likvidační</w:t>
      </w:r>
      <w:proofErr w:type="spellEnd"/>
      <w:r w:rsidR="001842C4">
        <w:rPr>
          <w:rFonts w:ascii="Arial" w:hAnsi="Arial" w:cs="Arial"/>
          <w:i/>
          <w:iCs/>
          <w:highlight w:val="cyan"/>
        </w:rPr>
        <w:t xml:space="preserve"> </w:t>
      </w:r>
      <w:proofErr w:type="spellStart"/>
      <w:r w:rsidR="001842C4">
        <w:rPr>
          <w:rFonts w:ascii="Arial" w:hAnsi="Arial" w:cs="Arial"/>
          <w:i/>
          <w:iCs/>
          <w:highlight w:val="cyan"/>
        </w:rPr>
        <w:t>zůstatek</w:t>
      </w:r>
      <w:proofErr w:type="spellEnd"/>
      <w:r w:rsidR="001842C4">
        <w:rPr>
          <w:rFonts w:ascii="Arial" w:hAnsi="Arial" w:cs="Arial"/>
          <w:i/>
          <w:iCs/>
          <w:highlight w:val="cyan"/>
        </w:rPr>
        <w:t xml:space="preserve"> </w:t>
      </w:r>
      <w:proofErr w:type="spellStart"/>
      <w:r>
        <w:rPr>
          <w:rFonts w:ascii="Arial" w:hAnsi="Arial" w:cs="Arial"/>
          <w:i/>
          <w:iCs/>
          <w:highlight w:val="cyan"/>
        </w:rPr>
        <w:t>vyplácen</w:t>
      </w:r>
      <w:proofErr w:type="spellEnd"/>
      <w:r>
        <w:rPr>
          <w:rFonts w:ascii="Arial" w:hAnsi="Arial" w:cs="Arial"/>
          <w:i/>
          <w:iCs/>
          <w:highlight w:val="cyan"/>
        </w:rPr>
        <w:t xml:space="preserve"> v </w:t>
      </w:r>
      <w:proofErr w:type="spellStart"/>
      <w:r>
        <w:rPr>
          <w:rFonts w:ascii="Arial" w:hAnsi="Arial" w:cs="Arial"/>
          <w:i/>
          <w:iCs/>
          <w:highlight w:val="cyan"/>
        </w:rPr>
        <w:t>nepěnežní</w:t>
      </w:r>
      <w:proofErr w:type="spellEnd"/>
      <w:r>
        <w:rPr>
          <w:rFonts w:ascii="Arial" w:hAnsi="Arial" w:cs="Arial"/>
          <w:i/>
          <w:iCs/>
          <w:highlight w:val="cyan"/>
        </w:rPr>
        <w:t xml:space="preserve"> </w:t>
      </w:r>
      <w:proofErr w:type="spellStart"/>
      <w:r>
        <w:rPr>
          <w:rFonts w:ascii="Arial" w:hAnsi="Arial" w:cs="Arial"/>
          <w:i/>
          <w:iCs/>
          <w:highlight w:val="cyan"/>
        </w:rPr>
        <w:t>formě</w:t>
      </w:r>
      <w:proofErr w:type="spellEnd"/>
      <w:r>
        <w:rPr>
          <w:rFonts w:ascii="Arial" w:hAnsi="Arial" w:cs="Arial"/>
          <w:i/>
          <w:iCs/>
          <w:highlight w:val="cyan"/>
        </w:rPr>
        <w:t xml:space="preserve">, </w:t>
      </w:r>
      <w:proofErr w:type="spellStart"/>
      <w:r>
        <w:rPr>
          <w:rFonts w:ascii="Arial" w:hAnsi="Arial" w:cs="Arial"/>
          <w:i/>
          <w:iCs/>
          <w:highlight w:val="cyan"/>
        </w:rPr>
        <w:t>měl</w:t>
      </w:r>
      <w:proofErr w:type="spellEnd"/>
      <w:r>
        <w:rPr>
          <w:rFonts w:ascii="Arial" w:hAnsi="Arial" w:cs="Arial"/>
          <w:i/>
          <w:iCs/>
          <w:highlight w:val="cyan"/>
        </w:rPr>
        <w:t xml:space="preserve"> by </w:t>
      </w:r>
      <w:proofErr w:type="spellStart"/>
      <w:r>
        <w:rPr>
          <w:rFonts w:ascii="Arial" w:hAnsi="Arial" w:cs="Arial"/>
          <w:i/>
          <w:iCs/>
          <w:highlight w:val="cyan"/>
        </w:rPr>
        <w:t>společník</w:t>
      </w:r>
      <w:proofErr w:type="spellEnd"/>
      <w:r>
        <w:rPr>
          <w:rFonts w:ascii="Arial" w:hAnsi="Arial" w:cs="Arial"/>
          <w:i/>
          <w:iCs/>
          <w:highlight w:val="cyan"/>
        </w:rPr>
        <w:t xml:space="preserve">, </w:t>
      </w:r>
      <w:proofErr w:type="spellStart"/>
      <w:r>
        <w:rPr>
          <w:rFonts w:ascii="Arial" w:hAnsi="Arial" w:cs="Arial"/>
          <w:i/>
          <w:iCs/>
          <w:highlight w:val="cyan"/>
        </w:rPr>
        <w:t>který</w:t>
      </w:r>
      <w:proofErr w:type="spellEnd"/>
      <w:r>
        <w:rPr>
          <w:rFonts w:ascii="Arial" w:hAnsi="Arial" w:cs="Arial"/>
          <w:i/>
          <w:iCs/>
          <w:highlight w:val="cyan"/>
        </w:rPr>
        <w:t xml:space="preserve"> je </w:t>
      </w:r>
      <w:proofErr w:type="spellStart"/>
      <w:r>
        <w:rPr>
          <w:rFonts w:ascii="Arial" w:hAnsi="Arial" w:cs="Arial"/>
          <w:i/>
          <w:iCs/>
          <w:highlight w:val="cyan"/>
        </w:rPr>
        <w:t>poplatníkem</w:t>
      </w:r>
      <w:proofErr w:type="spellEnd"/>
      <w:r>
        <w:rPr>
          <w:rFonts w:ascii="Arial" w:hAnsi="Arial" w:cs="Arial"/>
          <w:i/>
          <w:iCs/>
          <w:highlight w:val="cyan"/>
        </w:rPr>
        <w:t xml:space="preserve"> </w:t>
      </w:r>
      <w:proofErr w:type="spellStart"/>
      <w:r>
        <w:rPr>
          <w:rFonts w:ascii="Arial" w:hAnsi="Arial" w:cs="Arial"/>
          <w:i/>
          <w:iCs/>
          <w:highlight w:val="cyan"/>
        </w:rPr>
        <w:t>daně</w:t>
      </w:r>
      <w:proofErr w:type="spellEnd"/>
      <w:r>
        <w:rPr>
          <w:rFonts w:ascii="Arial" w:hAnsi="Arial" w:cs="Arial"/>
          <w:i/>
          <w:iCs/>
          <w:highlight w:val="cyan"/>
        </w:rPr>
        <w:t xml:space="preserve"> z </w:t>
      </w:r>
      <w:proofErr w:type="spellStart"/>
      <w:r>
        <w:rPr>
          <w:rFonts w:ascii="Arial" w:hAnsi="Arial" w:cs="Arial"/>
          <w:i/>
          <w:iCs/>
          <w:highlight w:val="cyan"/>
        </w:rPr>
        <w:t>příjmu</w:t>
      </w:r>
      <w:proofErr w:type="spellEnd"/>
      <w:r>
        <w:rPr>
          <w:rFonts w:ascii="Arial" w:hAnsi="Arial" w:cs="Arial"/>
          <w:i/>
          <w:iCs/>
          <w:highlight w:val="cyan"/>
        </w:rPr>
        <w:t xml:space="preserve"> </w:t>
      </w:r>
      <w:proofErr w:type="spellStart"/>
      <w:r>
        <w:rPr>
          <w:rFonts w:ascii="Arial" w:hAnsi="Arial" w:cs="Arial"/>
          <w:i/>
          <w:iCs/>
          <w:highlight w:val="cyan"/>
        </w:rPr>
        <w:t>právnických</w:t>
      </w:r>
      <w:proofErr w:type="spellEnd"/>
      <w:r>
        <w:rPr>
          <w:rFonts w:ascii="Arial" w:hAnsi="Arial" w:cs="Arial"/>
          <w:i/>
          <w:iCs/>
          <w:highlight w:val="cyan"/>
        </w:rPr>
        <w:t xml:space="preserve"> </w:t>
      </w:r>
      <w:proofErr w:type="spellStart"/>
      <w:r>
        <w:rPr>
          <w:rFonts w:ascii="Arial" w:hAnsi="Arial" w:cs="Arial"/>
          <w:i/>
          <w:iCs/>
          <w:highlight w:val="cyan"/>
        </w:rPr>
        <w:t>osob</w:t>
      </w:r>
      <w:proofErr w:type="spellEnd"/>
      <w:r w:rsidR="00D341DC">
        <w:rPr>
          <w:rFonts w:ascii="Arial" w:hAnsi="Arial" w:cs="Arial"/>
          <w:i/>
          <w:iCs/>
          <w:highlight w:val="cyan"/>
        </w:rPr>
        <w:t>,</w:t>
      </w:r>
      <w:r>
        <w:rPr>
          <w:rFonts w:ascii="Arial" w:hAnsi="Arial" w:cs="Arial"/>
          <w:i/>
          <w:iCs/>
          <w:highlight w:val="cyan"/>
        </w:rPr>
        <w:t xml:space="preserve"> </w:t>
      </w:r>
      <w:proofErr w:type="spellStart"/>
      <w:r>
        <w:rPr>
          <w:rFonts w:ascii="Arial" w:hAnsi="Arial" w:cs="Arial"/>
          <w:i/>
          <w:iCs/>
          <w:highlight w:val="cyan"/>
        </w:rPr>
        <w:t>postupovat</w:t>
      </w:r>
      <w:proofErr w:type="spellEnd"/>
      <w:r>
        <w:rPr>
          <w:rFonts w:ascii="Arial" w:hAnsi="Arial" w:cs="Arial"/>
          <w:i/>
          <w:iCs/>
          <w:highlight w:val="cyan"/>
        </w:rPr>
        <w:t xml:space="preserve"> </w:t>
      </w:r>
      <w:proofErr w:type="spellStart"/>
      <w:r>
        <w:rPr>
          <w:rFonts w:ascii="Arial" w:hAnsi="Arial" w:cs="Arial"/>
          <w:i/>
          <w:iCs/>
          <w:highlight w:val="cyan"/>
        </w:rPr>
        <w:t>následujícím</w:t>
      </w:r>
      <w:proofErr w:type="spellEnd"/>
      <w:r>
        <w:rPr>
          <w:rFonts w:ascii="Arial" w:hAnsi="Arial" w:cs="Arial"/>
          <w:i/>
          <w:iCs/>
          <w:highlight w:val="cyan"/>
        </w:rPr>
        <w:t xml:space="preserve"> </w:t>
      </w:r>
      <w:proofErr w:type="spellStart"/>
      <w:r>
        <w:rPr>
          <w:rFonts w:ascii="Arial" w:hAnsi="Arial" w:cs="Arial"/>
          <w:i/>
          <w:iCs/>
          <w:highlight w:val="cyan"/>
        </w:rPr>
        <w:t>způsobem</w:t>
      </w:r>
      <w:proofErr w:type="spellEnd"/>
      <w:r w:rsidR="00A35912">
        <w:rPr>
          <w:rFonts w:ascii="Arial" w:hAnsi="Arial" w:cs="Arial"/>
          <w:i/>
          <w:iCs/>
          <w:highlight w:val="cyan"/>
        </w:rPr>
        <w:t>:</w:t>
      </w:r>
    </w:p>
    <w:p w14:paraId="36F6BAC0" w14:textId="77777777" w:rsidR="00C22D55" w:rsidRPr="004350E2" w:rsidRDefault="00C22D55" w:rsidP="00C22D55">
      <w:pPr>
        <w:jc w:val="both"/>
        <w:rPr>
          <w:rFonts w:ascii="Arial" w:hAnsi="Arial" w:cs="Arial"/>
          <w:i/>
          <w:iCs/>
          <w:highlight w:val="cyan"/>
        </w:rPr>
      </w:pPr>
    </w:p>
    <w:p w14:paraId="32671711" w14:textId="77777777" w:rsidR="00C22D55" w:rsidRPr="004350E2" w:rsidRDefault="00C22D55" w:rsidP="00C22D55">
      <w:pPr>
        <w:jc w:val="both"/>
        <w:rPr>
          <w:rFonts w:ascii="Arial" w:hAnsi="Arial" w:cs="Arial"/>
          <w:i/>
          <w:iCs/>
          <w:highlight w:val="cyan"/>
          <w:u w:val="single"/>
        </w:rPr>
      </w:pPr>
      <w:proofErr w:type="spellStart"/>
      <w:r w:rsidRPr="004350E2">
        <w:rPr>
          <w:rFonts w:ascii="Arial" w:hAnsi="Arial" w:cs="Arial"/>
          <w:i/>
          <w:iCs/>
          <w:highlight w:val="cyan"/>
          <w:u w:val="single"/>
        </w:rPr>
        <w:t>Příklad</w:t>
      </w:r>
      <w:proofErr w:type="spellEnd"/>
      <w:r w:rsidRPr="004350E2">
        <w:rPr>
          <w:rFonts w:ascii="Arial" w:hAnsi="Arial" w:cs="Arial"/>
          <w:i/>
          <w:iCs/>
          <w:highlight w:val="cyan"/>
          <w:u w:val="single"/>
        </w:rPr>
        <w:t>:</w:t>
      </w:r>
    </w:p>
    <w:p w14:paraId="37ECAD4F" w14:textId="77777777" w:rsidR="00C22D55" w:rsidRPr="004350E2" w:rsidRDefault="00C22D55" w:rsidP="00C22D55">
      <w:pPr>
        <w:jc w:val="both"/>
        <w:rPr>
          <w:rFonts w:ascii="Arial" w:hAnsi="Arial" w:cs="Arial"/>
          <w:i/>
          <w:iCs/>
          <w:highlight w:val="cyan"/>
        </w:rPr>
      </w:pPr>
    </w:p>
    <w:p w14:paraId="0DC18A24" w14:textId="77777777"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Ocenění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nepeněžního</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příjmu</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zákona</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oceňování</w:t>
      </w:r>
      <w:proofErr w:type="spellEnd"/>
      <w:r w:rsidRPr="004350E2">
        <w:rPr>
          <w:rFonts w:ascii="Arial" w:hAnsi="Arial" w:cs="Arial"/>
          <w:i/>
          <w:iCs/>
          <w:highlight w:val="cyan"/>
        </w:rPr>
        <w:t xml:space="preserve"> ve </w:t>
      </w:r>
      <w:proofErr w:type="spellStart"/>
      <w:r w:rsidRPr="004350E2">
        <w:rPr>
          <w:rFonts w:ascii="Arial" w:hAnsi="Arial" w:cs="Arial"/>
          <w:i/>
          <w:iCs/>
          <w:highlight w:val="cyan"/>
        </w:rPr>
        <w:t>výši</w:t>
      </w:r>
      <w:proofErr w:type="spellEnd"/>
      <w:r w:rsidRPr="004350E2">
        <w:rPr>
          <w:rFonts w:ascii="Arial" w:hAnsi="Arial" w:cs="Arial"/>
          <w:i/>
          <w:iCs/>
          <w:highlight w:val="cyan"/>
        </w:rPr>
        <w:t xml:space="preserve"> </w:t>
      </w:r>
      <w:r>
        <w:rPr>
          <w:rFonts w:ascii="Arial" w:hAnsi="Arial" w:cs="Arial"/>
          <w:i/>
          <w:iCs/>
          <w:highlight w:val="cyan"/>
        </w:rPr>
        <w:t>5</w:t>
      </w:r>
      <w:r w:rsidRPr="004350E2">
        <w:rPr>
          <w:rFonts w:ascii="Arial" w:hAnsi="Arial" w:cs="Arial"/>
          <w:i/>
          <w:iCs/>
          <w:highlight w:val="cyan"/>
        </w:rPr>
        <w:t xml:space="preserve"> 000.</w:t>
      </w:r>
    </w:p>
    <w:p w14:paraId="54DD43C5" w14:textId="77777777" w:rsidR="00C22D55" w:rsidRPr="004350E2" w:rsidRDefault="00C22D55" w:rsidP="00C22D55">
      <w:pPr>
        <w:jc w:val="both"/>
        <w:rPr>
          <w:rFonts w:ascii="Arial" w:hAnsi="Arial" w:cs="Arial"/>
          <w:i/>
          <w:iCs/>
          <w:highlight w:val="cyan"/>
        </w:rPr>
      </w:pPr>
    </w:p>
    <w:p w14:paraId="477DBB5A" w14:textId="77777777"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Výše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příjmu</w:t>
      </w:r>
      <w:proofErr w:type="spellEnd"/>
      <w:r w:rsidRPr="004350E2">
        <w:rPr>
          <w:rFonts w:ascii="Arial" w:hAnsi="Arial" w:cs="Arial"/>
          <w:i/>
          <w:iCs/>
          <w:highlight w:val="cyan"/>
        </w:rPr>
        <w:t xml:space="preserve"> z</w:t>
      </w:r>
      <w:r>
        <w:rPr>
          <w:rFonts w:ascii="Arial" w:hAnsi="Arial" w:cs="Arial"/>
          <w:i/>
          <w:iCs/>
          <w:highlight w:val="cyan"/>
        </w:rPr>
        <w:t>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w:t>
      </w:r>
      <w:r>
        <w:rPr>
          <w:rFonts w:ascii="Arial" w:hAnsi="Arial" w:cs="Arial"/>
          <w:i/>
          <w:iCs/>
          <w:highlight w:val="cyan"/>
        </w:rPr>
        <w:t>idačním</w:t>
      </w:r>
      <w:proofErr w:type="spellEnd"/>
      <w:r w:rsidRPr="004350E2">
        <w:rPr>
          <w:rFonts w:ascii="Arial" w:hAnsi="Arial" w:cs="Arial"/>
          <w:i/>
          <w:iCs/>
          <w:highlight w:val="cyan"/>
        </w:rPr>
        <w:t xml:space="preserve">. </w:t>
      </w:r>
      <w:proofErr w:type="spellStart"/>
      <w:r>
        <w:rPr>
          <w:rFonts w:ascii="Arial" w:hAnsi="Arial" w:cs="Arial"/>
          <w:i/>
          <w:iCs/>
          <w:highlight w:val="cyan"/>
        </w:rPr>
        <w:t>z</w:t>
      </w:r>
      <w:r w:rsidRPr="004350E2">
        <w:rPr>
          <w:rFonts w:ascii="Arial" w:hAnsi="Arial" w:cs="Arial"/>
          <w:i/>
          <w:iCs/>
          <w:highlight w:val="cyan"/>
        </w:rPr>
        <w:t>ůstatku</w:t>
      </w:r>
      <w:proofErr w:type="spellEnd"/>
      <w:r w:rsidRPr="004350E2">
        <w:rPr>
          <w:rFonts w:ascii="Arial" w:hAnsi="Arial" w:cs="Arial"/>
          <w:i/>
          <w:iCs/>
          <w:highlight w:val="cyan"/>
        </w:rPr>
        <w:t xml:space="preserve"> (§ 36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2 </w:t>
      </w:r>
      <w:proofErr w:type="spellStart"/>
      <w:r w:rsidRPr="004350E2">
        <w:rPr>
          <w:rFonts w:ascii="Arial" w:hAnsi="Arial" w:cs="Arial"/>
          <w:i/>
          <w:iCs/>
          <w:highlight w:val="cyan"/>
        </w:rPr>
        <w:t>písm</w:t>
      </w:r>
      <w:proofErr w:type="spellEnd"/>
      <w:r w:rsidRPr="004350E2">
        <w:rPr>
          <w:rFonts w:ascii="Arial" w:hAnsi="Arial" w:cs="Arial"/>
          <w:i/>
          <w:iCs/>
          <w:highlight w:val="cyan"/>
        </w:rPr>
        <w:t>. f) ZDP)</w:t>
      </w:r>
      <w:r>
        <w:rPr>
          <w:rFonts w:ascii="Arial" w:hAnsi="Arial" w:cs="Arial"/>
          <w:i/>
          <w:iCs/>
          <w:highlight w:val="cyan"/>
        </w:rPr>
        <w:tab/>
        <w:t>5 000</w:t>
      </w:r>
      <w:r w:rsidRPr="004350E2">
        <w:rPr>
          <w:rFonts w:ascii="Arial" w:hAnsi="Arial" w:cs="Arial"/>
          <w:i/>
          <w:iCs/>
          <w:highlight w:val="cyan"/>
        </w:rPr>
        <w:t xml:space="preserve"> </w:t>
      </w:r>
    </w:p>
    <w:p w14:paraId="3D893CEB" w14:textId="77777777"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Nabývací</w:t>
      </w:r>
      <w:proofErr w:type="spellEnd"/>
      <w:r w:rsidRPr="004350E2">
        <w:rPr>
          <w:rFonts w:ascii="Arial" w:hAnsi="Arial" w:cs="Arial"/>
          <w:i/>
          <w:iCs/>
          <w:highlight w:val="cyan"/>
        </w:rPr>
        <w:t xml:space="preserve"> cena </w:t>
      </w:r>
      <w:proofErr w:type="spellStart"/>
      <w:r w:rsidRPr="004350E2">
        <w:rPr>
          <w:rFonts w:ascii="Arial" w:hAnsi="Arial" w:cs="Arial"/>
          <w:i/>
          <w:iCs/>
          <w:highlight w:val="cyan"/>
        </w:rPr>
        <w:t>podílu</w:t>
      </w:r>
      <w:proofErr w:type="spellEnd"/>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t>3 000</w:t>
      </w:r>
    </w:p>
    <w:p w14:paraId="54F2D950" w14:textId="77777777"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Účetní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majetku</w:t>
      </w:r>
      <w:proofErr w:type="spellEnd"/>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r>
      <w:r>
        <w:rPr>
          <w:rFonts w:ascii="Arial" w:hAnsi="Arial" w:cs="Arial"/>
          <w:i/>
          <w:iCs/>
          <w:highlight w:val="cyan"/>
        </w:rPr>
        <w:tab/>
        <w:t>2 000</w:t>
      </w:r>
    </w:p>
    <w:p w14:paraId="08D197F6" w14:textId="77777777" w:rsidR="00C22D55" w:rsidRPr="004350E2" w:rsidRDefault="00C22D55" w:rsidP="00C22D55">
      <w:pPr>
        <w:jc w:val="both"/>
        <w:rPr>
          <w:rFonts w:ascii="Arial" w:hAnsi="Arial" w:cs="Arial"/>
          <w:i/>
          <w:iCs/>
          <w:highlight w:val="cyan"/>
        </w:rPr>
      </w:pPr>
    </w:p>
    <w:p w14:paraId="6BBF731C" w14:textId="48797EF0" w:rsidR="00C22D55" w:rsidRPr="004350E2" w:rsidRDefault="00C22D55" w:rsidP="00D341DC">
      <w:pPr>
        <w:tabs>
          <w:tab w:val="left" w:pos="6804"/>
        </w:tabs>
        <w:jc w:val="both"/>
        <w:rPr>
          <w:rFonts w:ascii="Arial" w:hAnsi="Arial" w:cs="Arial"/>
          <w:i/>
          <w:iCs/>
          <w:highlight w:val="cyan"/>
        </w:rPr>
      </w:pPr>
      <w:proofErr w:type="spellStart"/>
      <w:r w:rsidRPr="004350E2">
        <w:rPr>
          <w:rFonts w:ascii="Arial" w:hAnsi="Arial" w:cs="Arial"/>
          <w:i/>
          <w:iCs/>
          <w:highlight w:val="cyan"/>
        </w:rPr>
        <w:t>Základ</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pro </w:t>
      </w:r>
      <w:proofErr w:type="spellStart"/>
      <w:r w:rsidRPr="004350E2">
        <w:rPr>
          <w:rFonts w:ascii="Arial" w:hAnsi="Arial" w:cs="Arial"/>
          <w:i/>
          <w:iCs/>
          <w:highlight w:val="cyan"/>
        </w:rPr>
        <w:t>srážkovou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daň</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dle</w:t>
      </w:r>
      <w:proofErr w:type="spellEnd"/>
      <w:r w:rsidRPr="004350E2">
        <w:rPr>
          <w:rFonts w:ascii="Arial" w:hAnsi="Arial" w:cs="Arial"/>
          <w:i/>
          <w:iCs/>
          <w:highlight w:val="cyan"/>
        </w:rPr>
        <w:t xml:space="preserve"> § 36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2 </w:t>
      </w:r>
      <w:proofErr w:type="spellStart"/>
      <w:r w:rsidRPr="004350E2">
        <w:rPr>
          <w:rFonts w:ascii="Arial" w:hAnsi="Arial" w:cs="Arial"/>
          <w:i/>
          <w:iCs/>
          <w:highlight w:val="cyan"/>
        </w:rPr>
        <w:t>písm</w:t>
      </w:r>
      <w:proofErr w:type="spellEnd"/>
      <w:r w:rsidRPr="004350E2">
        <w:rPr>
          <w:rFonts w:ascii="Arial" w:hAnsi="Arial" w:cs="Arial"/>
          <w:i/>
          <w:iCs/>
          <w:highlight w:val="cyan"/>
        </w:rPr>
        <w:t>. f) ZDP</w:t>
      </w:r>
      <w:r w:rsidR="001842C4">
        <w:rPr>
          <w:rFonts w:ascii="Arial" w:hAnsi="Arial" w:cs="Arial"/>
          <w:i/>
          <w:iCs/>
          <w:highlight w:val="cyan"/>
        </w:rPr>
        <w:tab/>
      </w:r>
      <w:r w:rsidRPr="00047714">
        <w:rPr>
          <w:rFonts w:ascii="Arial" w:hAnsi="Arial" w:cs="Arial"/>
          <w:b/>
          <w:bCs/>
          <w:i/>
          <w:iCs/>
          <w:highlight w:val="cyan"/>
        </w:rPr>
        <w:t>2 000</w:t>
      </w:r>
      <w:r w:rsidR="001842C4">
        <w:rPr>
          <w:rFonts w:ascii="Arial" w:hAnsi="Arial" w:cs="Arial"/>
          <w:i/>
          <w:iCs/>
          <w:highlight w:val="cyan"/>
        </w:rPr>
        <w:t xml:space="preserve"> </w:t>
      </w:r>
      <w:r>
        <w:rPr>
          <w:rFonts w:ascii="Arial" w:hAnsi="Arial" w:cs="Arial"/>
          <w:i/>
          <w:iCs/>
          <w:highlight w:val="cyan"/>
        </w:rPr>
        <w:t xml:space="preserve">(5 000 </w:t>
      </w:r>
      <w:r w:rsidR="001842C4">
        <w:rPr>
          <w:rFonts w:ascii="Arial" w:hAnsi="Arial" w:cs="Arial"/>
          <w:i/>
          <w:iCs/>
          <w:highlight w:val="cyan"/>
        </w:rPr>
        <w:t xml:space="preserve">- </w:t>
      </w:r>
      <w:r>
        <w:rPr>
          <w:rFonts w:ascii="Arial" w:hAnsi="Arial" w:cs="Arial"/>
          <w:i/>
          <w:iCs/>
          <w:highlight w:val="cyan"/>
        </w:rPr>
        <w:t>3 000)</w:t>
      </w:r>
    </w:p>
    <w:p w14:paraId="2AAFE299" w14:textId="49DA15B0" w:rsidR="00C22D55" w:rsidRPr="004350E2" w:rsidRDefault="00C22D55" w:rsidP="00D341DC">
      <w:pPr>
        <w:tabs>
          <w:tab w:val="left" w:pos="6804"/>
        </w:tabs>
        <w:jc w:val="both"/>
        <w:rPr>
          <w:rFonts w:ascii="Arial" w:hAnsi="Arial" w:cs="Arial"/>
          <w:i/>
          <w:iCs/>
          <w:highlight w:val="cyan"/>
        </w:rPr>
      </w:pPr>
      <w:proofErr w:type="spellStart"/>
      <w:r w:rsidRPr="004350E2">
        <w:rPr>
          <w:rFonts w:ascii="Arial" w:hAnsi="Arial" w:cs="Arial"/>
          <w:i/>
          <w:iCs/>
          <w:highlight w:val="cyan"/>
        </w:rPr>
        <w:t>Zvýšení</w:t>
      </w:r>
      <w:proofErr w:type="spellEnd"/>
      <w:r w:rsidRPr="004350E2">
        <w:rPr>
          <w:rFonts w:ascii="Arial" w:hAnsi="Arial" w:cs="Arial"/>
          <w:i/>
          <w:iCs/>
          <w:highlight w:val="cyan"/>
        </w:rPr>
        <w:t xml:space="preserve"> </w:t>
      </w:r>
      <w:r>
        <w:rPr>
          <w:rFonts w:ascii="Arial" w:hAnsi="Arial" w:cs="Arial"/>
          <w:i/>
          <w:iCs/>
          <w:highlight w:val="cyan"/>
        </w:rPr>
        <w:t>VH</w:t>
      </w:r>
      <w:r w:rsidRPr="004350E2">
        <w:rPr>
          <w:rFonts w:ascii="Arial" w:hAnsi="Arial" w:cs="Arial"/>
          <w:i/>
          <w:iCs/>
          <w:highlight w:val="cyan"/>
        </w:rPr>
        <w:t xml:space="preserve"> </w:t>
      </w:r>
      <w:proofErr w:type="spellStart"/>
      <w:r w:rsidRPr="004350E2">
        <w:rPr>
          <w:rFonts w:ascii="Arial" w:hAnsi="Arial" w:cs="Arial"/>
          <w:i/>
          <w:iCs/>
          <w:highlight w:val="cyan"/>
        </w:rPr>
        <w:t>dle</w:t>
      </w:r>
      <w:proofErr w:type="spellEnd"/>
      <w:r w:rsidRPr="004350E2">
        <w:rPr>
          <w:rFonts w:ascii="Arial" w:hAnsi="Arial" w:cs="Arial"/>
          <w:i/>
          <w:iCs/>
          <w:highlight w:val="cyan"/>
        </w:rPr>
        <w:t xml:space="preserve"> § 23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3 </w:t>
      </w:r>
      <w:proofErr w:type="spellStart"/>
      <w:r w:rsidRPr="004350E2">
        <w:rPr>
          <w:rFonts w:ascii="Arial" w:hAnsi="Arial" w:cs="Arial"/>
          <w:i/>
          <w:iCs/>
          <w:highlight w:val="cyan"/>
        </w:rPr>
        <w:t>písm</w:t>
      </w:r>
      <w:proofErr w:type="spellEnd"/>
      <w:r w:rsidRPr="004350E2">
        <w:rPr>
          <w:rFonts w:ascii="Arial" w:hAnsi="Arial" w:cs="Arial"/>
          <w:i/>
          <w:iCs/>
          <w:highlight w:val="cyan"/>
        </w:rPr>
        <w:t xml:space="preserve">. a) bod 10 </w:t>
      </w:r>
      <w:r w:rsidR="001842C4" w:rsidRPr="004350E2">
        <w:rPr>
          <w:rFonts w:ascii="Arial" w:hAnsi="Arial" w:cs="Arial"/>
          <w:i/>
          <w:iCs/>
          <w:highlight w:val="cyan"/>
        </w:rPr>
        <w:t>ZDP</w:t>
      </w:r>
      <w:r w:rsidR="001842C4">
        <w:rPr>
          <w:rFonts w:ascii="Arial" w:hAnsi="Arial" w:cs="Arial"/>
          <w:i/>
          <w:iCs/>
          <w:highlight w:val="cyan"/>
        </w:rPr>
        <w:tab/>
      </w:r>
      <w:r w:rsidRPr="00D341DC">
        <w:rPr>
          <w:rFonts w:ascii="Arial" w:hAnsi="Arial" w:cs="Arial"/>
          <w:b/>
          <w:bCs/>
          <w:i/>
          <w:iCs/>
          <w:highlight w:val="cyan"/>
        </w:rPr>
        <w:t xml:space="preserve">3 000 </w:t>
      </w:r>
      <w:r>
        <w:rPr>
          <w:rFonts w:ascii="Arial" w:hAnsi="Arial" w:cs="Arial"/>
          <w:i/>
          <w:iCs/>
          <w:highlight w:val="cyan"/>
        </w:rPr>
        <w:t xml:space="preserve">(5 000 </w:t>
      </w:r>
      <w:r w:rsidR="001842C4">
        <w:rPr>
          <w:rFonts w:ascii="Arial" w:hAnsi="Arial" w:cs="Arial"/>
          <w:i/>
          <w:iCs/>
          <w:highlight w:val="cyan"/>
        </w:rPr>
        <w:t xml:space="preserve">- </w:t>
      </w:r>
      <w:r>
        <w:rPr>
          <w:rFonts w:ascii="Arial" w:hAnsi="Arial" w:cs="Arial"/>
          <w:i/>
          <w:iCs/>
          <w:highlight w:val="cyan"/>
        </w:rPr>
        <w:t xml:space="preserve">2 000) </w:t>
      </w:r>
    </w:p>
    <w:p w14:paraId="3894D0F0" w14:textId="77777777" w:rsidR="00C22D55" w:rsidRDefault="00C22D55" w:rsidP="00C22D55">
      <w:pPr>
        <w:jc w:val="both"/>
        <w:rPr>
          <w:rFonts w:ascii="Arial" w:hAnsi="Arial" w:cs="Arial"/>
          <w:i/>
          <w:iCs/>
          <w:highlight w:val="cyan"/>
          <w:u w:val="single"/>
        </w:rPr>
      </w:pPr>
    </w:p>
    <w:p w14:paraId="40205A5C" w14:textId="77777777" w:rsidR="00C22D55" w:rsidRPr="004350E2" w:rsidRDefault="00C22D55" w:rsidP="00C22D55">
      <w:pPr>
        <w:jc w:val="both"/>
        <w:rPr>
          <w:rFonts w:ascii="Arial" w:hAnsi="Arial" w:cs="Arial"/>
          <w:i/>
          <w:iCs/>
          <w:highlight w:val="cyan"/>
          <w:u w:val="single"/>
        </w:rPr>
      </w:pPr>
      <w:proofErr w:type="spellStart"/>
      <w:r w:rsidRPr="004350E2">
        <w:rPr>
          <w:rFonts w:ascii="Arial" w:hAnsi="Arial" w:cs="Arial"/>
          <w:i/>
          <w:iCs/>
          <w:highlight w:val="cyan"/>
          <w:u w:val="single"/>
        </w:rPr>
        <w:t>Eliminace</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dvojího</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zdanění</w:t>
      </w:r>
      <w:proofErr w:type="spellEnd"/>
      <w:r w:rsidRPr="004350E2">
        <w:rPr>
          <w:rFonts w:ascii="Arial" w:hAnsi="Arial" w:cs="Arial"/>
          <w:i/>
          <w:iCs/>
          <w:highlight w:val="cyan"/>
          <w:u w:val="single"/>
        </w:rPr>
        <w:t xml:space="preserve"> </w:t>
      </w:r>
      <w:proofErr w:type="spellStart"/>
      <w:r w:rsidRPr="004350E2">
        <w:rPr>
          <w:rFonts w:ascii="Arial" w:hAnsi="Arial" w:cs="Arial"/>
          <w:i/>
          <w:iCs/>
          <w:highlight w:val="cyan"/>
          <w:u w:val="single"/>
        </w:rPr>
        <w:t>téhož</w:t>
      </w:r>
      <w:proofErr w:type="spellEnd"/>
      <w:r w:rsidRPr="004350E2">
        <w:rPr>
          <w:rFonts w:ascii="Arial" w:hAnsi="Arial" w:cs="Arial"/>
          <w:i/>
          <w:iCs/>
          <w:highlight w:val="cyan"/>
          <w:u w:val="single"/>
        </w:rPr>
        <w:t xml:space="preserve"> příjmu</w:t>
      </w:r>
    </w:p>
    <w:p w14:paraId="343746BA" w14:textId="77777777" w:rsidR="00C22D55" w:rsidRDefault="00C22D55" w:rsidP="00C22D55">
      <w:pPr>
        <w:jc w:val="both"/>
        <w:rPr>
          <w:rFonts w:ascii="Arial" w:hAnsi="Arial" w:cs="Arial"/>
          <w:i/>
          <w:iCs/>
          <w:highlight w:val="cyan"/>
        </w:rPr>
      </w:pPr>
    </w:p>
    <w:p w14:paraId="219DD36A" w14:textId="1C2ED6F3" w:rsidR="00735E00" w:rsidRDefault="00735E00" w:rsidP="00C22D55">
      <w:pPr>
        <w:jc w:val="both"/>
        <w:rPr>
          <w:rFonts w:ascii="Arial" w:hAnsi="Arial" w:cs="Arial"/>
          <w:i/>
          <w:iCs/>
          <w:highlight w:val="cyan"/>
        </w:rPr>
      </w:pPr>
      <w:proofErr w:type="spellStart"/>
      <w:r>
        <w:rPr>
          <w:rFonts w:ascii="Arial" w:hAnsi="Arial" w:cs="Arial"/>
          <w:i/>
          <w:iCs/>
          <w:highlight w:val="cyan"/>
        </w:rPr>
        <w:t>Hodnota</w:t>
      </w:r>
      <w:proofErr w:type="spellEnd"/>
      <w:r>
        <w:rPr>
          <w:rFonts w:ascii="Arial" w:hAnsi="Arial" w:cs="Arial"/>
          <w:i/>
          <w:iCs/>
          <w:highlight w:val="cyan"/>
        </w:rPr>
        <w:t xml:space="preserve"> </w:t>
      </w:r>
      <w:proofErr w:type="spellStart"/>
      <w:r>
        <w:rPr>
          <w:rFonts w:ascii="Arial" w:hAnsi="Arial" w:cs="Arial"/>
          <w:i/>
          <w:iCs/>
          <w:highlight w:val="cyan"/>
        </w:rPr>
        <w:t>kladného</w:t>
      </w:r>
      <w:proofErr w:type="spellEnd"/>
      <w:r>
        <w:rPr>
          <w:rFonts w:ascii="Arial" w:hAnsi="Arial" w:cs="Arial"/>
          <w:i/>
          <w:iCs/>
          <w:highlight w:val="cyan"/>
        </w:rPr>
        <w:t xml:space="preserve"> </w:t>
      </w:r>
      <w:proofErr w:type="spellStart"/>
      <w:r>
        <w:rPr>
          <w:rFonts w:ascii="Arial" w:hAnsi="Arial" w:cs="Arial"/>
          <w:i/>
          <w:iCs/>
          <w:highlight w:val="cyan"/>
        </w:rPr>
        <w:t>rozdílu</w:t>
      </w:r>
      <w:proofErr w:type="spellEnd"/>
      <w:r>
        <w:rPr>
          <w:rFonts w:ascii="Arial" w:hAnsi="Arial" w:cs="Arial"/>
          <w:i/>
          <w:iCs/>
          <w:highlight w:val="cyan"/>
        </w:rPr>
        <w:t xml:space="preserve"> ve </w:t>
      </w:r>
      <w:proofErr w:type="spellStart"/>
      <w:r>
        <w:rPr>
          <w:rFonts w:ascii="Arial" w:hAnsi="Arial" w:cs="Arial"/>
          <w:i/>
          <w:iCs/>
          <w:highlight w:val="cyan"/>
        </w:rPr>
        <w:t>smyslu</w:t>
      </w:r>
      <w:proofErr w:type="spellEnd"/>
      <w:r>
        <w:rPr>
          <w:rFonts w:ascii="Arial" w:hAnsi="Arial" w:cs="Arial"/>
          <w:i/>
          <w:iCs/>
          <w:highlight w:val="cyan"/>
        </w:rPr>
        <w:t xml:space="preserve"> </w:t>
      </w:r>
      <w:r w:rsidRPr="00D341DC">
        <w:rPr>
          <w:rFonts w:ascii="Arial" w:hAnsi="Arial" w:cs="Arial"/>
          <w:i/>
          <w:iCs/>
          <w:highlight w:val="cyan"/>
        </w:rPr>
        <w:t xml:space="preserve">§ 23 </w:t>
      </w:r>
      <w:proofErr w:type="spellStart"/>
      <w:r w:rsidRPr="00D341DC">
        <w:rPr>
          <w:rFonts w:ascii="Arial" w:hAnsi="Arial" w:cs="Arial"/>
          <w:i/>
          <w:iCs/>
          <w:highlight w:val="cyan"/>
        </w:rPr>
        <w:t>odst</w:t>
      </w:r>
      <w:proofErr w:type="spellEnd"/>
      <w:r w:rsidRPr="00D341DC">
        <w:rPr>
          <w:rFonts w:ascii="Arial" w:hAnsi="Arial" w:cs="Arial"/>
          <w:i/>
          <w:iCs/>
          <w:highlight w:val="cyan"/>
        </w:rPr>
        <w:t xml:space="preserve">. 3 </w:t>
      </w:r>
      <w:proofErr w:type="spellStart"/>
      <w:r w:rsidRPr="00D341DC">
        <w:rPr>
          <w:rFonts w:ascii="Arial" w:hAnsi="Arial" w:cs="Arial"/>
          <w:i/>
          <w:iCs/>
          <w:highlight w:val="cyan"/>
        </w:rPr>
        <w:t>písm</w:t>
      </w:r>
      <w:proofErr w:type="spellEnd"/>
      <w:r w:rsidRPr="00D341DC">
        <w:rPr>
          <w:rFonts w:ascii="Arial" w:hAnsi="Arial" w:cs="Arial"/>
          <w:i/>
          <w:iCs/>
          <w:highlight w:val="cyan"/>
        </w:rPr>
        <w:t>. a) bod 10 ZDP</w:t>
      </w:r>
      <w:r>
        <w:rPr>
          <w:rFonts w:ascii="Arial" w:hAnsi="Arial" w:cs="Arial"/>
          <w:i/>
          <w:iCs/>
          <w:highlight w:val="cyan"/>
        </w:rPr>
        <w:t xml:space="preserve"> (3 000) je </w:t>
      </w:r>
      <w:proofErr w:type="spellStart"/>
      <w:r>
        <w:rPr>
          <w:rFonts w:ascii="Arial" w:hAnsi="Arial" w:cs="Arial"/>
          <w:i/>
          <w:iCs/>
          <w:highlight w:val="cyan"/>
        </w:rPr>
        <w:t>již</w:t>
      </w:r>
      <w:proofErr w:type="spellEnd"/>
      <w:r>
        <w:rPr>
          <w:rFonts w:ascii="Arial" w:hAnsi="Arial" w:cs="Arial"/>
          <w:i/>
          <w:iCs/>
          <w:highlight w:val="cyan"/>
        </w:rPr>
        <w:t xml:space="preserve"> </w:t>
      </w:r>
      <w:proofErr w:type="spellStart"/>
      <w:r>
        <w:rPr>
          <w:rFonts w:ascii="Arial" w:hAnsi="Arial" w:cs="Arial"/>
          <w:i/>
          <w:iCs/>
          <w:highlight w:val="cyan"/>
        </w:rPr>
        <w:t>zahrnuta</w:t>
      </w:r>
      <w:proofErr w:type="spellEnd"/>
      <w:r>
        <w:rPr>
          <w:rFonts w:ascii="Arial" w:hAnsi="Arial" w:cs="Arial"/>
          <w:i/>
          <w:iCs/>
          <w:highlight w:val="cyan"/>
        </w:rPr>
        <w:t xml:space="preserve"> v </w:t>
      </w:r>
      <w:proofErr w:type="spellStart"/>
      <w:r>
        <w:rPr>
          <w:rFonts w:ascii="Arial" w:hAnsi="Arial" w:cs="Arial"/>
          <w:i/>
          <w:iCs/>
          <w:highlight w:val="cyan"/>
        </w:rPr>
        <w:t>základu</w:t>
      </w:r>
      <w:proofErr w:type="spellEnd"/>
      <w:r>
        <w:rPr>
          <w:rFonts w:ascii="Arial" w:hAnsi="Arial" w:cs="Arial"/>
          <w:i/>
          <w:iCs/>
          <w:highlight w:val="cyan"/>
        </w:rPr>
        <w:t xml:space="preserve"> </w:t>
      </w:r>
      <w:proofErr w:type="spellStart"/>
      <w:r>
        <w:rPr>
          <w:rFonts w:ascii="Arial" w:hAnsi="Arial" w:cs="Arial"/>
          <w:i/>
          <w:iCs/>
          <w:highlight w:val="cyan"/>
        </w:rPr>
        <w:t>daně</w:t>
      </w:r>
      <w:proofErr w:type="spellEnd"/>
      <w:r>
        <w:rPr>
          <w:rFonts w:ascii="Arial" w:hAnsi="Arial" w:cs="Arial"/>
          <w:i/>
          <w:iCs/>
          <w:highlight w:val="cyan"/>
        </w:rPr>
        <w:t xml:space="preserve"> po </w:t>
      </w:r>
      <w:proofErr w:type="spellStart"/>
      <w:r>
        <w:rPr>
          <w:rFonts w:ascii="Arial" w:hAnsi="Arial" w:cs="Arial"/>
          <w:i/>
          <w:iCs/>
          <w:highlight w:val="cyan"/>
        </w:rPr>
        <w:t>srážkovou</w:t>
      </w:r>
      <w:proofErr w:type="spellEnd"/>
      <w:r>
        <w:rPr>
          <w:rFonts w:ascii="Arial" w:hAnsi="Arial" w:cs="Arial"/>
          <w:i/>
          <w:iCs/>
          <w:highlight w:val="cyan"/>
        </w:rPr>
        <w:t xml:space="preserve"> </w:t>
      </w:r>
      <w:proofErr w:type="spellStart"/>
      <w:r>
        <w:rPr>
          <w:rFonts w:ascii="Arial" w:hAnsi="Arial" w:cs="Arial"/>
          <w:i/>
          <w:iCs/>
          <w:highlight w:val="cyan"/>
        </w:rPr>
        <w:t>daň</w:t>
      </w:r>
      <w:proofErr w:type="spellEnd"/>
      <w:r>
        <w:rPr>
          <w:rFonts w:ascii="Arial" w:hAnsi="Arial" w:cs="Arial"/>
          <w:i/>
          <w:iCs/>
          <w:highlight w:val="cyan"/>
        </w:rPr>
        <w:t xml:space="preserve">. </w:t>
      </w:r>
      <w:proofErr w:type="spellStart"/>
      <w:r>
        <w:rPr>
          <w:rFonts w:ascii="Arial" w:hAnsi="Arial" w:cs="Arial"/>
          <w:i/>
          <w:iCs/>
          <w:highlight w:val="cyan"/>
        </w:rPr>
        <w:t>Důvodem</w:t>
      </w:r>
      <w:proofErr w:type="spellEnd"/>
      <w:r>
        <w:rPr>
          <w:rFonts w:ascii="Arial" w:hAnsi="Arial" w:cs="Arial"/>
          <w:i/>
          <w:iCs/>
          <w:highlight w:val="cyan"/>
        </w:rPr>
        <w:t xml:space="preserve"> je </w:t>
      </w:r>
      <w:proofErr w:type="spellStart"/>
      <w:r>
        <w:rPr>
          <w:rFonts w:ascii="Arial" w:hAnsi="Arial" w:cs="Arial"/>
          <w:i/>
          <w:iCs/>
          <w:highlight w:val="cyan"/>
        </w:rPr>
        <w:t>skutečnost</w:t>
      </w:r>
      <w:proofErr w:type="spellEnd"/>
      <w:r>
        <w:rPr>
          <w:rFonts w:ascii="Arial" w:hAnsi="Arial" w:cs="Arial"/>
          <w:i/>
          <w:iCs/>
          <w:highlight w:val="cyan"/>
        </w:rPr>
        <w:t xml:space="preserve">, </w:t>
      </w:r>
      <w:proofErr w:type="spellStart"/>
      <w:r>
        <w:rPr>
          <w:rFonts w:ascii="Arial" w:hAnsi="Arial" w:cs="Arial"/>
          <w:i/>
          <w:iCs/>
          <w:highlight w:val="cyan"/>
        </w:rPr>
        <w:t>že</w:t>
      </w:r>
      <w:proofErr w:type="spellEnd"/>
      <w:r>
        <w:rPr>
          <w:rFonts w:ascii="Arial" w:hAnsi="Arial" w:cs="Arial"/>
          <w:i/>
          <w:iCs/>
          <w:highlight w:val="cyan"/>
        </w:rPr>
        <w:t xml:space="preserve"> </w:t>
      </w:r>
      <w:proofErr w:type="spellStart"/>
      <w:r>
        <w:rPr>
          <w:rFonts w:ascii="Arial" w:hAnsi="Arial" w:cs="Arial"/>
          <w:i/>
          <w:iCs/>
          <w:highlight w:val="cyan"/>
        </w:rPr>
        <w:t>při</w:t>
      </w:r>
      <w:proofErr w:type="spellEnd"/>
      <w:r>
        <w:rPr>
          <w:rFonts w:ascii="Arial" w:hAnsi="Arial" w:cs="Arial"/>
          <w:i/>
          <w:iCs/>
          <w:highlight w:val="cyan"/>
        </w:rPr>
        <w:t xml:space="preserve"> </w:t>
      </w:r>
      <w:proofErr w:type="spellStart"/>
      <w:r w:rsidR="00C22D55" w:rsidRPr="004350E2">
        <w:rPr>
          <w:rFonts w:ascii="Arial" w:hAnsi="Arial" w:cs="Arial"/>
          <w:i/>
          <w:iCs/>
          <w:highlight w:val="cyan"/>
        </w:rPr>
        <w:t>výplat</w:t>
      </w:r>
      <w:r>
        <w:rPr>
          <w:rFonts w:ascii="Arial" w:hAnsi="Arial" w:cs="Arial"/>
          <w:i/>
          <w:iCs/>
          <w:highlight w:val="cyan"/>
        </w:rPr>
        <w:t>ě</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likvidačního</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zůstatku</w:t>
      </w:r>
      <w:proofErr w:type="spellEnd"/>
      <w:r w:rsidR="00C22D55" w:rsidRPr="004350E2">
        <w:rPr>
          <w:rFonts w:ascii="Arial" w:hAnsi="Arial" w:cs="Arial"/>
          <w:i/>
          <w:iCs/>
          <w:highlight w:val="cyan"/>
        </w:rPr>
        <w:t xml:space="preserve"> v </w:t>
      </w:r>
      <w:proofErr w:type="spellStart"/>
      <w:r w:rsidR="00C22D55" w:rsidRPr="004350E2">
        <w:rPr>
          <w:rFonts w:ascii="Arial" w:hAnsi="Arial" w:cs="Arial"/>
          <w:i/>
          <w:iCs/>
          <w:highlight w:val="cyan"/>
        </w:rPr>
        <w:t>nepeněžní</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formě</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ocení</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likvidovaná</w:t>
      </w:r>
      <w:proofErr w:type="spellEnd"/>
      <w:r w:rsidR="00C22D55" w:rsidRPr="004350E2">
        <w:rPr>
          <w:rFonts w:ascii="Arial" w:hAnsi="Arial" w:cs="Arial"/>
          <w:i/>
          <w:iCs/>
          <w:highlight w:val="cyan"/>
        </w:rPr>
        <w:t xml:space="preserve"> </w:t>
      </w:r>
      <w:proofErr w:type="spellStart"/>
      <w:r w:rsidR="00B4176C">
        <w:rPr>
          <w:rFonts w:ascii="Arial" w:hAnsi="Arial" w:cs="Arial"/>
          <w:i/>
          <w:iCs/>
          <w:highlight w:val="cyan"/>
        </w:rPr>
        <w:t>obchodní</w:t>
      </w:r>
      <w:proofErr w:type="spellEnd"/>
      <w:r w:rsidR="00B4176C">
        <w:rPr>
          <w:rFonts w:ascii="Arial" w:hAnsi="Arial" w:cs="Arial"/>
          <w:i/>
          <w:iCs/>
          <w:highlight w:val="cyan"/>
        </w:rPr>
        <w:t xml:space="preserve"> </w:t>
      </w:r>
      <w:proofErr w:type="spellStart"/>
      <w:r w:rsidR="00B4176C">
        <w:rPr>
          <w:rFonts w:ascii="Arial" w:hAnsi="Arial" w:cs="Arial"/>
          <w:i/>
          <w:iCs/>
          <w:highlight w:val="cyan"/>
        </w:rPr>
        <w:t>korporace</w:t>
      </w:r>
      <w:proofErr w:type="spellEnd"/>
      <w:r w:rsidR="00B4176C" w:rsidRPr="004350E2">
        <w:rPr>
          <w:rFonts w:ascii="Arial" w:hAnsi="Arial" w:cs="Arial"/>
          <w:i/>
          <w:iCs/>
          <w:highlight w:val="cyan"/>
        </w:rPr>
        <w:t xml:space="preserve"> </w:t>
      </w:r>
      <w:proofErr w:type="spellStart"/>
      <w:r w:rsidR="00C22D55" w:rsidRPr="004350E2">
        <w:rPr>
          <w:rFonts w:ascii="Arial" w:hAnsi="Arial" w:cs="Arial"/>
          <w:i/>
          <w:iCs/>
          <w:highlight w:val="cyan"/>
        </w:rPr>
        <w:t>tento</w:t>
      </w:r>
      <w:proofErr w:type="spellEnd"/>
      <w:r w:rsidR="00C22D55" w:rsidRPr="004350E2">
        <w:rPr>
          <w:rFonts w:ascii="Arial" w:hAnsi="Arial" w:cs="Arial"/>
          <w:i/>
          <w:iCs/>
          <w:highlight w:val="cyan"/>
        </w:rPr>
        <w:t xml:space="preserve"> </w:t>
      </w:r>
      <w:proofErr w:type="spellStart"/>
      <w:r>
        <w:rPr>
          <w:rFonts w:ascii="Arial" w:hAnsi="Arial" w:cs="Arial"/>
          <w:i/>
          <w:iCs/>
          <w:highlight w:val="cyan"/>
        </w:rPr>
        <w:t>nepeněžní</w:t>
      </w:r>
      <w:proofErr w:type="spellEnd"/>
      <w:r>
        <w:rPr>
          <w:rFonts w:ascii="Arial" w:hAnsi="Arial" w:cs="Arial"/>
          <w:i/>
          <w:iCs/>
          <w:highlight w:val="cyan"/>
        </w:rPr>
        <w:t xml:space="preserve"> </w:t>
      </w:r>
      <w:proofErr w:type="spellStart"/>
      <w:r w:rsidR="00C22D55" w:rsidRPr="004350E2">
        <w:rPr>
          <w:rFonts w:ascii="Arial" w:hAnsi="Arial" w:cs="Arial"/>
          <w:i/>
          <w:iCs/>
          <w:highlight w:val="cyan"/>
        </w:rPr>
        <w:t>příjem</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společníka</w:t>
      </w:r>
      <w:proofErr w:type="spellEnd"/>
      <w:r w:rsidR="00C22D55" w:rsidRPr="004350E2">
        <w:rPr>
          <w:rFonts w:ascii="Arial" w:hAnsi="Arial" w:cs="Arial"/>
          <w:i/>
          <w:iCs/>
          <w:highlight w:val="cyan"/>
        </w:rPr>
        <w:t xml:space="preserve"> ve </w:t>
      </w:r>
      <w:proofErr w:type="spellStart"/>
      <w:r w:rsidR="00C22D55" w:rsidRPr="004350E2">
        <w:rPr>
          <w:rFonts w:ascii="Arial" w:hAnsi="Arial" w:cs="Arial"/>
          <w:i/>
          <w:iCs/>
          <w:highlight w:val="cyan"/>
        </w:rPr>
        <w:t>smyslu</w:t>
      </w:r>
      <w:proofErr w:type="spellEnd"/>
      <w:r w:rsidR="00C22D55" w:rsidRPr="004350E2">
        <w:rPr>
          <w:rFonts w:ascii="Arial" w:hAnsi="Arial" w:cs="Arial"/>
          <w:i/>
          <w:iCs/>
          <w:highlight w:val="cyan"/>
        </w:rPr>
        <w:t xml:space="preserve"> § 23 </w:t>
      </w:r>
      <w:proofErr w:type="spellStart"/>
      <w:r w:rsidR="00C22D55" w:rsidRPr="004350E2">
        <w:rPr>
          <w:rFonts w:ascii="Arial" w:hAnsi="Arial" w:cs="Arial"/>
          <w:i/>
          <w:iCs/>
          <w:highlight w:val="cyan"/>
        </w:rPr>
        <w:t>odst</w:t>
      </w:r>
      <w:proofErr w:type="spellEnd"/>
      <w:r w:rsidR="00C22D55" w:rsidRPr="004350E2">
        <w:rPr>
          <w:rFonts w:ascii="Arial" w:hAnsi="Arial" w:cs="Arial"/>
          <w:i/>
          <w:iCs/>
          <w:highlight w:val="cyan"/>
        </w:rPr>
        <w:t xml:space="preserve">. 6 </w:t>
      </w:r>
      <w:r>
        <w:rPr>
          <w:rFonts w:ascii="Arial" w:hAnsi="Arial" w:cs="Arial"/>
          <w:i/>
          <w:iCs/>
          <w:highlight w:val="cyan"/>
        </w:rPr>
        <w:t>ZDP</w:t>
      </w:r>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podle</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zákona</w:t>
      </w:r>
      <w:proofErr w:type="spellEnd"/>
      <w:r w:rsidR="00C22D55" w:rsidRPr="004350E2">
        <w:rPr>
          <w:rFonts w:ascii="Arial" w:hAnsi="Arial" w:cs="Arial"/>
          <w:i/>
          <w:iCs/>
          <w:highlight w:val="cyan"/>
        </w:rPr>
        <w:t xml:space="preserve"> o </w:t>
      </w:r>
      <w:proofErr w:type="spellStart"/>
      <w:r w:rsidR="00C22D55" w:rsidRPr="004350E2">
        <w:rPr>
          <w:rFonts w:ascii="Arial" w:hAnsi="Arial" w:cs="Arial"/>
          <w:i/>
          <w:iCs/>
          <w:highlight w:val="cyan"/>
        </w:rPr>
        <w:t>oceňování</w:t>
      </w:r>
      <w:proofErr w:type="spellEnd"/>
      <w:r w:rsidR="00C22D55" w:rsidRPr="004350E2">
        <w:rPr>
          <w:rFonts w:ascii="Arial" w:hAnsi="Arial" w:cs="Arial"/>
          <w:i/>
          <w:iCs/>
          <w:highlight w:val="cyan"/>
        </w:rPr>
        <w:t xml:space="preserve"> (</w:t>
      </w:r>
      <w:r w:rsidR="00C22D55">
        <w:rPr>
          <w:rFonts w:ascii="Arial" w:hAnsi="Arial" w:cs="Arial"/>
          <w:i/>
          <w:iCs/>
          <w:highlight w:val="cyan"/>
        </w:rPr>
        <w:t>5</w:t>
      </w:r>
      <w:r w:rsidR="00C22D55" w:rsidRPr="004350E2">
        <w:rPr>
          <w:rFonts w:ascii="Arial" w:hAnsi="Arial" w:cs="Arial"/>
          <w:i/>
          <w:iCs/>
          <w:highlight w:val="cyan"/>
        </w:rPr>
        <w:t xml:space="preserve"> 000). </w:t>
      </w:r>
    </w:p>
    <w:p w14:paraId="5847B789" w14:textId="77777777" w:rsidR="00735E00" w:rsidRDefault="00735E00" w:rsidP="00C22D55">
      <w:pPr>
        <w:jc w:val="both"/>
        <w:rPr>
          <w:rFonts w:ascii="Arial" w:hAnsi="Arial" w:cs="Arial"/>
          <w:i/>
          <w:iCs/>
          <w:highlight w:val="cyan"/>
        </w:rPr>
      </w:pPr>
    </w:p>
    <w:p w14:paraId="3D696ECE" w14:textId="66AB7720" w:rsidR="00735E00" w:rsidRDefault="00735E00" w:rsidP="00C22D55">
      <w:pPr>
        <w:jc w:val="both"/>
        <w:rPr>
          <w:rFonts w:ascii="Arial" w:hAnsi="Arial" w:cs="Arial"/>
          <w:i/>
          <w:iCs/>
          <w:highlight w:val="cyan"/>
        </w:rPr>
      </w:pPr>
      <w:r w:rsidRPr="00D341DC">
        <w:rPr>
          <w:rFonts w:ascii="Arial" w:hAnsi="Arial" w:cs="Arial"/>
          <w:i/>
          <w:iCs/>
          <w:highlight w:val="cyan"/>
        </w:rPr>
        <w:t xml:space="preserve">V </w:t>
      </w:r>
      <w:proofErr w:type="spellStart"/>
      <w:r w:rsidRPr="00D341DC">
        <w:rPr>
          <w:rFonts w:ascii="Arial" w:hAnsi="Arial" w:cs="Arial"/>
          <w:i/>
          <w:iCs/>
          <w:highlight w:val="cyan"/>
        </w:rPr>
        <w:t>souladu</w:t>
      </w:r>
      <w:proofErr w:type="spellEnd"/>
      <w:r w:rsidRPr="00D341DC">
        <w:rPr>
          <w:rFonts w:ascii="Arial" w:hAnsi="Arial" w:cs="Arial"/>
          <w:i/>
          <w:iCs/>
          <w:highlight w:val="cyan"/>
        </w:rPr>
        <w:t xml:space="preserve"> s § 23 </w:t>
      </w:r>
      <w:proofErr w:type="spellStart"/>
      <w:r w:rsidRPr="00D341DC">
        <w:rPr>
          <w:rFonts w:ascii="Arial" w:hAnsi="Arial" w:cs="Arial"/>
          <w:i/>
          <w:iCs/>
          <w:highlight w:val="cyan"/>
        </w:rPr>
        <w:t>odst</w:t>
      </w:r>
      <w:proofErr w:type="spellEnd"/>
      <w:r w:rsidRPr="00D341DC">
        <w:rPr>
          <w:rFonts w:ascii="Arial" w:hAnsi="Arial" w:cs="Arial"/>
          <w:i/>
          <w:iCs/>
          <w:highlight w:val="cyan"/>
        </w:rPr>
        <w:t xml:space="preserve">. 4 </w:t>
      </w:r>
      <w:proofErr w:type="spellStart"/>
      <w:r w:rsidRPr="00D341DC">
        <w:rPr>
          <w:rFonts w:ascii="Arial" w:hAnsi="Arial" w:cs="Arial"/>
          <w:i/>
          <w:iCs/>
          <w:highlight w:val="cyan"/>
        </w:rPr>
        <w:t>písm</w:t>
      </w:r>
      <w:proofErr w:type="spellEnd"/>
      <w:r w:rsidRPr="00D341DC">
        <w:rPr>
          <w:rFonts w:ascii="Arial" w:hAnsi="Arial" w:cs="Arial"/>
          <w:i/>
          <w:iCs/>
          <w:highlight w:val="cyan"/>
        </w:rPr>
        <w:t xml:space="preserve">. d) ZDP se do </w:t>
      </w:r>
      <w:proofErr w:type="spellStart"/>
      <w:r w:rsidRPr="00D341DC">
        <w:rPr>
          <w:rFonts w:ascii="Arial" w:hAnsi="Arial" w:cs="Arial"/>
          <w:i/>
          <w:iCs/>
          <w:highlight w:val="cyan"/>
        </w:rPr>
        <w:t>základu</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daně</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nezahrnují</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částky</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které</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již</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byly</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zdaněny</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podle</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tohoto</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zákona</w:t>
      </w:r>
      <w:proofErr w:type="spellEnd"/>
      <w:r w:rsidRPr="00D341DC">
        <w:rPr>
          <w:rFonts w:ascii="Arial" w:hAnsi="Arial" w:cs="Arial"/>
          <w:i/>
          <w:iCs/>
          <w:highlight w:val="cyan"/>
        </w:rPr>
        <w:t xml:space="preserve"> u </w:t>
      </w:r>
      <w:proofErr w:type="spellStart"/>
      <w:r w:rsidRPr="00D341DC">
        <w:rPr>
          <w:rFonts w:ascii="Arial" w:hAnsi="Arial" w:cs="Arial"/>
          <w:i/>
          <w:iCs/>
          <w:highlight w:val="cyan"/>
        </w:rPr>
        <w:t>téhož</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poplatníka</w:t>
      </w:r>
      <w:proofErr w:type="spellEnd"/>
      <w:r w:rsidRPr="00D341DC">
        <w:rPr>
          <w:rFonts w:ascii="Arial" w:hAnsi="Arial" w:cs="Arial"/>
          <w:i/>
          <w:iCs/>
          <w:highlight w:val="cyan"/>
        </w:rPr>
        <w:t xml:space="preserve">. </w:t>
      </w:r>
      <w:r w:rsidR="00A35912">
        <w:rPr>
          <w:rFonts w:ascii="Arial" w:hAnsi="Arial" w:cs="Arial"/>
          <w:i/>
          <w:iCs/>
          <w:highlight w:val="cyan"/>
        </w:rPr>
        <w:t xml:space="preserve">O </w:t>
      </w:r>
      <w:proofErr w:type="spellStart"/>
      <w:r w:rsidR="00A35912">
        <w:rPr>
          <w:rFonts w:ascii="Arial" w:hAnsi="Arial" w:cs="Arial"/>
          <w:i/>
          <w:iCs/>
          <w:highlight w:val="cyan"/>
        </w:rPr>
        <w:t>u</w:t>
      </w:r>
      <w:r w:rsidR="00A35912" w:rsidRPr="00D341DC">
        <w:rPr>
          <w:rFonts w:ascii="Arial" w:hAnsi="Arial" w:cs="Arial"/>
          <w:i/>
          <w:iCs/>
          <w:highlight w:val="cyan"/>
        </w:rPr>
        <w:t>vedený</w:t>
      </w:r>
      <w:proofErr w:type="spellEnd"/>
      <w:r w:rsidR="00A35912" w:rsidRPr="00D341DC">
        <w:rPr>
          <w:rFonts w:ascii="Arial" w:hAnsi="Arial" w:cs="Arial"/>
          <w:i/>
          <w:iCs/>
          <w:highlight w:val="cyan"/>
        </w:rPr>
        <w:t xml:space="preserve"> </w:t>
      </w:r>
      <w:proofErr w:type="spellStart"/>
      <w:r w:rsidRPr="00D341DC">
        <w:rPr>
          <w:rFonts w:ascii="Arial" w:hAnsi="Arial" w:cs="Arial"/>
          <w:i/>
          <w:iCs/>
          <w:highlight w:val="cyan"/>
        </w:rPr>
        <w:t>kladný</w:t>
      </w:r>
      <w:proofErr w:type="spellEnd"/>
      <w:r w:rsidRPr="00D341DC">
        <w:rPr>
          <w:rFonts w:ascii="Arial" w:hAnsi="Arial" w:cs="Arial"/>
          <w:i/>
          <w:iCs/>
          <w:highlight w:val="cyan"/>
        </w:rPr>
        <w:t xml:space="preserve"> </w:t>
      </w:r>
      <w:proofErr w:type="spellStart"/>
      <w:r w:rsidRPr="00D341DC">
        <w:rPr>
          <w:rFonts w:ascii="Arial" w:hAnsi="Arial" w:cs="Arial"/>
          <w:i/>
          <w:iCs/>
          <w:highlight w:val="cyan"/>
        </w:rPr>
        <w:t>rozdíl</w:t>
      </w:r>
      <w:proofErr w:type="spellEnd"/>
      <w:r w:rsidRPr="00D341DC">
        <w:rPr>
          <w:rFonts w:ascii="Arial" w:hAnsi="Arial" w:cs="Arial"/>
          <w:i/>
          <w:iCs/>
          <w:highlight w:val="cyan"/>
        </w:rPr>
        <w:t xml:space="preserve"> ve </w:t>
      </w:r>
      <w:proofErr w:type="spellStart"/>
      <w:r w:rsidRPr="00D341DC">
        <w:rPr>
          <w:rFonts w:ascii="Arial" w:hAnsi="Arial" w:cs="Arial"/>
          <w:i/>
          <w:iCs/>
          <w:highlight w:val="cyan"/>
        </w:rPr>
        <w:t>smyslu</w:t>
      </w:r>
      <w:proofErr w:type="spellEnd"/>
      <w:r w:rsidRPr="00D341DC">
        <w:rPr>
          <w:rFonts w:ascii="Arial" w:hAnsi="Arial" w:cs="Arial"/>
          <w:i/>
          <w:iCs/>
          <w:highlight w:val="cyan"/>
        </w:rPr>
        <w:t xml:space="preserve"> </w:t>
      </w:r>
      <w:r w:rsidRPr="00140D6B">
        <w:rPr>
          <w:rFonts w:ascii="Arial" w:hAnsi="Arial" w:cs="Arial"/>
          <w:i/>
          <w:iCs/>
          <w:highlight w:val="cyan"/>
        </w:rPr>
        <w:t xml:space="preserve">§ 23 </w:t>
      </w:r>
      <w:proofErr w:type="spellStart"/>
      <w:r w:rsidRPr="00140D6B">
        <w:rPr>
          <w:rFonts w:ascii="Arial" w:hAnsi="Arial" w:cs="Arial"/>
          <w:i/>
          <w:iCs/>
          <w:highlight w:val="cyan"/>
        </w:rPr>
        <w:t>odst</w:t>
      </w:r>
      <w:proofErr w:type="spellEnd"/>
      <w:r w:rsidRPr="00140D6B">
        <w:rPr>
          <w:rFonts w:ascii="Arial" w:hAnsi="Arial" w:cs="Arial"/>
          <w:i/>
          <w:iCs/>
          <w:highlight w:val="cyan"/>
        </w:rPr>
        <w:t xml:space="preserve">. 3 </w:t>
      </w:r>
      <w:proofErr w:type="spellStart"/>
      <w:r w:rsidRPr="00140D6B">
        <w:rPr>
          <w:rFonts w:ascii="Arial" w:hAnsi="Arial" w:cs="Arial"/>
          <w:i/>
          <w:iCs/>
          <w:highlight w:val="cyan"/>
        </w:rPr>
        <w:t>písm</w:t>
      </w:r>
      <w:proofErr w:type="spellEnd"/>
      <w:r w:rsidRPr="00140D6B">
        <w:rPr>
          <w:rFonts w:ascii="Arial" w:hAnsi="Arial" w:cs="Arial"/>
          <w:i/>
          <w:iCs/>
          <w:highlight w:val="cyan"/>
        </w:rPr>
        <w:t>. a) bod 10 ZDP</w:t>
      </w:r>
      <w:r>
        <w:rPr>
          <w:rFonts w:ascii="Arial" w:hAnsi="Arial" w:cs="Arial"/>
          <w:i/>
          <w:iCs/>
          <w:highlight w:val="cyan"/>
        </w:rPr>
        <w:t xml:space="preserve"> </w:t>
      </w:r>
      <w:r w:rsidRPr="00D341DC">
        <w:rPr>
          <w:rFonts w:ascii="Arial" w:hAnsi="Arial" w:cs="Arial"/>
          <w:i/>
          <w:iCs/>
          <w:highlight w:val="cyan"/>
        </w:rPr>
        <w:t xml:space="preserve">proto </w:t>
      </w:r>
      <w:proofErr w:type="spellStart"/>
      <w:r w:rsidRPr="00D341DC">
        <w:rPr>
          <w:rFonts w:ascii="Arial" w:hAnsi="Arial" w:cs="Arial"/>
          <w:i/>
          <w:iCs/>
          <w:highlight w:val="cyan"/>
        </w:rPr>
        <w:t>nebude</w:t>
      </w:r>
      <w:proofErr w:type="spellEnd"/>
      <w:r w:rsidRPr="00D341DC">
        <w:rPr>
          <w:rFonts w:ascii="Arial" w:hAnsi="Arial" w:cs="Arial"/>
          <w:i/>
          <w:iCs/>
          <w:highlight w:val="cyan"/>
        </w:rPr>
        <w:t xml:space="preserve"> </w:t>
      </w:r>
      <w:proofErr w:type="spellStart"/>
      <w:r w:rsidR="00712839">
        <w:rPr>
          <w:rFonts w:ascii="Arial" w:hAnsi="Arial" w:cs="Arial"/>
          <w:i/>
          <w:iCs/>
          <w:highlight w:val="cyan"/>
        </w:rPr>
        <w:t>zvýšen</w:t>
      </w:r>
      <w:proofErr w:type="spellEnd"/>
      <w:r w:rsidR="00712839">
        <w:rPr>
          <w:rFonts w:ascii="Arial" w:hAnsi="Arial" w:cs="Arial"/>
          <w:i/>
          <w:iCs/>
          <w:highlight w:val="cyan"/>
        </w:rPr>
        <w:t xml:space="preserve"> </w:t>
      </w:r>
      <w:proofErr w:type="spellStart"/>
      <w:r w:rsidR="00712839">
        <w:rPr>
          <w:rFonts w:ascii="Arial" w:hAnsi="Arial" w:cs="Arial"/>
          <w:i/>
          <w:iCs/>
          <w:highlight w:val="cyan"/>
        </w:rPr>
        <w:t>výsledek</w:t>
      </w:r>
      <w:proofErr w:type="spellEnd"/>
      <w:r w:rsidR="00712839">
        <w:rPr>
          <w:rFonts w:ascii="Arial" w:hAnsi="Arial" w:cs="Arial"/>
          <w:i/>
          <w:iCs/>
          <w:highlight w:val="cyan"/>
        </w:rPr>
        <w:t xml:space="preserve"> </w:t>
      </w:r>
      <w:proofErr w:type="spellStart"/>
      <w:r w:rsidR="00712839">
        <w:rPr>
          <w:rFonts w:ascii="Arial" w:hAnsi="Arial" w:cs="Arial"/>
          <w:i/>
          <w:iCs/>
          <w:highlight w:val="cyan"/>
        </w:rPr>
        <w:t>hospodaření</w:t>
      </w:r>
      <w:proofErr w:type="spellEnd"/>
      <w:r w:rsidR="00712839" w:rsidRPr="00D341DC">
        <w:rPr>
          <w:rFonts w:ascii="Arial" w:hAnsi="Arial" w:cs="Arial"/>
          <w:i/>
          <w:iCs/>
          <w:highlight w:val="cyan"/>
        </w:rPr>
        <w:t xml:space="preserve"> </w:t>
      </w:r>
      <w:proofErr w:type="spellStart"/>
      <w:r w:rsidR="001729EE" w:rsidRPr="00D341DC">
        <w:rPr>
          <w:rFonts w:ascii="Arial" w:hAnsi="Arial" w:cs="Arial"/>
          <w:i/>
          <w:iCs/>
          <w:highlight w:val="cyan"/>
        </w:rPr>
        <w:t>poplatníka</w:t>
      </w:r>
      <w:proofErr w:type="spellEnd"/>
      <w:r w:rsidR="001729EE" w:rsidRPr="00D341DC">
        <w:rPr>
          <w:rFonts w:ascii="Arial" w:hAnsi="Arial" w:cs="Arial"/>
          <w:i/>
          <w:iCs/>
          <w:highlight w:val="cyan"/>
        </w:rPr>
        <w:t>,</w:t>
      </w:r>
      <w:r w:rsidR="001729EE" w:rsidRPr="001729EE">
        <w:rPr>
          <w:rFonts w:ascii="Arial" w:hAnsi="Arial" w:cs="Arial"/>
          <w:i/>
          <w:iCs/>
          <w:highlight w:val="cyan"/>
        </w:rPr>
        <w:t xml:space="preserve"> </w:t>
      </w:r>
      <w:proofErr w:type="spellStart"/>
      <w:r w:rsidR="00712839">
        <w:rPr>
          <w:rFonts w:ascii="Arial" w:hAnsi="Arial" w:cs="Arial"/>
          <w:i/>
          <w:iCs/>
          <w:highlight w:val="cyan"/>
        </w:rPr>
        <w:t>neboť</w:t>
      </w:r>
      <w:proofErr w:type="spellEnd"/>
      <w:r w:rsidR="001729EE" w:rsidRPr="004350E2">
        <w:rPr>
          <w:rFonts w:ascii="Arial" w:hAnsi="Arial" w:cs="Arial"/>
          <w:i/>
          <w:iCs/>
          <w:highlight w:val="cyan"/>
        </w:rPr>
        <w:t xml:space="preserve"> </w:t>
      </w:r>
      <w:proofErr w:type="spellStart"/>
      <w:r w:rsidR="001729EE">
        <w:rPr>
          <w:rFonts w:ascii="Arial" w:hAnsi="Arial" w:cs="Arial"/>
          <w:i/>
          <w:iCs/>
          <w:highlight w:val="cyan"/>
        </w:rPr>
        <w:t>tato</w:t>
      </w:r>
      <w:proofErr w:type="spellEnd"/>
      <w:r w:rsidR="001729EE">
        <w:rPr>
          <w:rFonts w:ascii="Arial" w:hAnsi="Arial" w:cs="Arial"/>
          <w:i/>
          <w:iCs/>
          <w:highlight w:val="cyan"/>
        </w:rPr>
        <w:t xml:space="preserve"> </w:t>
      </w:r>
      <w:proofErr w:type="spellStart"/>
      <w:r w:rsidR="001729EE">
        <w:rPr>
          <w:rFonts w:ascii="Arial" w:hAnsi="Arial" w:cs="Arial"/>
          <w:i/>
          <w:iCs/>
          <w:highlight w:val="cyan"/>
        </w:rPr>
        <w:t>částka</w:t>
      </w:r>
      <w:proofErr w:type="spellEnd"/>
      <w:r w:rsidR="001729EE">
        <w:rPr>
          <w:rFonts w:ascii="Arial" w:hAnsi="Arial" w:cs="Arial"/>
          <w:i/>
          <w:iCs/>
          <w:highlight w:val="cyan"/>
        </w:rPr>
        <w:t xml:space="preserve"> </w:t>
      </w:r>
      <w:proofErr w:type="spellStart"/>
      <w:r w:rsidR="00712839">
        <w:rPr>
          <w:rFonts w:ascii="Arial" w:hAnsi="Arial" w:cs="Arial"/>
          <w:i/>
          <w:iCs/>
          <w:highlight w:val="cyan"/>
        </w:rPr>
        <w:t>již</w:t>
      </w:r>
      <w:proofErr w:type="spellEnd"/>
      <w:r w:rsidR="00712839">
        <w:rPr>
          <w:rFonts w:ascii="Arial" w:hAnsi="Arial" w:cs="Arial"/>
          <w:i/>
          <w:iCs/>
          <w:highlight w:val="cyan"/>
        </w:rPr>
        <w:t xml:space="preserve"> </w:t>
      </w:r>
      <w:proofErr w:type="spellStart"/>
      <w:r w:rsidR="00712839">
        <w:rPr>
          <w:rFonts w:ascii="Arial" w:hAnsi="Arial" w:cs="Arial"/>
          <w:i/>
          <w:iCs/>
          <w:highlight w:val="cyan"/>
        </w:rPr>
        <w:t>byla</w:t>
      </w:r>
      <w:proofErr w:type="spellEnd"/>
      <w:r w:rsidR="00712839">
        <w:rPr>
          <w:rFonts w:ascii="Arial" w:hAnsi="Arial" w:cs="Arial"/>
          <w:i/>
          <w:iCs/>
          <w:highlight w:val="cyan"/>
        </w:rPr>
        <w:t xml:space="preserve"> </w:t>
      </w:r>
      <w:r w:rsidR="001729EE" w:rsidRPr="004350E2">
        <w:rPr>
          <w:rFonts w:ascii="Arial" w:hAnsi="Arial" w:cs="Arial"/>
          <w:i/>
          <w:iCs/>
          <w:highlight w:val="cyan"/>
        </w:rPr>
        <w:t>u</w:t>
      </w:r>
      <w:r w:rsidR="00A35912">
        <w:rPr>
          <w:rFonts w:ascii="Arial" w:hAnsi="Arial" w:cs="Arial"/>
          <w:i/>
          <w:iCs/>
          <w:highlight w:val="cyan"/>
        </w:rPr>
        <w:t xml:space="preserve"> </w:t>
      </w:r>
      <w:proofErr w:type="spellStart"/>
      <w:r w:rsidR="00A35912">
        <w:rPr>
          <w:rFonts w:ascii="Arial" w:hAnsi="Arial" w:cs="Arial"/>
          <w:i/>
          <w:iCs/>
          <w:highlight w:val="cyan"/>
        </w:rPr>
        <w:t>téhož</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poplatníka</w:t>
      </w:r>
      <w:proofErr w:type="spellEnd"/>
      <w:r w:rsidR="001729EE" w:rsidRPr="004350E2">
        <w:rPr>
          <w:rFonts w:ascii="Arial" w:hAnsi="Arial" w:cs="Arial"/>
          <w:i/>
          <w:iCs/>
          <w:highlight w:val="cyan"/>
        </w:rPr>
        <w:t xml:space="preserve"> </w:t>
      </w:r>
      <w:proofErr w:type="spellStart"/>
      <w:r w:rsidR="00712839">
        <w:rPr>
          <w:rFonts w:ascii="Arial" w:hAnsi="Arial" w:cs="Arial"/>
          <w:i/>
          <w:iCs/>
          <w:highlight w:val="cyan"/>
        </w:rPr>
        <w:t>zdaněna</w:t>
      </w:r>
      <w:proofErr w:type="spellEnd"/>
      <w:r w:rsidR="00712839">
        <w:rPr>
          <w:rFonts w:ascii="Arial" w:hAnsi="Arial" w:cs="Arial"/>
          <w:i/>
          <w:iCs/>
          <w:highlight w:val="cyan"/>
        </w:rPr>
        <w:t xml:space="preserve"> (</w:t>
      </w:r>
      <w:proofErr w:type="spellStart"/>
      <w:r w:rsidR="00712839">
        <w:rPr>
          <w:rFonts w:ascii="Arial" w:hAnsi="Arial" w:cs="Arial"/>
          <w:i/>
          <w:iCs/>
          <w:highlight w:val="cyan"/>
        </w:rPr>
        <w:t>byť</w:t>
      </w:r>
      <w:proofErr w:type="spellEnd"/>
      <w:r w:rsidR="00712839">
        <w:rPr>
          <w:rFonts w:ascii="Arial" w:hAnsi="Arial" w:cs="Arial"/>
          <w:i/>
          <w:iCs/>
          <w:highlight w:val="cyan"/>
        </w:rPr>
        <w:t xml:space="preserve"> </w:t>
      </w:r>
      <w:proofErr w:type="spellStart"/>
      <w:r w:rsidR="001729EE" w:rsidRPr="004350E2">
        <w:rPr>
          <w:rFonts w:ascii="Arial" w:hAnsi="Arial" w:cs="Arial"/>
          <w:i/>
          <w:iCs/>
          <w:highlight w:val="cyan"/>
        </w:rPr>
        <w:t>prostřednictvím</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plátce</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zvláštní</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sazbou</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daně</w:t>
      </w:r>
      <w:proofErr w:type="spellEnd"/>
      <w:r w:rsidR="001729EE" w:rsidRPr="004350E2">
        <w:rPr>
          <w:rFonts w:ascii="Arial" w:hAnsi="Arial" w:cs="Arial"/>
          <w:i/>
          <w:iCs/>
          <w:highlight w:val="cyan"/>
        </w:rPr>
        <w:t xml:space="preserve"> z </w:t>
      </w:r>
      <w:proofErr w:type="spellStart"/>
      <w:r w:rsidR="001729EE" w:rsidRPr="004350E2">
        <w:rPr>
          <w:rFonts w:ascii="Arial" w:hAnsi="Arial" w:cs="Arial"/>
          <w:i/>
          <w:iCs/>
          <w:highlight w:val="cyan"/>
        </w:rPr>
        <w:t>příjmů</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vybíranou</w:t>
      </w:r>
      <w:proofErr w:type="spellEnd"/>
      <w:r w:rsidR="001729EE" w:rsidRPr="004350E2">
        <w:rPr>
          <w:rFonts w:ascii="Arial" w:hAnsi="Arial" w:cs="Arial"/>
          <w:i/>
          <w:iCs/>
          <w:highlight w:val="cyan"/>
        </w:rPr>
        <w:t xml:space="preserve"> </w:t>
      </w:r>
      <w:proofErr w:type="spellStart"/>
      <w:r w:rsidR="001729EE" w:rsidRPr="004350E2">
        <w:rPr>
          <w:rFonts w:ascii="Arial" w:hAnsi="Arial" w:cs="Arial"/>
          <w:i/>
          <w:iCs/>
          <w:highlight w:val="cyan"/>
        </w:rPr>
        <w:t>srážkou</w:t>
      </w:r>
      <w:proofErr w:type="spellEnd"/>
      <w:r w:rsidR="00712839">
        <w:rPr>
          <w:rFonts w:ascii="Arial" w:hAnsi="Arial" w:cs="Arial"/>
          <w:i/>
          <w:iCs/>
          <w:highlight w:val="cyan"/>
        </w:rPr>
        <w:t>)</w:t>
      </w:r>
      <w:r w:rsidR="001729EE" w:rsidRPr="004350E2">
        <w:rPr>
          <w:rFonts w:ascii="Arial" w:hAnsi="Arial" w:cs="Arial"/>
          <w:i/>
          <w:iCs/>
          <w:highlight w:val="cyan"/>
        </w:rPr>
        <w:t>.</w:t>
      </w:r>
    </w:p>
    <w:p w14:paraId="10CBA9D1" w14:textId="77777777" w:rsidR="00C22D55" w:rsidRPr="004350E2" w:rsidRDefault="00C22D55" w:rsidP="00C22D55">
      <w:pPr>
        <w:jc w:val="both"/>
        <w:rPr>
          <w:rFonts w:ascii="Arial" w:hAnsi="Arial" w:cs="Arial"/>
          <w:i/>
          <w:iCs/>
          <w:highlight w:val="cyan"/>
        </w:rPr>
      </w:pPr>
    </w:p>
    <w:p w14:paraId="703E642E" w14:textId="77777777" w:rsidR="00C22D55" w:rsidRPr="00914644" w:rsidRDefault="00C22D55" w:rsidP="00CE2F0F">
      <w:pPr>
        <w:keepNext/>
        <w:jc w:val="both"/>
        <w:rPr>
          <w:rFonts w:ascii="Arial" w:hAnsi="Arial" w:cs="Arial"/>
          <w:i/>
          <w:iCs/>
          <w:highlight w:val="cyan"/>
          <w:u w:val="single"/>
        </w:rPr>
      </w:pPr>
      <w:proofErr w:type="spellStart"/>
      <w:r w:rsidRPr="00914644">
        <w:rPr>
          <w:rFonts w:ascii="Arial" w:hAnsi="Arial" w:cs="Arial"/>
          <w:i/>
          <w:iCs/>
          <w:highlight w:val="cyan"/>
          <w:u w:val="single"/>
        </w:rPr>
        <w:lastRenderedPageBreak/>
        <w:t>Závěr</w:t>
      </w:r>
      <w:proofErr w:type="spellEnd"/>
    </w:p>
    <w:p w14:paraId="24963C31" w14:textId="77777777" w:rsidR="00C22D55" w:rsidRPr="004350E2" w:rsidRDefault="00C22D55" w:rsidP="00CE2F0F">
      <w:pPr>
        <w:keepNext/>
        <w:jc w:val="both"/>
        <w:rPr>
          <w:rFonts w:ascii="Arial" w:hAnsi="Arial" w:cs="Arial"/>
          <w:i/>
          <w:iCs/>
          <w:highlight w:val="cyan"/>
        </w:rPr>
      </w:pPr>
    </w:p>
    <w:p w14:paraId="328FFD0B" w14:textId="5B05E9FB" w:rsidR="00C22D55" w:rsidRPr="004350E2" w:rsidRDefault="00C22D55" w:rsidP="00C22D55">
      <w:pPr>
        <w:jc w:val="both"/>
        <w:rPr>
          <w:rFonts w:ascii="Arial" w:hAnsi="Arial" w:cs="Arial"/>
          <w:i/>
          <w:iCs/>
          <w:highlight w:val="cyan"/>
        </w:rPr>
      </w:pP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příjem</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podobě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vyplaceného</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nepeněžní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formě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oceněný</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podle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zákona</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oceňování</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souladu</w:t>
      </w:r>
      <w:proofErr w:type="spellEnd"/>
      <w:r w:rsidRPr="004350E2">
        <w:rPr>
          <w:rFonts w:ascii="Arial" w:hAnsi="Arial" w:cs="Arial"/>
          <w:i/>
          <w:iCs/>
          <w:highlight w:val="cyan"/>
        </w:rPr>
        <w:t xml:space="preserve"> s § 23 </w:t>
      </w:r>
      <w:proofErr w:type="spellStart"/>
      <w:r w:rsidRPr="004350E2">
        <w:rPr>
          <w:rFonts w:ascii="Arial" w:hAnsi="Arial" w:cs="Arial"/>
          <w:i/>
          <w:iCs/>
          <w:highlight w:val="cyan"/>
        </w:rPr>
        <w:t>odst</w:t>
      </w:r>
      <w:proofErr w:type="spellEnd"/>
      <w:r w:rsidRPr="004350E2">
        <w:rPr>
          <w:rFonts w:ascii="Arial" w:hAnsi="Arial" w:cs="Arial"/>
          <w:i/>
          <w:iCs/>
          <w:highlight w:val="cyan"/>
        </w:rPr>
        <w:t>. 6 ZDP (</w:t>
      </w:r>
      <w:r>
        <w:rPr>
          <w:rFonts w:ascii="Arial" w:hAnsi="Arial" w:cs="Arial"/>
          <w:i/>
          <w:iCs/>
          <w:highlight w:val="cyan"/>
        </w:rPr>
        <w:t>5</w:t>
      </w:r>
      <w:r w:rsidRPr="004350E2">
        <w:rPr>
          <w:rFonts w:ascii="Arial" w:hAnsi="Arial" w:cs="Arial"/>
          <w:i/>
          <w:iCs/>
          <w:highlight w:val="cyan"/>
        </w:rPr>
        <w:t xml:space="preserve"> 000) </w:t>
      </w:r>
      <w:proofErr w:type="spellStart"/>
      <w:r w:rsidRPr="004350E2">
        <w:rPr>
          <w:rFonts w:ascii="Arial" w:hAnsi="Arial" w:cs="Arial"/>
          <w:i/>
          <w:iCs/>
          <w:highlight w:val="cyan"/>
        </w:rPr>
        <w:t>snížený</w:t>
      </w:r>
      <w:proofErr w:type="spellEnd"/>
      <w:r w:rsidRPr="004350E2">
        <w:rPr>
          <w:rFonts w:ascii="Arial" w:hAnsi="Arial" w:cs="Arial"/>
          <w:i/>
          <w:iCs/>
          <w:highlight w:val="cyan"/>
        </w:rPr>
        <w:t xml:space="preserve"> o </w:t>
      </w:r>
      <w:proofErr w:type="spellStart"/>
      <w:r w:rsidRPr="004350E2">
        <w:rPr>
          <w:rFonts w:ascii="Arial" w:hAnsi="Arial" w:cs="Arial"/>
          <w:i/>
          <w:iCs/>
          <w:highlight w:val="cyan"/>
        </w:rPr>
        <w:t>nabývací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cenu</w:t>
      </w:r>
      <w:proofErr w:type="spellEnd"/>
      <w:r w:rsidRPr="004350E2">
        <w:rPr>
          <w:rFonts w:ascii="Arial" w:hAnsi="Arial" w:cs="Arial"/>
          <w:i/>
          <w:iCs/>
          <w:highlight w:val="cyan"/>
        </w:rPr>
        <w:t xml:space="preserve"> (</w:t>
      </w:r>
      <w:r>
        <w:rPr>
          <w:rFonts w:ascii="Arial" w:hAnsi="Arial" w:cs="Arial"/>
          <w:i/>
          <w:iCs/>
          <w:highlight w:val="cyan"/>
        </w:rPr>
        <w:t>3</w:t>
      </w:r>
      <w:r w:rsidRPr="004350E2">
        <w:rPr>
          <w:rFonts w:ascii="Arial" w:hAnsi="Arial" w:cs="Arial"/>
          <w:i/>
          <w:iCs/>
          <w:highlight w:val="cyan"/>
        </w:rPr>
        <w:t xml:space="preserve"> 000) </w:t>
      </w:r>
      <w:r w:rsidR="00FE553A">
        <w:rPr>
          <w:rFonts w:ascii="Arial" w:hAnsi="Arial" w:cs="Arial"/>
          <w:i/>
          <w:iCs/>
          <w:highlight w:val="cyan"/>
        </w:rPr>
        <w:t>je</w:t>
      </w:r>
      <w:r w:rsidR="00FE553A" w:rsidRPr="004350E2">
        <w:rPr>
          <w:rFonts w:ascii="Arial" w:hAnsi="Arial" w:cs="Arial"/>
          <w:i/>
          <w:iCs/>
          <w:highlight w:val="cyan"/>
        </w:rPr>
        <w:t xml:space="preserve"> </w:t>
      </w:r>
      <w:proofErr w:type="spellStart"/>
      <w:r w:rsidRPr="004350E2">
        <w:rPr>
          <w:rFonts w:ascii="Arial" w:hAnsi="Arial" w:cs="Arial"/>
          <w:i/>
          <w:iCs/>
          <w:highlight w:val="cyan"/>
        </w:rPr>
        <w:t>základem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(2 000) pro </w:t>
      </w:r>
      <w:proofErr w:type="spellStart"/>
      <w:r w:rsidRPr="004350E2">
        <w:rPr>
          <w:rFonts w:ascii="Arial" w:hAnsi="Arial" w:cs="Arial"/>
          <w:i/>
          <w:iCs/>
          <w:highlight w:val="cyan"/>
        </w:rPr>
        <w:t>zdanění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zvláštní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sazbou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z </w:t>
      </w:r>
      <w:proofErr w:type="spellStart"/>
      <w:r w:rsidRPr="004350E2">
        <w:rPr>
          <w:rFonts w:ascii="Arial" w:hAnsi="Arial" w:cs="Arial"/>
          <w:i/>
          <w:iCs/>
          <w:highlight w:val="cyan"/>
        </w:rPr>
        <w:t>příjmů</w:t>
      </w:r>
      <w:proofErr w:type="spellEnd"/>
      <w:r w:rsidRPr="004350E2">
        <w:rPr>
          <w:rFonts w:ascii="Arial" w:hAnsi="Arial" w:cs="Arial"/>
          <w:i/>
          <w:iCs/>
          <w:highlight w:val="cyan"/>
        </w:rPr>
        <w:t xml:space="preserve"> </w:t>
      </w:r>
      <w:r w:rsidR="00712839">
        <w:rPr>
          <w:rFonts w:ascii="Arial" w:hAnsi="Arial" w:cs="Arial"/>
          <w:i/>
          <w:iCs/>
          <w:highlight w:val="cyan"/>
        </w:rPr>
        <w:t xml:space="preserve">ve </w:t>
      </w:r>
      <w:proofErr w:type="spellStart"/>
      <w:r w:rsidR="00712839">
        <w:rPr>
          <w:rFonts w:ascii="Arial" w:hAnsi="Arial" w:cs="Arial"/>
          <w:i/>
          <w:iCs/>
          <w:highlight w:val="cyan"/>
        </w:rPr>
        <w:t>výši</w:t>
      </w:r>
      <w:proofErr w:type="spellEnd"/>
      <w:r w:rsidR="00712839">
        <w:rPr>
          <w:rFonts w:ascii="Arial" w:hAnsi="Arial" w:cs="Arial"/>
          <w:i/>
          <w:iCs/>
          <w:highlight w:val="cyan"/>
        </w:rPr>
        <w:t xml:space="preserve"> </w:t>
      </w:r>
      <w:r w:rsidRPr="004350E2">
        <w:rPr>
          <w:rFonts w:ascii="Arial" w:hAnsi="Arial" w:cs="Arial"/>
          <w:i/>
          <w:iCs/>
          <w:highlight w:val="cyan"/>
        </w:rPr>
        <w:t xml:space="preserve">15 % ve </w:t>
      </w:r>
      <w:proofErr w:type="spellStart"/>
      <w:r w:rsidRPr="004350E2">
        <w:rPr>
          <w:rFonts w:ascii="Arial" w:hAnsi="Arial" w:cs="Arial"/>
          <w:i/>
          <w:iCs/>
          <w:highlight w:val="cyan"/>
        </w:rPr>
        <w:t>smyslu</w:t>
      </w:r>
      <w:proofErr w:type="spellEnd"/>
      <w:r w:rsidRPr="004350E2">
        <w:rPr>
          <w:rFonts w:ascii="Arial" w:hAnsi="Arial" w:cs="Arial"/>
          <w:i/>
          <w:iCs/>
          <w:highlight w:val="cyan"/>
        </w:rPr>
        <w:t xml:space="preserve"> § 36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2 </w:t>
      </w:r>
      <w:proofErr w:type="spellStart"/>
      <w:r w:rsidRPr="004350E2">
        <w:rPr>
          <w:rFonts w:ascii="Arial" w:hAnsi="Arial" w:cs="Arial"/>
          <w:i/>
          <w:iCs/>
          <w:highlight w:val="cyan"/>
        </w:rPr>
        <w:t>písm</w:t>
      </w:r>
      <w:proofErr w:type="spellEnd"/>
      <w:r w:rsidRPr="004350E2">
        <w:rPr>
          <w:rFonts w:ascii="Arial" w:hAnsi="Arial" w:cs="Arial"/>
          <w:i/>
          <w:iCs/>
          <w:highlight w:val="cyan"/>
        </w:rPr>
        <w:t xml:space="preserve">. f) ZDP. </w:t>
      </w:r>
      <w:proofErr w:type="spellStart"/>
      <w:r w:rsidRPr="004350E2">
        <w:rPr>
          <w:rFonts w:ascii="Arial" w:hAnsi="Arial" w:cs="Arial"/>
          <w:i/>
          <w:iCs/>
          <w:highlight w:val="cyan"/>
        </w:rPr>
        <w:t>Likvidovaná</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korporace</w:t>
      </w:r>
      <w:proofErr w:type="spellEnd"/>
      <w:r w:rsidRPr="004350E2">
        <w:rPr>
          <w:rFonts w:ascii="Arial" w:hAnsi="Arial" w:cs="Arial"/>
          <w:i/>
          <w:iCs/>
          <w:highlight w:val="cyan"/>
        </w:rPr>
        <w:t xml:space="preserve"> v </w:t>
      </w:r>
      <w:proofErr w:type="spellStart"/>
      <w:r w:rsidRPr="004350E2">
        <w:rPr>
          <w:rFonts w:ascii="Arial" w:hAnsi="Arial" w:cs="Arial"/>
          <w:i/>
          <w:iCs/>
          <w:highlight w:val="cyan"/>
        </w:rPr>
        <w:t>pozici</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plátce</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daně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tedy</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srazí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při</w:t>
      </w:r>
      <w:proofErr w:type="spellEnd"/>
      <w:r w:rsidRPr="004350E2">
        <w:rPr>
          <w:rFonts w:ascii="Arial" w:hAnsi="Arial" w:cs="Arial"/>
          <w:i/>
          <w:iCs/>
          <w:highlight w:val="cyan"/>
        </w:rPr>
        <w:t xml:space="preserve"> „</w:t>
      </w:r>
      <w:proofErr w:type="spellStart"/>
      <w:proofErr w:type="gramStart"/>
      <w:r w:rsidRPr="004350E2">
        <w:rPr>
          <w:rFonts w:ascii="Arial" w:hAnsi="Arial" w:cs="Arial"/>
          <w:i/>
          <w:iCs/>
          <w:highlight w:val="cyan"/>
        </w:rPr>
        <w:t>výplatě</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nepeněžního</w:t>
      </w:r>
      <w:proofErr w:type="spellEnd"/>
      <w:proofErr w:type="gramEnd"/>
      <w:r w:rsidRPr="004350E2">
        <w:rPr>
          <w:rFonts w:ascii="Arial" w:hAnsi="Arial" w:cs="Arial"/>
          <w:i/>
          <w:iCs/>
          <w:highlight w:val="cyan"/>
        </w:rPr>
        <w:t xml:space="preserve"> </w:t>
      </w:r>
      <w:proofErr w:type="spellStart"/>
      <w:r w:rsidRPr="004350E2">
        <w:rPr>
          <w:rFonts w:ascii="Arial" w:hAnsi="Arial" w:cs="Arial"/>
          <w:i/>
          <w:iCs/>
          <w:highlight w:val="cyan"/>
        </w:rPr>
        <w:t>podílu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na</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likvidačním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zůstatku</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daň</w:t>
      </w:r>
      <w:proofErr w:type="spellEnd"/>
      <w:r w:rsidRPr="004350E2">
        <w:rPr>
          <w:rFonts w:ascii="Arial" w:hAnsi="Arial" w:cs="Arial"/>
          <w:i/>
          <w:iCs/>
          <w:highlight w:val="cyan"/>
        </w:rPr>
        <w:t xml:space="preserve"> </w:t>
      </w:r>
      <w:r w:rsidR="00861EE7">
        <w:rPr>
          <w:rFonts w:ascii="Arial" w:hAnsi="Arial" w:cs="Arial"/>
          <w:i/>
          <w:iCs/>
          <w:highlight w:val="cyan"/>
        </w:rPr>
        <w:t xml:space="preserve">ve </w:t>
      </w:r>
      <w:proofErr w:type="spellStart"/>
      <w:r w:rsidR="00861EE7">
        <w:rPr>
          <w:rFonts w:ascii="Arial" w:hAnsi="Arial" w:cs="Arial"/>
          <w:i/>
          <w:iCs/>
          <w:highlight w:val="cyan"/>
        </w:rPr>
        <w:t>výši</w:t>
      </w:r>
      <w:proofErr w:type="spellEnd"/>
      <w:r w:rsidR="00861EE7">
        <w:rPr>
          <w:rFonts w:ascii="Arial" w:hAnsi="Arial" w:cs="Arial"/>
          <w:i/>
          <w:iCs/>
          <w:highlight w:val="cyan"/>
        </w:rPr>
        <w:t xml:space="preserve"> 300 </w:t>
      </w:r>
      <w:r w:rsidRPr="004350E2">
        <w:rPr>
          <w:rFonts w:ascii="Arial" w:hAnsi="Arial" w:cs="Arial"/>
          <w:i/>
          <w:iCs/>
          <w:highlight w:val="cyan"/>
        </w:rPr>
        <w:t xml:space="preserve">(15 % x 2 000 = 300). </w:t>
      </w:r>
    </w:p>
    <w:p w14:paraId="58EB4F49" w14:textId="77777777" w:rsidR="00C22D55" w:rsidRPr="004350E2" w:rsidRDefault="00C22D55" w:rsidP="00C22D55">
      <w:pPr>
        <w:jc w:val="both"/>
        <w:rPr>
          <w:rFonts w:ascii="Arial" w:hAnsi="Arial" w:cs="Arial"/>
          <w:i/>
          <w:iCs/>
          <w:highlight w:val="cyan"/>
        </w:rPr>
      </w:pPr>
    </w:p>
    <w:p w14:paraId="74EECE2E" w14:textId="0583ED30" w:rsidR="00C22D55" w:rsidRDefault="00301A4C" w:rsidP="00C22D55">
      <w:pPr>
        <w:jc w:val="both"/>
        <w:rPr>
          <w:rFonts w:ascii="Arial" w:hAnsi="Arial" w:cs="Arial"/>
          <w:b/>
          <w:bCs/>
        </w:rPr>
      </w:pPr>
      <w:proofErr w:type="spellStart"/>
      <w:r>
        <w:rPr>
          <w:rFonts w:ascii="Arial" w:hAnsi="Arial" w:cs="Arial"/>
          <w:i/>
          <w:iCs/>
          <w:highlight w:val="cyan"/>
        </w:rPr>
        <w:t>Podle</w:t>
      </w:r>
      <w:proofErr w:type="spellEnd"/>
      <w:r>
        <w:rPr>
          <w:rFonts w:ascii="Arial" w:hAnsi="Arial" w:cs="Arial"/>
          <w:i/>
          <w:iCs/>
          <w:highlight w:val="cyan"/>
        </w:rPr>
        <w:t xml:space="preserve"> </w:t>
      </w:r>
      <w:r w:rsidRPr="004350E2">
        <w:rPr>
          <w:rFonts w:ascii="Arial" w:hAnsi="Arial" w:cs="Arial"/>
          <w:i/>
          <w:iCs/>
          <w:highlight w:val="cyan"/>
        </w:rPr>
        <w:t xml:space="preserve">§ 23 </w:t>
      </w:r>
      <w:proofErr w:type="spellStart"/>
      <w:r w:rsidRPr="004350E2">
        <w:rPr>
          <w:rFonts w:ascii="Arial" w:hAnsi="Arial" w:cs="Arial"/>
          <w:i/>
          <w:iCs/>
          <w:highlight w:val="cyan"/>
        </w:rPr>
        <w:t>odst</w:t>
      </w:r>
      <w:proofErr w:type="spellEnd"/>
      <w:r w:rsidRPr="004350E2">
        <w:rPr>
          <w:rFonts w:ascii="Arial" w:hAnsi="Arial" w:cs="Arial"/>
          <w:i/>
          <w:iCs/>
          <w:highlight w:val="cyan"/>
        </w:rPr>
        <w:t xml:space="preserve">. 4 </w:t>
      </w:r>
      <w:proofErr w:type="spellStart"/>
      <w:r w:rsidRPr="004350E2">
        <w:rPr>
          <w:rFonts w:ascii="Arial" w:hAnsi="Arial" w:cs="Arial"/>
          <w:i/>
          <w:iCs/>
          <w:highlight w:val="cyan"/>
        </w:rPr>
        <w:t>písm</w:t>
      </w:r>
      <w:proofErr w:type="spellEnd"/>
      <w:r w:rsidRPr="004350E2">
        <w:rPr>
          <w:rFonts w:ascii="Arial" w:hAnsi="Arial" w:cs="Arial"/>
          <w:i/>
          <w:iCs/>
          <w:highlight w:val="cyan"/>
        </w:rPr>
        <w:t>. d) ZDP</w:t>
      </w:r>
      <w:r>
        <w:rPr>
          <w:rFonts w:ascii="Arial" w:hAnsi="Arial" w:cs="Arial"/>
          <w:i/>
          <w:iCs/>
          <w:highlight w:val="cyan"/>
        </w:rPr>
        <w:t xml:space="preserve"> se </w:t>
      </w:r>
      <w:proofErr w:type="spellStart"/>
      <w:r>
        <w:rPr>
          <w:rFonts w:ascii="Arial" w:hAnsi="Arial" w:cs="Arial"/>
          <w:i/>
          <w:iCs/>
          <w:highlight w:val="cyan"/>
        </w:rPr>
        <w:t>výsledek</w:t>
      </w:r>
      <w:proofErr w:type="spellEnd"/>
      <w:r>
        <w:rPr>
          <w:rFonts w:ascii="Arial" w:hAnsi="Arial" w:cs="Arial"/>
          <w:i/>
          <w:iCs/>
          <w:highlight w:val="cyan"/>
        </w:rPr>
        <w:t xml:space="preserve"> </w:t>
      </w:r>
      <w:proofErr w:type="spellStart"/>
      <w:r>
        <w:rPr>
          <w:rFonts w:ascii="Arial" w:hAnsi="Arial" w:cs="Arial"/>
          <w:i/>
          <w:iCs/>
          <w:highlight w:val="cyan"/>
        </w:rPr>
        <w:t>hospodaření</w:t>
      </w:r>
      <w:proofErr w:type="spellEnd"/>
      <w:r>
        <w:rPr>
          <w:rFonts w:ascii="Arial" w:hAnsi="Arial" w:cs="Arial"/>
          <w:i/>
          <w:iCs/>
          <w:highlight w:val="cyan"/>
        </w:rPr>
        <w:t xml:space="preserve"> </w:t>
      </w:r>
      <w:proofErr w:type="spellStart"/>
      <w:r>
        <w:rPr>
          <w:rFonts w:ascii="Arial" w:hAnsi="Arial" w:cs="Arial"/>
          <w:i/>
          <w:iCs/>
          <w:highlight w:val="cyan"/>
        </w:rPr>
        <w:t>poplatníka</w:t>
      </w:r>
      <w:proofErr w:type="spellEnd"/>
      <w:r>
        <w:rPr>
          <w:rFonts w:ascii="Arial" w:hAnsi="Arial" w:cs="Arial"/>
          <w:i/>
          <w:iCs/>
          <w:highlight w:val="cyan"/>
        </w:rPr>
        <w:t xml:space="preserve">, </w:t>
      </w:r>
      <w:proofErr w:type="spellStart"/>
      <w:r w:rsidRPr="004350E2">
        <w:rPr>
          <w:rFonts w:ascii="Arial" w:hAnsi="Arial" w:cs="Arial"/>
          <w:i/>
          <w:iCs/>
          <w:highlight w:val="cyan"/>
        </w:rPr>
        <w:t>který</w:t>
      </w:r>
      <w:proofErr w:type="spellEnd"/>
      <w:r w:rsidRPr="004350E2">
        <w:rPr>
          <w:rFonts w:ascii="Arial" w:hAnsi="Arial" w:cs="Arial"/>
          <w:i/>
          <w:iCs/>
          <w:highlight w:val="cyan"/>
        </w:rPr>
        <w:t xml:space="preserve"> je </w:t>
      </w:r>
      <w:proofErr w:type="spellStart"/>
      <w:r w:rsidRPr="004350E2">
        <w:rPr>
          <w:rFonts w:ascii="Arial" w:hAnsi="Arial" w:cs="Arial"/>
          <w:i/>
          <w:iCs/>
          <w:highlight w:val="cyan"/>
        </w:rPr>
        <w:t>členem</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likvidované</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obchodní</w:t>
      </w:r>
      <w:proofErr w:type="spellEnd"/>
      <w:r w:rsidRPr="004350E2">
        <w:rPr>
          <w:rFonts w:ascii="Arial" w:hAnsi="Arial" w:cs="Arial"/>
          <w:i/>
          <w:iCs/>
          <w:highlight w:val="cyan"/>
        </w:rPr>
        <w:t xml:space="preserve"> </w:t>
      </w:r>
      <w:proofErr w:type="spellStart"/>
      <w:r w:rsidRPr="004350E2">
        <w:rPr>
          <w:rFonts w:ascii="Arial" w:hAnsi="Arial" w:cs="Arial"/>
          <w:i/>
          <w:iCs/>
          <w:highlight w:val="cyan"/>
        </w:rPr>
        <w:t>korporace</w:t>
      </w:r>
      <w:proofErr w:type="spellEnd"/>
      <w:r>
        <w:rPr>
          <w:rFonts w:ascii="Arial" w:hAnsi="Arial" w:cs="Arial"/>
          <w:i/>
          <w:iCs/>
          <w:highlight w:val="cyan"/>
        </w:rPr>
        <w:t xml:space="preserve">, </w:t>
      </w:r>
      <w:proofErr w:type="spellStart"/>
      <w:r>
        <w:rPr>
          <w:rFonts w:ascii="Arial" w:hAnsi="Arial" w:cs="Arial"/>
          <w:i/>
          <w:iCs/>
          <w:highlight w:val="cyan"/>
        </w:rPr>
        <w:t>nezvyšuje</w:t>
      </w:r>
      <w:proofErr w:type="spellEnd"/>
      <w:r>
        <w:rPr>
          <w:rFonts w:ascii="Arial" w:hAnsi="Arial" w:cs="Arial"/>
          <w:i/>
          <w:iCs/>
          <w:highlight w:val="cyan"/>
        </w:rPr>
        <w:t xml:space="preserve"> o </w:t>
      </w:r>
      <w:proofErr w:type="spellStart"/>
      <w:r>
        <w:rPr>
          <w:rFonts w:ascii="Arial" w:hAnsi="Arial" w:cs="Arial"/>
          <w:i/>
          <w:iCs/>
          <w:highlight w:val="cyan"/>
        </w:rPr>
        <w:t>č</w:t>
      </w:r>
      <w:r w:rsidRPr="004350E2">
        <w:rPr>
          <w:rFonts w:ascii="Arial" w:hAnsi="Arial" w:cs="Arial"/>
          <w:i/>
          <w:iCs/>
          <w:highlight w:val="cyan"/>
        </w:rPr>
        <w:t>ástk</w:t>
      </w:r>
      <w:r>
        <w:rPr>
          <w:rFonts w:ascii="Arial" w:hAnsi="Arial" w:cs="Arial"/>
          <w:i/>
          <w:iCs/>
          <w:highlight w:val="cyan"/>
        </w:rPr>
        <w:t>u</w:t>
      </w:r>
      <w:proofErr w:type="spellEnd"/>
      <w:r w:rsidRPr="004350E2">
        <w:rPr>
          <w:rFonts w:ascii="Arial" w:hAnsi="Arial" w:cs="Arial"/>
          <w:i/>
          <w:iCs/>
          <w:highlight w:val="cyan"/>
        </w:rPr>
        <w:t xml:space="preserve"> </w:t>
      </w:r>
      <w:proofErr w:type="spellStart"/>
      <w:r>
        <w:rPr>
          <w:rFonts w:ascii="Arial" w:hAnsi="Arial" w:cs="Arial"/>
          <w:i/>
          <w:iCs/>
          <w:highlight w:val="cyan"/>
        </w:rPr>
        <w:t>případného</w:t>
      </w:r>
      <w:proofErr w:type="spellEnd"/>
      <w:r>
        <w:rPr>
          <w:rFonts w:ascii="Arial" w:hAnsi="Arial" w:cs="Arial"/>
          <w:i/>
          <w:iCs/>
          <w:highlight w:val="cyan"/>
        </w:rPr>
        <w:t xml:space="preserve"> </w:t>
      </w:r>
      <w:proofErr w:type="spellStart"/>
      <w:r w:rsidR="00C22D55" w:rsidRPr="004350E2">
        <w:rPr>
          <w:rFonts w:ascii="Arial" w:hAnsi="Arial" w:cs="Arial"/>
          <w:i/>
          <w:iCs/>
          <w:highlight w:val="cyan"/>
        </w:rPr>
        <w:t>kladného</w:t>
      </w:r>
      <w:proofErr w:type="spellEnd"/>
      <w:r w:rsidR="00C22D55" w:rsidRPr="004350E2">
        <w:rPr>
          <w:rFonts w:ascii="Arial" w:hAnsi="Arial" w:cs="Arial"/>
          <w:i/>
          <w:iCs/>
          <w:highlight w:val="cyan"/>
        </w:rPr>
        <w:t xml:space="preserve"> </w:t>
      </w:r>
      <w:proofErr w:type="spellStart"/>
      <w:r w:rsidR="00C22D55" w:rsidRPr="004350E2">
        <w:rPr>
          <w:rFonts w:ascii="Arial" w:hAnsi="Arial" w:cs="Arial"/>
          <w:i/>
          <w:iCs/>
          <w:highlight w:val="cyan"/>
        </w:rPr>
        <w:t>rozdílu</w:t>
      </w:r>
      <w:proofErr w:type="spellEnd"/>
      <w:r w:rsidR="00C22D55" w:rsidRPr="004350E2">
        <w:rPr>
          <w:rFonts w:ascii="Arial" w:hAnsi="Arial" w:cs="Arial"/>
          <w:i/>
          <w:iCs/>
          <w:highlight w:val="cyan"/>
        </w:rPr>
        <w:t xml:space="preserve"> </w:t>
      </w:r>
      <w:r>
        <w:rPr>
          <w:rFonts w:ascii="Arial" w:hAnsi="Arial" w:cs="Arial"/>
          <w:i/>
          <w:iCs/>
          <w:highlight w:val="cyan"/>
        </w:rPr>
        <w:t xml:space="preserve">ve </w:t>
      </w:r>
      <w:proofErr w:type="spellStart"/>
      <w:r>
        <w:rPr>
          <w:rFonts w:ascii="Arial" w:hAnsi="Arial" w:cs="Arial"/>
          <w:i/>
          <w:iCs/>
          <w:highlight w:val="cyan"/>
        </w:rPr>
        <w:t>smyslu</w:t>
      </w:r>
      <w:proofErr w:type="spellEnd"/>
      <w:r w:rsidRPr="004350E2">
        <w:rPr>
          <w:rFonts w:ascii="Arial" w:hAnsi="Arial" w:cs="Arial"/>
          <w:i/>
          <w:iCs/>
          <w:highlight w:val="cyan"/>
        </w:rPr>
        <w:t xml:space="preserve"> </w:t>
      </w:r>
      <w:r w:rsidR="00C22D55" w:rsidRPr="004350E2">
        <w:rPr>
          <w:rFonts w:ascii="Arial" w:hAnsi="Arial" w:cs="Arial"/>
          <w:i/>
          <w:iCs/>
          <w:highlight w:val="cyan"/>
        </w:rPr>
        <w:t xml:space="preserve">§ 23 </w:t>
      </w:r>
      <w:proofErr w:type="spellStart"/>
      <w:r w:rsidR="00C22D55" w:rsidRPr="004350E2">
        <w:rPr>
          <w:rFonts w:ascii="Arial" w:hAnsi="Arial" w:cs="Arial"/>
          <w:i/>
          <w:iCs/>
          <w:highlight w:val="cyan"/>
        </w:rPr>
        <w:t>odst</w:t>
      </w:r>
      <w:proofErr w:type="spellEnd"/>
      <w:r w:rsidR="00C22D55" w:rsidRPr="004350E2">
        <w:rPr>
          <w:rFonts w:ascii="Arial" w:hAnsi="Arial" w:cs="Arial"/>
          <w:i/>
          <w:iCs/>
          <w:highlight w:val="cyan"/>
        </w:rPr>
        <w:t xml:space="preserve">. 3 </w:t>
      </w:r>
      <w:proofErr w:type="spellStart"/>
      <w:r w:rsidR="00C22D55" w:rsidRPr="004350E2">
        <w:rPr>
          <w:rFonts w:ascii="Arial" w:hAnsi="Arial" w:cs="Arial"/>
          <w:i/>
          <w:iCs/>
          <w:highlight w:val="cyan"/>
        </w:rPr>
        <w:t>písm</w:t>
      </w:r>
      <w:proofErr w:type="spellEnd"/>
      <w:r w:rsidR="00C22D55" w:rsidRPr="004350E2">
        <w:rPr>
          <w:rFonts w:ascii="Arial" w:hAnsi="Arial" w:cs="Arial"/>
          <w:i/>
          <w:iCs/>
          <w:highlight w:val="cyan"/>
        </w:rPr>
        <w:t>. a) bod 10 ZDP.</w:t>
      </w:r>
    </w:p>
    <w:p w14:paraId="0868A2A4" w14:textId="7149F7FC" w:rsidR="00FE553A" w:rsidRDefault="00FE553A">
      <w:pPr>
        <w:rPr>
          <w:rFonts w:ascii="Arial" w:hAnsi="Arial" w:cs="Arial"/>
          <w:b/>
          <w:bCs/>
        </w:rPr>
      </w:pPr>
      <w:r>
        <w:rPr>
          <w:rFonts w:ascii="Arial" w:hAnsi="Arial" w:cs="Arial"/>
          <w:b/>
          <w:bCs/>
        </w:rPr>
        <w:br w:type="page"/>
      </w:r>
    </w:p>
    <w:p w14:paraId="59D493EE" w14:textId="5A3D6996" w:rsidR="009C25B0" w:rsidRPr="00B32149" w:rsidRDefault="003733FB" w:rsidP="009C25B0">
      <w:pPr>
        <w:jc w:val="center"/>
        <w:rPr>
          <w:rFonts w:ascii="Arial" w:hAnsi="Arial" w:cs="Arial"/>
          <w:b/>
          <w:color w:val="000000"/>
          <w:sz w:val="32"/>
          <w:szCs w:val="32"/>
          <w:u w:val="single"/>
          <w:shd w:val="clear" w:color="auto" w:fill="FFFFFF"/>
          <w:lang w:val="cs-CZ"/>
        </w:rPr>
      </w:pPr>
      <w:r>
        <w:rPr>
          <w:rFonts w:ascii="Arial" w:hAnsi="Arial" w:cs="Arial"/>
          <w:b/>
          <w:color w:val="000000"/>
          <w:sz w:val="32"/>
          <w:szCs w:val="32"/>
          <w:highlight w:val="yellow"/>
          <w:u w:val="single"/>
          <w:shd w:val="clear" w:color="auto" w:fill="FFFFFF"/>
          <w:lang w:val="cs-CZ"/>
        </w:rPr>
        <w:lastRenderedPageBreak/>
        <w:t>ODLOŽ</w:t>
      </w:r>
      <w:r w:rsidR="009C25B0" w:rsidRPr="00B32149">
        <w:rPr>
          <w:rFonts w:ascii="Arial" w:hAnsi="Arial" w:cs="Arial"/>
          <w:b/>
          <w:color w:val="000000"/>
          <w:sz w:val="32"/>
          <w:szCs w:val="32"/>
          <w:highlight w:val="yellow"/>
          <w:u w:val="single"/>
          <w:shd w:val="clear" w:color="auto" w:fill="FFFFFF"/>
          <w:lang w:val="cs-CZ"/>
        </w:rPr>
        <w:t>ENÝ PŘÍSPĚVEK</w:t>
      </w:r>
    </w:p>
    <w:p w14:paraId="6C57C508" w14:textId="761A7E09" w:rsidR="00343CDC" w:rsidRPr="00343CDC" w:rsidRDefault="00343CDC" w:rsidP="00343CDC">
      <w:pPr>
        <w:jc w:val="center"/>
        <w:rPr>
          <w:rFonts w:ascii="Arial" w:hAnsi="Arial" w:cs="Arial"/>
          <w:b/>
          <w:color w:val="000000"/>
          <w:u w:val="single"/>
          <w:shd w:val="clear" w:color="auto" w:fill="FFFFFF"/>
          <w:lang w:val="cs-CZ"/>
        </w:rPr>
      </w:pPr>
      <w:r w:rsidRPr="00343CDC">
        <w:rPr>
          <w:rFonts w:ascii="Arial" w:hAnsi="Arial" w:cs="Arial"/>
          <w:b/>
          <w:color w:val="000000"/>
          <w:u w:val="single"/>
          <w:shd w:val="clear" w:color="auto" w:fill="FFFFFF"/>
          <w:lang w:val="cs-CZ"/>
        </w:rPr>
        <w:t>DPH</w:t>
      </w:r>
    </w:p>
    <w:p w14:paraId="7E2EAA7B" w14:textId="77777777" w:rsidR="00343CDC" w:rsidRDefault="00343CDC" w:rsidP="00343CDC">
      <w:pPr>
        <w:rPr>
          <w:rFonts w:ascii="Arial" w:hAnsi="Arial" w:cs="Arial"/>
          <w:b/>
          <w:color w:val="000000"/>
          <w:shd w:val="clear" w:color="auto" w:fill="FFFFFF"/>
          <w:lang w:val="cs-CZ"/>
        </w:rPr>
      </w:pPr>
    </w:p>
    <w:p w14:paraId="5F4F2426" w14:textId="77777777" w:rsidR="00343CDC" w:rsidRDefault="00343CDC" w:rsidP="00343CDC">
      <w:pPr>
        <w:rPr>
          <w:rFonts w:ascii="Arial" w:hAnsi="Arial" w:cs="Arial"/>
          <w:b/>
          <w:color w:val="000000"/>
          <w:shd w:val="clear" w:color="auto" w:fill="FFFFFF"/>
          <w:lang w:val="cs-CZ"/>
        </w:rPr>
      </w:pPr>
      <w:r>
        <w:rPr>
          <w:rFonts w:ascii="Arial" w:hAnsi="Arial" w:cs="Arial"/>
          <w:b/>
          <w:color w:val="000000"/>
          <w:shd w:val="clear" w:color="auto" w:fill="FFFFFF"/>
          <w:lang w:val="cs-CZ"/>
        </w:rPr>
        <w:t xml:space="preserve">617/28.02.24 </w:t>
      </w:r>
      <w:r w:rsidRPr="00D16F57">
        <w:rPr>
          <w:rFonts w:ascii="Arial" w:hAnsi="Arial" w:cs="Arial"/>
          <w:b/>
          <w:color w:val="000000"/>
          <w:shd w:val="clear" w:color="auto" w:fill="FFFFFF"/>
          <w:lang w:val="cs-CZ"/>
        </w:rPr>
        <w:t>Charakter plnění přijímaných a uskutečňovaných vydavateli palivových karet</w:t>
      </w:r>
    </w:p>
    <w:p w14:paraId="7A2A9C32" w14:textId="77777777" w:rsidR="00343CDC" w:rsidRPr="008B5BCE" w:rsidRDefault="00343CDC" w:rsidP="00343CDC">
      <w:pPr>
        <w:jc w:val="both"/>
        <w:rPr>
          <w:rFonts w:ascii="Arial" w:hAnsi="Arial" w:cs="Arial"/>
          <w:lang w:val="cs-CZ"/>
        </w:rPr>
      </w:pPr>
      <w:r>
        <w:rPr>
          <w:rFonts w:ascii="Arial" w:hAnsi="Arial" w:cs="Arial"/>
          <w:color w:val="000000"/>
          <w:shd w:val="clear" w:color="auto" w:fill="FFFFFF"/>
          <w:lang w:val="cs-CZ"/>
        </w:rPr>
        <w:br/>
      </w:r>
      <w:r w:rsidRPr="00D16F57">
        <w:rPr>
          <w:rFonts w:ascii="Arial" w:hAnsi="Arial" w:cs="Arial"/>
          <w:color w:val="000000"/>
          <w:shd w:val="clear" w:color="auto" w:fill="FFFFFF"/>
          <w:lang w:val="cs-CZ"/>
        </w:rPr>
        <w:t>Předkládají:</w:t>
      </w:r>
      <w:r>
        <w:rPr>
          <w:rFonts w:ascii="Arial" w:hAnsi="Arial" w:cs="Arial"/>
          <w:b/>
          <w:color w:val="000000"/>
          <w:shd w:val="clear" w:color="auto" w:fill="FFFFFF"/>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4FB71490" w14:textId="77777777" w:rsidR="00343CDC" w:rsidRPr="00D16F57" w:rsidRDefault="00343CDC" w:rsidP="00343CDC">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3D9CAF74" w14:textId="77777777" w:rsidR="00343CDC" w:rsidRDefault="00343CDC" w:rsidP="00343CDC">
      <w:pPr>
        <w:rPr>
          <w:rFonts w:ascii="Arial" w:hAnsi="Arial" w:cs="Arial"/>
          <w:b/>
          <w:color w:val="000000"/>
          <w:shd w:val="clear" w:color="auto" w:fill="FFFFFF"/>
          <w:lang w:val="cs-CZ"/>
        </w:rPr>
      </w:pPr>
    </w:p>
    <w:p w14:paraId="3F03D87F" w14:textId="77777777" w:rsidR="00343CDC" w:rsidRDefault="00343CDC" w:rsidP="00343CDC">
      <w:pPr>
        <w:rPr>
          <w:rFonts w:ascii="Arial" w:hAnsi="Arial" w:cs="Arial"/>
          <w:b/>
          <w:color w:val="000000"/>
          <w:shd w:val="clear" w:color="auto" w:fill="FFFFFF"/>
          <w:lang w:val="cs-CZ"/>
        </w:rPr>
      </w:pPr>
    </w:p>
    <w:p w14:paraId="1195546F" w14:textId="77777777" w:rsidR="00343CDC" w:rsidRPr="008B5BCE" w:rsidRDefault="00343CDC" w:rsidP="00343CDC">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Účel příspěvku</w:t>
      </w:r>
    </w:p>
    <w:p w14:paraId="28D4E710" w14:textId="77777777" w:rsidR="00343CDC" w:rsidRDefault="00343CDC" w:rsidP="00343CDC">
      <w:pPr>
        <w:jc w:val="both"/>
        <w:rPr>
          <w:rFonts w:ascii="Arial" w:hAnsi="Arial" w:cs="Arial"/>
          <w:lang w:val="cs-CZ"/>
        </w:rPr>
      </w:pPr>
      <w:r w:rsidRPr="008B5BCE">
        <w:rPr>
          <w:rFonts w:ascii="Arial" w:hAnsi="Arial" w:cs="Arial"/>
          <w:lang w:val="cs-CZ"/>
        </w:rPr>
        <w:t xml:space="preserve">Cílem tohoto příspěvku je vyjasnění a sjednocení výkladu ve věci uplatnění DPH </w:t>
      </w:r>
      <w:r w:rsidRPr="008B5BCE">
        <w:rPr>
          <w:rFonts w:ascii="Arial" w:hAnsi="Arial" w:cs="Arial"/>
          <w:lang w:val="cs-CZ"/>
        </w:rPr>
        <w:br/>
        <w:t xml:space="preserve">u palivových karet v návaznosti na pokyny Výboru pro DPH (VAT </w:t>
      </w:r>
      <w:proofErr w:type="spellStart"/>
      <w:r w:rsidRPr="008B5BCE">
        <w:rPr>
          <w:rFonts w:ascii="Arial" w:hAnsi="Arial" w:cs="Arial"/>
          <w:lang w:val="cs-CZ"/>
        </w:rPr>
        <w:t>Committee</w:t>
      </w:r>
      <w:proofErr w:type="spellEnd"/>
      <w:r w:rsidRPr="008B5BCE">
        <w:rPr>
          <w:rFonts w:ascii="Arial" w:hAnsi="Arial" w:cs="Arial"/>
          <w:lang w:val="cs-CZ"/>
        </w:rPr>
        <w:t xml:space="preserve">) ze dne </w:t>
      </w:r>
      <w:r w:rsidRPr="008B5BCE">
        <w:rPr>
          <w:rFonts w:ascii="Arial" w:hAnsi="Arial" w:cs="Arial"/>
          <w:lang w:val="cs-CZ"/>
        </w:rPr>
        <w:br/>
        <w:t>6. září 2023</w:t>
      </w:r>
      <w:r w:rsidRPr="008B5BCE">
        <w:rPr>
          <w:rStyle w:val="Znakapoznpodarou"/>
          <w:rFonts w:ascii="Arial" w:hAnsi="Arial" w:cs="Arial"/>
          <w:lang w:val="cs-CZ"/>
        </w:rPr>
        <w:footnoteReference w:id="6"/>
      </w:r>
      <w:r w:rsidRPr="008B5BCE">
        <w:rPr>
          <w:rFonts w:ascii="Arial" w:hAnsi="Arial" w:cs="Arial"/>
          <w:lang w:val="cs-CZ"/>
        </w:rPr>
        <w:t xml:space="preserve"> (dále jen „Pokyny“). </w:t>
      </w:r>
    </w:p>
    <w:p w14:paraId="0AB12842" w14:textId="77777777" w:rsidR="00343CDC" w:rsidRDefault="00343CDC" w:rsidP="00343CDC">
      <w:pPr>
        <w:jc w:val="both"/>
        <w:rPr>
          <w:rFonts w:ascii="Arial" w:hAnsi="Arial" w:cs="Arial"/>
          <w:lang w:val="cs-CZ"/>
        </w:rPr>
      </w:pPr>
    </w:p>
    <w:p w14:paraId="49621E7A" w14:textId="77777777" w:rsidR="00343CDC" w:rsidRDefault="00343CDC" w:rsidP="00343CDC">
      <w:pPr>
        <w:jc w:val="both"/>
        <w:rPr>
          <w:rFonts w:ascii="Arial" w:hAnsi="Arial" w:cs="Arial"/>
          <w:lang w:val="cs-CZ"/>
        </w:rPr>
      </w:pPr>
      <w:r>
        <w:rPr>
          <w:rFonts w:ascii="Arial" w:hAnsi="Arial" w:cs="Arial"/>
          <w:lang w:val="cs-CZ"/>
        </w:rPr>
        <w:t>Pokyny byly vydané poté, co Výbor pro DPH opakovaně diskutoval rozsudek Soudního dvora EU ve věci Vega International</w:t>
      </w:r>
      <w:r>
        <w:rPr>
          <w:rStyle w:val="Znakapoznpodarou"/>
          <w:rFonts w:ascii="Arial" w:hAnsi="Arial" w:cs="Arial"/>
          <w:lang w:val="en-GB"/>
        </w:rPr>
        <w:footnoteReference w:id="7"/>
      </w:r>
      <w:r>
        <w:rPr>
          <w:rFonts w:ascii="Arial" w:hAnsi="Arial" w:cs="Arial"/>
          <w:lang w:val="cs-CZ"/>
        </w:rPr>
        <w:t xml:space="preserve"> a související judikaturu s cílem umožnit zachování stávajícího obchodního modelu kartových společností. </w:t>
      </w:r>
    </w:p>
    <w:p w14:paraId="5438187E" w14:textId="77777777" w:rsidR="00343CDC" w:rsidRDefault="00343CDC" w:rsidP="00343CDC">
      <w:pPr>
        <w:jc w:val="both"/>
        <w:rPr>
          <w:rFonts w:ascii="Arial" w:hAnsi="Arial" w:cs="Arial"/>
          <w:lang w:val="cs-CZ"/>
        </w:rPr>
      </w:pPr>
    </w:p>
    <w:p w14:paraId="07108261"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Pokyny Výboru pro DPH potvrdily, že činnost vydavatelů palivových karet lze obecně považovat za osvobozenou finanční službu. Vydavatelé palivových karet však mohou při správném nastavení struktury vystupovat v pozici odběratele a prodávajícího pohonných hmot. </w:t>
      </w:r>
    </w:p>
    <w:p w14:paraId="1F66663B" w14:textId="77777777" w:rsidR="00343CDC" w:rsidRPr="008B5BCE" w:rsidRDefault="00343CDC" w:rsidP="00343CDC">
      <w:pPr>
        <w:jc w:val="both"/>
        <w:rPr>
          <w:rFonts w:ascii="Arial" w:hAnsi="Arial" w:cs="Arial"/>
          <w:lang w:val="cs-CZ"/>
        </w:rPr>
      </w:pPr>
    </w:p>
    <w:p w14:paraId="366CB89B" w14:textId="77777777" w:rsidR="00343CDC" w:rsidRDefault="00343CDC" w:rsidP="00343CDC">
      <w:pPr>
        <w:jc w:val="both"/>
        <w:rPr>
          <w:rFonts w:ascii="Arial" w:hAnsi="Arial" w:cs="Arial"/>
          <w:lang w:val="cs-CZ"/>
        </w:rPr>
      </w:pPr>
      <w:r w:rsidRPr="008B5BCE">
        <w:rPr>
          <w:rFonts w:ascii="Arial" w:hAnsi="Arial" w:cs="Arial"/>
          <w:lang w:val="cs-CZ"/>
        </w:rPr>
        <w:t xml:space="preserve">Příspěvek popisuje běžnou praxi vydavatelů palivových karet v České republice a hodnotí, zda ve světle Pokynů vystupují v pozici odběratele a prodávajícího pohonných hmot, nebo zda poskytují osvobozené finanční služby. </w:t>
      </w:r>
    </w:p>
    <w:p w14:paraId="03F2DD9E" w14:textId="77777777" w:rsidR="00343CDC" w:rsidRDefault="00343CDC" w:rsidP="00343CDC">
      <w:pPr>
        <w:jc w:val="both"/>
        <w:rPr>
          <w:rFonts w:ascii="Arial" w:hAnsi="Arial" w:cs="Arial"/>
          <w:lang w:val="cs-CZ"/>
        </w:rPr>
      </w:pPr>
    </w:p>
    <w:p w14:paraId="172C9892" w14:textId="77777777" w:rsidR="00343CDC" w:rsidRDefault="00343CDC" w:rsidP="00343CDC">
      <w:pPr>
        <w:jc w:val="both"/>
        <w:rPr>
          <w:rFonts w:ascii="Arial" w:hAnsi="Arial" w:cs="Arial"/>
          <w:lang w:val="cs-CZ"/>
        </w:rPr>
      </w:pPr>
      <w:r>
        <w:rPr>
          <w:rFonts w:ascii="Arial" w:hAnsi="Arial" w:cs="Arial"/>
          <w:lang w:val="cs-CZ"/>
        </w:rPr>
        <w:t xml:space="preserve">Příspěvek </w:t>
      </w:r>
      <w:proofErr w:type="gramStart"/>
      <w:r>
        <w:rPr>
          <w:rFonts w:ascii="Arial" w:hAnsi="Arial" w:cs="Arial"/>
          <w:lang w:val="cs-CZ"/>
        </w:rPr>
        <w:t>neřeší</w:t>
      </w:r>
      <w:proofErr w:type="gramEnd"/>
      <w:r>
        <w:rPr>
          <w:rFonts w:ascii="Arial" w:hAnsi="Arial" w:cs="Arial"/>
          <w:lang w:val="cs-CZ"/>
        </w:rPr>
        <w:t xml:space="preserve"> uplatnění DPH u nabíjení elektrických vozidel, jelikož tato problematika je řešena na úrovni EU samostatně</w:t>
      </w:r>
      <w:r>
        <w:rPr>
          <w:rStyle w:val="Znakapoznpodarou"/>
          <w:rFonts w:ascii="Arial" w:hAnsi="Arial" w:cs="Arial"/>
          <w:lang w:val="cs-CZ"/>
        </w:rPr>
        <w:footnoteReference w:id="8"/>
      </w:r>
      <w:r>
        <w:rPr>
          <w:rFonts w:ascii="Arial" w:hAnsi="Arial" w:cs="Arial"/>
          <w:lang w:val="cs-CZ"/>
        </w:rPr>
        <w:t xml:space="preserve">. </w:t>
      </w:r>
    </w:p>
    <w:p w14:paraId="24E5C5EC" w14:textId="77777777" w:rsidR="00343CDC" w:rsidRPr="008B5BCE" w:rsidRDefault="00343CDC" w:rsidP="00343CDC">
      <w:pPr>
        <w:jc w:val="both"/>
        <w:rPr>
          <w:rFonts w:ascii="Arial" w:hAnsi="Arial" w:cs="Arial"/>
          <w:lang w:val="cs-CZ"/>
        </w:rPr>
      </w:pPr>
    </w:p>
    <w:p w14:paraId="1DE6C102" w14:textId="77777777" w:rsidR="00343CDC" w:rsidRPr="008B5BCE" w:rsidRDefault="00343CDC" w:rsidP="00343CDC">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Popis situace</w:t>
      </w:r>
      <w:r w:rsidRPr="008B5BCE">
        <w:rPr>
          <w:rFonts w:ascii="Arial" w:hAnsi="Arial" w:cs="Arial"/>
          <w:sz w:val="24"/>
          <w:szCs w:val="24"/>
          <w:lang w:val="cs-CZ"/>
        </w:rPr>
        <w:t xml:space="preserve"> </w:t>
      </w:r>
    </w:p>
    <w:p w14:paraId="38872E23" w14:textId="77777777" w:rsidR="00343CDC" w:rsidRPr="008B5BCE" w:rsidRDefault="00343CDC" w:rsidP="00343CDC">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Obchodní model</w:t>
      </w:r>
    </w:p>
    <w:p w14:paraId="3501C856" w14:textId="77777777" w:rsidR="00343CDC" w:rsidRPr="008B5BCE" w:rsidRDefault="00343CDC" w:rsidP="00343CDC">
      <w:pPr>
        <w:jc w:val="both"/>
        <w:rPr>
          <w:rFonts w:ascii="Arial" w:hAnsi="Arial" w:cs="Arial"/>
          <w:lang w:val="cs-CZ"/>
        </w:rPr>
      </w:pPr>
      <w:r w:rsidRPr="008B5BCE">
        <w:rPr>
          <w:rFonts w:ascii="Arial" w:hAnsi="Arial" w:cs="Arial"/>
          <w:lang w:val="cs-CZ"/>
        </w:rPr>
        <w:t>V obchodním modelu jsou zapojeny následující subjekty:</w:t>
      </w:r>
    </w:p>
    <w:p w14:paraId="206F59FE" w14:textId="77777777" w:rsidR="00343CDC" w:rsidRPr="008B5BCE" w:rsidRDefault="00343CDC" w:rsidP="00343CDC">
      <w:pPr>
        <w:jc w:val="both"/>
        <w:rPr>
          <w:rFonts w:ascii="Arial" w:hAnsi="Arial" w:cs="Arial"/>
          <w:lang w:val="cs-CZ"/>
        </w:rPr>
      </w:pPr>
    </w:p>
    <w:p w14:paraId="6ADC3B70" w14:textId="77777777" w:rsidR="00343CDC" w:rsidRPr="00C36A8F" w:rsidRDefault="00343CDC" w:rsidP="00343CDC">
      <w:pPr>
        <w:pStyle w:val="Odstavecseseznamem"/>
        <w:numPr>
          <w:ilvl w:val="0"/>
          <w:numId w:val="38"/>
        </w:numPr>
        <w:jc w:val="both"/>
        <w:rPr>
          <w:rFonts w:ascii="Arial" w:hAnsi="Arial" w:cs="Arial"/>
          <w:sz w:val="24"/>
          <w:szCs w:val="24"/>
          <w:lang w:val="cs-CZ"/>
        </w:rPr>
      </w:pPr>
      <w:r w:rsidRPr="00C36A8F">
        <w:rPr>
          <w:rFonts w:ascii="Arial" w:hAnsi="Arial" w:cs="Arial"/>
          <w:sz w:val="24"/>
          <w:szCs w:val="24"/>
          <w:lang w:val="cs-CZ"/>
        </w:rPr>
        <w:t>Vydavatel palivových karet je společnost, která vydává tzv. palivové karty, které poskytuje držitelům palivových karet. Držitel palivové karty předkládá palivovou kartu při nákupu pohonných hmot</w:t>
      </w:r>
      <w:r>
        <w:rPr>
          <w:rFonts w:ascii="Arial" w:hAnsi="Arial" w:cs="Arial"/>
          <w:sz w:val="24"/>
          <w:szCs w:val="24"/>
          <w:lang w:val="cs-CZ"/>
        </w:rPr>
        <w:t>, resp. jiného zboží (dále jen „pohonné hmoty“)</w:t>
      </w:r>
      <w:r w:rsidRPr="00C36A8F">
        <w:rPr>
          <w:rFonts w:ascii="Arial" w:hAnsi="Arial" w:cs="Arial"/>
          <w:sz w:val="24"/>
          <w:szCs w:val="24"/>
          <w:lang w:val="cs-CZ"/>
        </w:rPr>
        <w:t xml:space="preserve"> dodavateli</w:t>
      </w:r>
      <w:r>
        <w:rPr>
          <w:rFonts w:ascii="Arial" w:hAnsi="Arial" w:cs="Arial"/>
          <w:sz w:val="24"/>
          <w:szCs w:val="24"/>
          <w:lang w:val="cs-CZ"/>
        </w:rPr>
        <w:t>, čímž prokazuje, že jedná v rámci smluvních ujednání mezi vydavatelem palivových karet a dodavatelem.</w:t>
      </w:r>
    </w:p>
    <w:p w14:paraId="1DE1338C" w14:textId="77777777" w:rsidR="00343CDC" w:rsidRPr="008B5BCE" w:rsidRDefault="00343CDC" w:rsidP="00343CDC">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lastRenderedPageBreak/>
        <w:t xml:space="preserve">Držitelé palivových karet jsou ve smluvním vztahu s vydavatelem palivových karet a disponují jeho palivovými kartami. </w:t>
      </w:r>
      <w:r>
        <w:rPr>
          <w:rFonts w:ascii="Arial" w:hAnsi="Arial" w:cs="Arial"/>
          <w:sz w:val="24"/>
          <w:szCs w:val="24"/>
          <w:lang w:val="cs-CZ"/>
        </w:rPr>
        <w:t xml:space="preserve">Držitelé palivových karet svěřují karty svým pracovníkům – řidičům, nebo jiným osobám. </w:t>
      </w:r>
    </w:p>
    <w:p w14:paraId="63833F13" w14:textId="77777777" w:rsidR="00343CDC" w:rsidRPr="008B5BCE" w:rsidRDefault="00343CDC" w:rsidP="00343CDC">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t>Dodavatelé jsou vybrané čerpací stanice, které mají s vydavatelem palivových karet uzavřenou smlouvu</w:t>
      </w:r>
      <w:r>
        <w:rPr>
          <w:rFonts w:ascii="Arial" w:hAnsi="Arial" w:cs="Arial"/>
          <w:sz w:val="24"/>
          <w:szCs w:val="24"/>
          <w:lang w:val="cs-CZ"/>
        </w:rPr>
        <w:t>.</w:t>
      </w:r>
    </w:p>
    <w:p w14:paraId="3D17A51A" w14:textId="77777777" w:rsidR="00343CDC" w:rsidRDefault="00343CDC" w:rsidP="00343CDC">
      <w:pPr>
        <w:jc w:val="both"/>
        <w:rPr>
          <w:rFonts w:ascii="Arial" w:hAnsi="Arial" w:cs="Arial"/>
          <w:lang w:val="cs-CZ"/>
        </w:rPr>
      </w:pPr>
      <w:r w:rsidRPr="008B5BCE">
        <w:rPr>
          <w:rFonts w:ascii="Arial" w:hAnsi="Arial" w:cs="Arial"/>
          <w:lang w:val="cs-CZ"/>
        </w:rPr>
        <w:t xml:space="preserve">Vydavatelé palivových karet uzavírají </w:t>
      </w:r>
      <w:r>
        <w:rPr>
          <w:rFonts w:ascii="Arial" w:hAnsi="Arial" w:cs="Arial"/>
          <w:lang w:val="cs-CZ"/>
        </w:rPr>
        <w:t xml:space="preserve">s dodavateli rámcové </w:t>
      </w:r>
      <w:r w:rsidRPr="008B5BCE">
        <w:rPr>
          <w:rFonts w:ascii="Arial" w:hAnsi="Arial" w:cs="Arial"/>
          <w:lang w:val="cs-CZ"/>
        </w:rPr>
        <w:t>smlouvy na nákup a prodej pohonných hmot</w:t>
      </w:r>
      <w:r>
        <w:rPr>
          <w:rFonts w:ascii="Arial" w:hAnsi="Arial" w:cs="Arial"/>
          <w:lang w:val="cs-CZ"/>
        </w:rPr>
        <w:t xml:space="preserve">. </w:t>
      </w:r>
      <w:r w:rsidRPr="008B5BCE">
        <w:rPr>
          <w:rFonts w:ascii="Arial" w:hAnsi="Arial" w:cs="Arial"/>
          <w:lang w:val="cs-CZ"/>
        </w:rPr>
        <w:t>Na základě těchto smluv nakupují od dodavatelů pohonné hmoty za účelem jejich dalšího prodeje. Dodavatelé se ve smlouvě zavazují přijímat palivové karty vystavené vydavatelem palivových karet a po jejich předložení fyzicky dodat sjednané zboží</w:t>
      </w:r>
      <w:r>
        <w:rPr>
          <w:rFonts w:ascii="Arial" w:hAnsi="Arial" w:cs="Arial"/>
          <w:lang w:val="cs-CZ"/>
        </w:rPr>
        <w:t>.</w:t>
      </w:r>
      <w:r w:rsidRPr="008B5BCE">
        <w:rPr>
          <w:rFonts w:ascii="Arial" w:hAnsi="Arial" w:cs="Arial"/>
          <w:lang w:val="cs-CZ"/>
        </w:rPr>
        <w:t xml:space="preserve"> </w:t>
      </w:r>
    </w:p>
    <w:p w14:paraId="4F25B12F" w14:textId="77777777" w:rsidR="00343CDC" w:rsidRPr="008B5BCE" w:rsidRDefault="00343CDC" w:rsidP="00343CDC">
      <w:pPr>
        <w:jc w:val="both"/>
        <w:rPr>
          <w:rFonts w:ascii="Arial" w:hAnsi="Arial" w:cs="Arial"/>
          <w:lang w:val="cs-CZ"/>
        </w:rPr>
      </w:pPr>
    </w:p>
    <w:p w14:paraId="740B30A3"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Vydavatelé palivových karet dále uzavírají smlouvy na nákup a prodej pohonných hmot s držiteli palivových karet. Na základě těchto smluv poskytují vydavatelé palivových karet palivové karty držitelům palivových karet a dodávají jim pohonné hmoty. </w:t>
      </w:r>
      <w:r>
        <w:rPr>
          <w:rFonts w:ascii="Arial" w:hAnsi="Arial" w:cs="Arial"/>
          <w:lang w:val="cs-CZ"/>
        </w:rPr>
        <w:t>Hlavním p</w:t>
      </w:r>
      <w:r w:rsidRPr="008B5BCE">
        <w:rPr>
          <w:rFonts w:ascii="Arial" w:hAnsi="Arial" w:cs="Arial"/>
          <w:lang w:val="cs-CZ"/>
        </w:rPr>
        <w:t xml:space="preserve">ředmětem smluv není poskytování úvěru, ani služeb souvisejících s administrativním zpracováním dodávek pohonných hmot. </w:t>
      </w:r>
    </w:p>
    <w:p w14:paraId="6C55D1E0" w14:textId="77777777" w:rsidR="00343CDC" w:rsidRPr="008B5BCE" w:rsidRDefault="00343CDC" w:rsidP="00343CDC">
      <w:pPr>
        <w:jc w:val="both"/>
        <w:rPr>
          <w:rFonts w:ascii="Arial" w:hAnsi="Arial" w:cs="Arial"/>
          <w:lang w:val="cs-CZ"/>
        </w:rPr>
      </w:pPr>
    </w:p>
    <w:p w14:paraId="33617789"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Mezi držiteli palivových karet a dodavateli neexistuje žádný smluvní vztah. </w:t>
      </w:r>
      <w:r>
        <w:rPr>
          <w:rFonts w:ascii="Arial" w:hAnsi="Arial" w:cs="Arial"/>
          <w:lang w:val="cs-CZ"/>
        </w:rPr>
        <w:t xml:space="preserve">Tyto strany se zpravidla ani neznají. </w:t>
      </w:r>
    </w:p>
    <w:p w14:paraId="3D3391AB" w14:textId="77777777" w:rsidR="00343CDC" w:rsidRPr="008B5BCE" w:rsidRDefault="00343CDC" w:rsidP="00343CDC">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Dodání pohonných hmot</w:t>
      </w:r>
    </w:p>
    <w:p w14:paraId="7E683139" w14:textId="77777777" w:rsidR="00343CDC" w:rsidRPr="008B5BCE" w:rsidRDefault="00343CDC" w:rsidP="00343CDC">
      <w:pPr>
        <w:jc w:val="both"/>
        <w:rPr>
          <w:rFonts w:ascii="Arial" w:hAnsi="Arial" w:cs="Arial"/>
          <w:lang w:val="cs-CZ"/>
        </w:rPr>
      </w:pPr>
      <w:r w:rsidRPr="008B5BCE">
        <w:rPr>
          <w:rFonts w:ascii="Arial" w:hAnsi="Arial" w:cs="Arial"/>
          <w:lang w:val="cs-CZ"/>
        </w:rPr>
        <w:t>Plnění na základě výše uvedených smluv probíhá tak, že držitel palivové karty</w:t>
      </w:r>
      <w:r>
        <w:rPr>
          <w:rFonts w:ascii="Arial" w:hAnsi="Arial" w:cs="Arial"/>
          <w:lang w:val="cs-CZ"/>
        </w:rPr>
        <w:t xml:space="preserve"> (respektive jeho pracovník – řidič nebo jiná osoba)</w:t>
      </w:r>
      <w:r w:rsidRPr="008B5BCE">
        <w:rPr>
          <w:rFonts w:ascii="Arial" w:hAnsi="Arial" w:cs="Arial"/>
          <w:lang w:val="cs-CZ"/>
        </w:rPr>
        <w:t xml:space="preserve"> </w:t>
      </w:r>
      <w:proofErr w:type="gramStart"/>
      <w:r w:rsidRPr="008B5BCE">
        <w:rPr>
          <w:rFonts w:ascii="Arial" w:hAnsi="Arial" w:cs="Arial"/>
          <w:lang w:val="cs-CZ"/>
        </w:rPr>
        <w:t>předloží</w:t>
      </w:r>
      <w:proofErr w:type="gramEnd"/>
      <w:r w:rsidRPr="008B5BCE">
        <w:rPr>
          <w:rFonts w:ascii="Arial" w:hAnsi="Arial" w:cs="Arial"/>
          <w:lang w:val="cs-CZ"/>
        </w:rPr>
        <w:t xml:space="preserve"> př</w:t>
      </w:r>
      <w:r>
        <w:rPr>
          <w:rFonts w:ascii="Arial" w:hAnsi="Arial" w:cs="Arial"/>
          <w:lang w:val="cs-CZ"/>
        </w:rPr>
        <w:t>i</w:t>
      </w:r>
      <w:r w:rsidRPr="008B5BCE">
        <w:rPr>
          <w:rFonts w:ascii="Arial" w:hAnsi="Arial" w:cs="Arial"/>
          <w:lang w:val="cs-CZ"/>
        </w:rPr>
        <w:t xml:space="preserve"> čerpání pohonných hmot </w:t>
      </w:r>
      <w:r>
        <w:rPr>
          <w:rFonts w:ascii="Arial" w:hAnsi="Arial" w:cs="Arial"/>
          <w:lang w:val="cs-CZ"/>
        </w:rPr>
        <w:t xml:space="preserve">(nejpozději před opuštěním prostoru čerpací stanice) </w:t>
      </w:r>
      <w:r w:rsidRPr="008B5BCE">
        <w:rPr>
          <w:rFonts w:ascii="Arial" w:hAnsi="Arial" w:cs="Arial"/>
          <w:lang w:val="cs-CZ"/>
        </w:rPr>
        <w:t xml:space="preserve">dodavateli na čerpací stanici palivovou kartu, která </w:t>
      </w:r>
      <w:r>
        <w:rPr>
          <w:rFonts w:ascii="Arial" w:hAnsi="Arial" w:cs="Arial"/>
          <w:lang w:val="cs-CZ"/>
        </w:rPr>
        <w:t>vydavatele palivových karet</w:t>
      </w:r>
      <w:r w:rsidRPr="008B5BCE">
        <w:rPr>
          <w:rFonts w:ascii="Arial" w:hAnsi="Arial" w:cs="Arial"/>
          <w:lang w:val="cs-CZ"/>
        </w:rPr>
        <w:t xml:space="preserve"> opravňuje k</w:t>
      </w:r>
      <w:r>
        <w:rPr>
          <w:rFonts w:ascii="Arial" w:hAnsi="Arial" w:cs="Arial"/>
          <w:lang w:val="cs-CZ"/>
        </w:rPr>
        <w:t> </w:t>
      </w:r>
      <w:r w:rsidRPr="008B5BCE">
        <w:rPr>
          <w:rFonts w:ascii="Arial" w:hAnsi="Arial" w:cs="Arial"/>
          <w:lang w:val="cs-CZ"/>
        </w:rPr>
        <w:t xml:space="preserve">odběru pohonných hmot. Předložením palivové karty prezentuje, že jedná </w:t>
      </w:r>
      <w:r w:rsidRPr="00C36A8F">
        <w:rPr>
          <w:rFonts w:ascii="Arial" w:hAnsi="Arial" w:cs="Arial"/>
          <w:lang w:val="cs-CZ"/>
        </w:rPr>
        <w:t>v</w:t>
      </w:r>
      <w:r>
        <w:rPr>
          <w:rFonts w:ascii="Arial" w:hAnsi="Arial" w:cs="Arial"/>
          <w:lang w:val="cs-CZ"/>
        </w:rPr>
        <w:t> </w:t>
      </w:r>
      <w:r w:rsidRPr="00C36A8F">
        <w:rPr>
          <w:rFonts w:ascii="Arial" w:hAnsi="Arial" w:cs="Arial"/>
          <w:lang w:val="cs-CZ"/>
        </w:rPr>
        <w:t xml:space="preserve">rámci </w:t>
      </w:r>
      <w:r>
        <w:rPr>
          <w:rFonts w:ascii="Arial" w:hAnsi="Arial" w:cs="Arial"/>
          <w:lang w:val="cs-CZ"/>
        </w:rPr>
        <w:t>smluvních ujednání mezi vydavatelem palivové karty a příslušným dodavatelem.</w:t>
      </w:r>
    </w:p>
    <w:p w14:paraId="7E354B51" w14:textId="77777777" w:rsidR="00343CDC" w:rsidRPr="008B5BCE" w:rsidRDefault="00343CDC" w:rsidP="00343CDC">
      <w:pPr>
        <w:jc w:val="both"/>
        <w:rPr>
          <w:rFonts w:ascii="Arial" w:hAnsi="Arial" w:cs="Arial"/>
          <w:lang w:val="cs-CZ"/>
        </w:rPr>
      </w:pPr>
    </w:p>
    <w:p w14:paraId="5D976D1E" w14:textId="77777777" w:rsidR="00343CDC" w:rsidRPr="008B5BCE" w:rsidRDefault="00343CDC" w:rsidP="00343CDC">
      <w:pPr>
        <w:jc w:val="both"/>
        <w:rPr>
          <w:rFonts w:ascii="Arial" w:hAnsi="Arial" w:cs="Arial"/>
          <w:lang w:val="cs-CZ"/>
        </w:rPr>
      </w:pPr>
      <w:r w:rsidRPr="008B5BCE">
        <w:rPr>
          <w:rFonts w:ascii="Arial" w:hAnsi="Arial" w:cs="Arial"/>
          <w:lang w:val="cs-CZ"/>
        </w:rPr>
        <w:t>Dodavatel</w:t>
      </w:r>
      <w:r>
        <w:rPr>
          <w:rFonts w:ascii="Arial" w:hAnsi="Arial" w:cs="Arial"/>
          <w:lang w:val="cs-CZ"/>
        </w:rPr>
        <w:t> palivovou kartu</w:t>
      </w:r>
      <w:r w:rsidRPr="008B5BCE">
        <w:rPr>
          <w:rFonts w:ascii="Arial" w:hAnsi="Arial" w:cs="Arial"/>
          <w:lang w:val="cs-CZ"/>
        </w:rPr>
        <w:t xml:space="preserve"> </w:t>
      </w:r>
      <w:proofErr w:type="gramStart"/>
      <w:r w:rsidRPr="008B5BCE">
        <w:rPr>
          <w:rFonts w:ascii="Arial" w:hAnsi="Arial" w:cs="Arial"/>
          <w:lang w:val="cs-CZ"/>
        </w:rPr>
        <w:t>ověří</w:t>
      </w:r>
      <w:proofErr w:type="gramEnd"/>
      <w:r w:rsidRPr="008B5BCE">
        <w:rPr>
          <w:rFonts w:ascii="Arial" w:hAnsi="Arial" w:cs="Arial"/>
          <w:lang w:val="cs-CZ"/>
        </w:rPr>
        <w:t xml:space="preserve"> a pokud nenarazí na žádné nesrovnalosti, </w:t>
      </w:r>
      <w:r>
        <w:rPr>
          <w:rFonts w:ascii="Arial" w:hAnsi="Arial" w:cs="Arial"/>
          <w:lang w:val="cs-CZ"/>
        </w:rPr>
        <w:t xml:space="preserve">schválí </w:t>
      </w:r>
      <w:r w:rsidRPr="008B5BCE">
        <w:rPr>
          <w:rFonts w:ascii="Arial" w:hAnsi="Arial" w:cs="Arial"/>
          <w:lang w:val="cs-CZ"/>
        </w:rPr>
        <w:t>čerpání pohonných hmot</w:t>
      </w:r>
      <w:r>
        <w:rPr>
          <w:rFonts w:ascii="Arial" w:hAnsi="Arial" w:cs="Arial"/>
          <w:lang w:val="cs-CZ"/>
        </w:rPr>
        <w:t xml:space="preserve"> jménem vydavatele karty</w:t>
      </w:r>
      <w:r w:rsidRPr="008B5BCE">
        <w:rPr>
          <w:rFonts w:ascii="Arial" w:hAnsi="Arial" w:cs="Arial"/>
          <w:lang w:val="cs-CZ"/>
        </w:rPr>
        <w:t xml:space="preserve">. Držitel palivové karty </w:t>
      </w:r>
      <w:r>
        <w:rPr>
          <w:rFonts w:ascii="Arial" w:hAnsi="Arial" w:cs="Arial"/>
          <w:lang w:val="cs-CZ"/>
        </w:rPr>
        <w:t xml:space="preserve">(respektive jeho pracovník – řidič nebo jiná osoba) </w:t>
      </w:r>
      <w:r w:rsidRPr="008B5BCE">
        <w:rPr>
          <w:rFonts w:ascii="Arial" w:hAnsi="Arial" w:cs="Arial"/>
          <w:lang w:val="cs-CZ"/>
        </w:rPr>
        <w:t xml:space="preserve">čerpá pohonné hmoty fyzicky přímo </w:t>
      </w:r>
      <w:r>
        <w:rPr>
          <w:rFonts w:ascii="Arial" w:hAnsi="Arial" w:cs="Arial"/>
          <w:lang w:val="cs-CZ"/>
        </w:rPr>
        <w:t>do nádrže dopravního prostředku</w:t>
      </w:r>
      <w:r w:rsidRPr="008B5BCE">
        <w:rPr>
          <w:rFonts w:ascii="Arial" w:hAnsi="Arial" w:cs="Arial"/>
          <w:lang w:val="cs-CZ"/>
        </w:rPr>
        <w:t>. Vydavatel palivových karet žádným způsobem nemění kvalitu pohonných hmot (ani nemůže).</w:t>
      </w:r>
    </w:p>
    <w:p w14:paraId="1541FA22" w14:textId="77777777" w:rsidR="00343CDC" w:rsidRPr="008B5BCE" w:rsidRDefault="00343CDC" w:rsidP="00343CDC">
      <w:pPr>
        <w:jc w:val="both"/>
        <w:rPr>
          <w:rFonts w:ascii="Arial" w:hAnsi="Arial" w:cs="Arial"/>
          <w:lang w:val="cs-CZ"/>
        </w:rPr>
      </w:pPr>
    </w:p>
    <w:p w14:paraId="1F25A2DA" w14:textId="77777777" w:rsidR="00343CDC" w:rsidRDefault="00343CDC" w:rsidP="00343CDC">
      <w:pPr>
        <w:jc w:val="both"/>
        <w:rPr>
          <w:rFonts w:ascii="Arial" w:hAnsi="Arial" w:cs="Arial"/>
          <w:lang w:val="cs-CZ"/>
        </w:rPr>
      </w:pPr>
      <w:r w:rsidRPr="008B5BCE">
        <w:rPr>
          <w:rFonts w:ascii="Arial" w:hAnsi="Arial" w:cs="Arial"/>
          <w:lang w:val="cs-CZ"/>
        </w:rPr>
        <w:t xml:space="preserve">Dodavatelé jsou povinni provozovat terminály pro čtení palivových karet. Prostřednictvím terminálu získá vydavatel palivové karty </w:t>
      </w:r>
      <w:r>
        <w:rPr>
          <w:rFonts w:ascii="Arial" w:hAnsi="Arial" w:cs="Arial"/>
          <w:lang w:val="cs-CZ"/>
        </w:rPr>
        <w:t xml:space="preserve">okamžitě (v režimu on-line) </w:t>
      </w:r>
      <w:r w:rsidRPr="008B5BCE">
        <w:rPr>
          <w:rFonts w:ascii="Arial" w:hAnsi="Arial" w:cs="Arial"/>
          <w:lang w:val="cs-CZ"/>
        </w:rPr>
        <w:t>potřebné informace o použité palivové kartě a o dodávaném zboží. Vydavatel palivové karty u každé dodávky pohonných hmot pomocí svého automatizovaného systému ověřuje splnění podmínek pro</w:t>
      </w:r>
      <w:r>
        <w:rPr>
          <w:rFonts w:ascii="Arial" w:hAnsi="Arial" w:cs="Arial"/>
          <w:lang w:val="cs-CZ"/>
        </w:rPr>
        <w:t xml:space="preserve"> nákup a</w:t>
      </w:r>
      <w:r w:rsidRPr="008B5BCE">
        <w:rPr>
          <w:rFonts w:ascii="Arial" w:hAnsi="Arial" w:cs="Arial"/>
          <w:lang w:val="cs-CZ"/>
        </w:rPr>
        <w:t xml:space="preserve"> dodání pohonných hmot</w:t>
      </w:r>
      <w:r>
        <w:rPr>
          <w:rFonts w:ascii="Arial" w:hAnsi="Arial" w:cs="Arial"/>
          <w:lang w:val="cs-CZ"/>
        </w:rPr>
        <w:t xml:space="preserve">, které sjednal ve smlouvě s držitelem karty. </w:t>
      </w:r>
    </w:p>
    <w:p w14:paraId="01E53707" w14:textId="77777777" w:rsidR="00343CDC" w:rsidRDefault="00343CDC" w:rsidP="00343CDC">
      <w:pPr>
        <w:jc w:val="both"/>
        <w:rPr>
          <w:rFonts w:ascii="Arial" w:hAnsi="Arial" w:cs="Arial"/>
          <w:lang w:val="cs-CZ"/>
        </w:rPr>
      </w:pPr>
    </w:p>
    <w:p w14:paraId="517CB300" w14:textId="77777777" w:rsidR="00343CDC" w:rsidRDefault="00343CDC" w:rsidP="00343CDC">
      <w:pPr>
        <w:jc w:val="both"/>
        <w:rPr>
          <w:rFonts w:ascii="Arial" w:hAnsi="Arial" w:cs="Arial"/>
          <w:lang w:val="cs-CZ"/>
        </w:rPr>
      </w:pPr>
      <w:r w:rsidRPr="008B5BCE">
        <w:rPr>
          <w:rFonts w:ascii="Arial" w:hAnsi="Arial" w:cs="Arial"/>
          <w:lang w:val="cs-CZ"/>
        </w:rPr>
        <w:t xml:space="preserve">Každá vydaná palivová karta má své unikátní identifikační číslo. Podle tohoto čísla je systém vydavatele palivové karty schopen identifikovat držitele palivové karty, který na tuto kartu nakupuje pohonné hmoty. Držitel karty </w:t>
      </w:r>
      <w:r>
        <w:rPr>
          <w:rFonts w:ascii="Arial" w:hAnsi="Arial" w:cs="Arial"/>
          <w:lang w:val="cs-CZ"/>
        </w:rPr>
        <w:t xml:space="preserve">(respektive pověřený pracovník – řidič nebo jiná osoba) </w:t>
      </w:r>
      <w:r w:rsidRPr="008B5BCE">
        <w:rPr>
          <w:rFonts w:ascii="Arial" w:hAnsi="Arial" w:cs="Arial"/>
          <w:lang w:val="cs-CZ"/>
        </w:rPr>
        <w:t xml:space="preserve">ověřuje svou totožnost zadáním osobního identifikačního čísla (PIN) na terminálu čerpací stanice. </w:t>
      </w:r>
    </w:p>
    <w:p w14:paraId="37EBEE54" w14:textId="77777777" w:rsidR="00343CDC" w:rsidRPr="008B5BCE" w:rsidRDefault="00343CDC" w:rsidP="00343CDC">
      <w:pPr>
        <w:jc w:val="both"/>
        <w:rPr>
          <w:rFonts w:ascii="Arial" w:hAnsi="Arial" w:cs="Arial"/>
          <w:lang w:val="cs-CZ"/>
        </w:rPr>
      </w:pPr>
    </w:p>
    <w:p w14:paraId="7122E980" w14:textId="77777777" w:rsidR="00343CDC" w:rsidRDefault="00343CDC" w:rsidP="00343CDC">
      <w:pPr>
        <w:jc w:val="both"/>
        <w:rPr>
          <w:rFonts w:ascii="Arial" w:hAnsi="Arial" w:cs="Arial"/>
          <w:lang w:val="cs-CZ"/>
        </w:rPr>
      </w:pPr>
      <w:r w:rsidRPr="008B5BCE">
        <w:rPr>
          <w:rFonts w:ascii="Arial" w:hAnsi="Arial" w:cs="Arial"/>
          <w:lang w:val="cs-CZ"/>
        </w:rPr>
        <w:lastRenderedPageBreak/>
        <w:t xml:space="preserve">Vydavatel palivové karty u každé dodávky </w:t>
      </w:r>
      <w:proofErr w:type="gramStart"/>
      <w:r w:rsidRPr="008B5BCE">
        <w:rPr>
          <w:rFonts w:ascii="Arial" w:hAnsi="Arial" w:cs="Arial"/>
          <w:lang w:val="cs-CZ"/>
        </w:rPr>
        <w:t>ověří</w:t>
      </w:r>
      <w:proofErr w:type="gramEnd"/>
      <w:r w:rsidRPr="008B5BCE">
        <w:rPr>
          <w:rFonts w:ascii="Arial" w:hAnsi="Arial" w:cs="Arial"/>
          <w:lang w:val="cs-CZ"/>
        </w:rPr>
        <w:t xml:space="preserve"> </w:t>
      </w:r>
      <w:r>
        <w:rPr>
          <w:rFonts w:ascii="Arial" w:hAnsi="Arial" w:cs="Arial"/>
          <w:lang w:val="cs-CZ"/>
        </w:rPr>
        <w:t xml:space="preserve">například </w:t>
      </w:r>
      <w:r w:rsidRPr="008B5BCE">
        <w:rPr>
          <w:rFonts w:ascii="Arial" w:hAnsi="Arial" w:cs="Arial"/>
          <w:lang w:val="cs-CZ"/>
        </w:rPr>
        <w:t>zda dodané množství pohonných hmot nepřekračuje sjednaný limit pro jednu dodávku nebo limit za určité období, zda odpovídá druh odebíraných pohonných hmot a čerpací stanice a zda byly pohonné hmoty odebrány v</w:t>
      </w:r>
      <w:r>
        <w:rPr>
          <w:rFonts w:ascii="Arial" w:hAnsi="Arial" w:cs="Arial"/>
          <w:lang w:val="cs-CZ"/>
        </w:rPr>
        <w:t> </w:t>
      </w:r>
      <w:r w:rsidRPr="008B5BCE">
        <w:rPr>
          <w:rFonts w:ascii="Arial" w:hAnsi="Arial" w:cs="Arial"/>
          <w:lang w:val="cs-CZ"/>
        </w:rPr>
        <w:t xml:space="preserve">možném čase (odběr pohonných hmot může být omezen na pracovní dny, pracovní dobu či jinak). Pokud jsou všechny podmínky splněny, vydavatel </w:t>
      </w:r>
      <w:r>
        <w:rPr>
          <w:rFonts w:ascii="Arial" w:hAnsi="Arial" w:cs="Arial"/>
          <w:lang w:val="cs-CZ"/>
        </w:rPr>
        <w:t xml:space="preserve">palivové </w:t>
      </w:r>
      <w:r w:rsidRPr="008B5BCE">
        <w:rPr>
          <w:rFonts w:ascii="Arial" w:hAnsi="Arial" w:cs="Arial"/>
          <w:lang w:val="cs-CZ"/>
        </w:rPr>
        <w:t>karty transakci v</w:t>
      </w:r>
      <w:r>
        <w:rPr>
          <w:rFonts w:ascii="Arial" w:hAnsi="Arial" w:cs="Arial"/>
          <w:lang w:val="cs-CZ"/>
        </w:rPr>
        <w:t> </w:t>
      </w:r>
      <w:r w:rsidRPr="008B5BCE">
        <w:rPr>
          <w:rFonts w:ascii="Arial" w:hAnsi="Arial" w:cs="Arial"/>
          <w:lang w:val="cs-CZ"/>
        </w:rPr>
        <w:t xml:space="preserve">systému automaticky schválí. </w:t>
      </w:r>
    </w:p>
    <w:p w14:paraId="6364BD4C" w14:textId="77777777" w:rsidR="00343CDC" w:rsidRDefault="00343CDC" w:rsidP="00343CDC">
      <w:pPr>
        <w:jc w:val="both"/>
        <w:rPr>
          <w:rFonts w:ascii="Arial" w:hAnsi="Arial" w:cs="Arial"/>
          <w:lang w:val="cs-CZ"/>
        </w:rPr>
      </w:pPr>
    </w:p>
    <w:p w14:paraId="2ABEF8BC" w14:textId="77777777" w:rsidR="00343CDC" w:rsidRDefault="00343CDC" w:rsidP="00343CDC">
      <w:pPr>
        <w:jc w:val="both"/>
        <w:rPr>
          <w:rFonts w:ascii="Arial" w:hAnsi="Arial" w:cs="Arial"/>
          <w:lang w:val="cs-CZ"/>
        </w:rPr>
      </w:pPr>
      <w:r w:rsidRPr="001159B7">
        <w:rPr>
          <w:rFonts w:ascii="Arial" w:hAnsi="Arial" w:cs="Arial"/>
          <w:lang w:val="cs-CZ"/>
        </w:rPr>
        <w:t xml:space="preserve">V praxi může dojít k tomu, že ověření v režimu on-line není možné. V takových případech nemůže vydavatel karty zpravidla pohonné hmoty zakoupit. Pouze ve výjimečných </w:t>
      </w:r>
      <w:r>
        <w:rPr>
          <w:rFonts w:ascii="Arial" w:hAnsi="Arial" w:cs="Arial"/>
          <w:lang w:val="cs-CZ"/>
        </w:rPr>
        <w:t xml:space="preserve">případech </w:t>
      </w:r>
      <w:r w:rsidRPr="001159B7">
        <w:rPr>
          <w:rFonts w:ascii="Arial" w:hAnsi="Arial" w:cs="Arial"/>
          <w:lang w:val="cs-CZ"/>
        </w:rPr>
        <w:t xml:space="preserve">vydavatel palivových karet ověří, že jsou splněny podmínky pro čerpání pohonných hmot jiným způsobem, např. vydáním seznamu čísel palivových karet, na </w:t>
      </w:r>
      <w:proofErr w:type="gramStart"/>
      <w:r w:rsidRPr="001159B7">
        <w:rPr>
          <w:rFonts w:ascii="Arial" w:hAnsi="Arial" w:cs="Arial"/>
          <w:lang w:val="cs-CZ"/>
        </w:rPr>
        <w:t>základě</w:t>
      </w:r>
      <w:proofErr w:type="gramEnd"/>
      <w:r w:rsidRPr="001159B7">
        <w:rPr>
          <w:rFonts w:ascii="Arial" w:hAnsi="Arial" w:cs="Arial"/>
          <w:lang w:val="cs-CZ"/>
        </w:rPr>
        <w:t xml:space="preserve"> kterých není možné čerpat pohonné hmoty na jeho účet.</w:t>
      </w:r>
      <w:r>
        <w:rPr>
          <w:rFonts w:ascii="Arial" w:hAnsi="Arial" w:cs="Arial"/>
          <w:lang w:val="cs-CZ"/>
        </w:rPr>
        <w:t xml:space="preserve"> </w:t>
      </w:r>
    </w:p>
    <w:p w14:paraId="7B58FBE4" w14:textId="77777777" w:rsidR="00343CDC" w:rsidRDefault="00343CDC" w:rsidP="00343CDC">
      <w:pPr>
        <w:jc w:val="both"/>
        <w:rPr>
          <w:rFonts w:ascii="Arial" w:hAnsi="Arial" w:cs="Arial"/>
          <w:lang w:val="cs-CZ"/>
        </w:rPr>
      </w:pPr>
    </w:p>
    <w:p w14:paraId="1FC4517E"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 palivových karet vystavuje držitelům palivových karet faktury za pohonné hmoty dodané za určité období, zpravidla </w:t>
      </w:r>
      <w:r>
        <w:rPr>
          <w:rFonts w:ascii="Arial" w:hAnsi="Arial" w:cs="Arial"/>
          <w:lang w:val="cs-CZ"/>
        </w:rPr>
        <w:t xml:space="preserve">jednou nebo dvakrát za </w:t>
      </w:r>
      <w:r w:rsidRPr="008B5BCE">
        <w:rPr>
          <w:rFonts w:ascii="Arial" w:hAnsi="Arial" w:cs="Arial"/>
          <w:lang w:val="cs-CZ"/>
        </w:rPr>
        <w:t xml:space="preserve">kalendářní měsíc. </w:t>
      </w:r>
    </w:p>
    <w:p w14:paraId="49770565" w14:textId="77777777" w:rsidR="00343CDC" w:rsidRPr="008B5BCE" w:rsidRDefault="00343CDC" w:rsidP="00343CDC">
      <w:pPr>
        <w:pStyle w:val="Odstavecseseznamem"/>
        <w:keepNext/>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Ceny pohonných hmot</w:t>
      </w:r>
    </w:p>
    <w:p w14:paraId="7616DD7D" w14:textId="77777777" w:rsidR="00343CDC" w:rsidRDefault="00343CDC" w:rsidP="00343CDC">
      <w:pPr>
        <w:jc w:val="both"/>
        <w:rPr>
          <w:rFonts w:ascii="Arial" w:hAnsi="Arial" w:cs="Arial"/>
          <w:lang w:val="cs-CZ"/>
        </w:rPr>
      </w:pPr>
      <w:r w:rsidRPr="008B5BCE">
        <w:rPr>
          <w:rFonts w:ascii="Arial" w:hAnsi="Arial" w:cs="Arial"/>
          <w:lang w:val="cs-CZ"/>
        </w:rPr>
        <w:t xml:space="preserve">Vydavatelé palivových karet sjednávají ceny pohonných hmot, resp. mechanismus pro jejich stanovení, s dodavateli a s držiteli palivových karet nezávisle na sobě. </w:t>
      </w:r>
      <w:r>
        <w:rPr>
          <w:rFonts w:ascii="Arial" w:hAnsi="Arial" w:cs="Arial"/>
          <w:lang w:val="cs-CZ"/>
        </w:rPr>
        <w:t>Z rozdílu mezi cenou, kterou účtují držitelům palivových karet, a cenou, za kterou nakupují pohonné hmoty od dodavatelů, generují vydavatelé palivových karet ziskovou marži.</w:t>
      </w:r>
    </w:p>
    <w:p w14:paraId="663BF088" w14:textId="77777777" w:rsidR="00343CDC" w:rsidRPr="008B5BCE" w:rsidRDefault="00343CDC" w:rsidP="00343CDC">
      <w:pPr>
        <w:jc w:val="both"/>
        <w:rPr>
          <w:rFonts w:ascii="Arial" w:hAnsi="Arial" w:cs="Arial"/>
          <w:lang w:val="cs-CZ"/>
        </w:rPr>
      </w:pPr>
      <w:r>
        <w:rPr>
          <w:rFonts w:ascii="Arial" w:hAnsi="Arial" w:cs="Arial"/>
          <w:lang w:val="cs-CZ"/>
        </w:rPr>
        <w:t xml:space="preserve"> </w:t>
      </w:r>
    </w:p>
    <w:p w14:paraId="24876F71" w14:textId="77777777" w:rsidR="00343CDC" w:rsidRPr="008B5BCE" w:rsidRDefault="00343CDC" w:rsidP="00343CDC">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dodavateli</w:t>
      </w:r>
    </w:p>
    <w:p w14:paraId="7ACB1A50"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Na způsob stanovení ceny pohonných hmot nakupovaných od dodavatelů má vliv řada faktorů. Jako příklad uvádíme velikost dodavatele, síť jeho čerpacích stanic, obrat obchodu s konkrétním dodavatelem, měna, v jaké jsou pohonné hmoty dodavateli hrazeny (pokud se </w:t>
      </w:r>
      <w:proofErr w:type="gramStart"/>
      <w:r w:rsidRPr="008B5BCE">
        <w:rPr>
          <w:rFonts w:ascii="Arial" w:hAnsi="Arial" w:cs="Arial"/>
          <w:lang w:val="cs-CZ"/>
        </w:rPr>
        <w:t>liší</w:t>
      </w:r>
      <w:proofErr w:type="gramEnd"/>
      <w:r w:rsidRPr="008B5BCE">
        <w:rPr>
          <w:rFonts w:ascii="Arial" w:hAnsi="Arial" w:cs="Arial"/>
          <w:lang w:val="cs-CZ"/>
        </w:rPr>
        <w:t xml:space="preserve"> od měny, ve které platí pohonné hmoty držitel palivové karty, vydavatel palivových karet nese kurzové riziko), apod. </w:t>
      </w:r>
    </w:p>
    <w:p w14:paraId="5CBD6E37" w14:textId="77777777" w:rsidR="00343CDC" w:rsidRPr="008B5BCE" w:rsidRDefault="00343CDC" w:rsidP="00343CDC">
      <w:pPr>
        <w:jc w:val="both"/>
        <w:rPr>
          <w:rFonts w:ascii="Arial" w:hAnsi="Arial" w:cs="Arial"/>
          <w:lang w:val="cs-CZ"/>
        </w:rPr>
      </w:pPr>
    </w:p>
    <w:p w14:paraId="6A3A1742"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Ceny se často odvíjí od velkoobchodních spotových cen nebo od cen ropy na burze. </w:t>
      </w:r>
      <w:r>
        <w:rPr>
          <w:rFonts w:ascii="Arial" w:hAnsi="Arial" w:cs="Arial"/>
          <w:lang w:val="cs-CZ"/>
        </w:rPr>
        <w:t>V</w:t>
      </w:r>
      <w:r w:rsidRPr="008B5BCE">
        <w:rPr>
          <w:rFonts w:ascii="Arial" w:hAnsi="Arial" w:cs="Arial"/>
          <w:lang w:val="cs-CZ"/>
        </w:rPr>
        <w:t> případě menších dodavatelů bývají ceny stanoveny i formou slevy z cen, za kterou daný dodavatel prodává pohonné hmoty</w:t>
      </w:r>
      <w:r>
        <w:rPr>
          <w:rFonts w:ascii="Arial" w:hAnsi="Arial" w:cs="Arial"/>
          <w:lang w:val="cs-CZ"/>
        </w:rPr>
        <w:t xml:space="preserve"> na dané čerpací stanici</w:t>
      </w:r>
      <w:r w:rsidRPr="008B5BCE">
        <w:rPr>
          <w:rFonts w:ascii="Arial" w:hAnsi="Arial" w:cs="Arial"/>
          <w:lang w:val="cs-CZ"/>
        </w:rPr>
        <w:t xml:space="preserve"> běžným zákazníkům (tzv. totemová cena). </w:t>
      </w:r>
    </w:p>
    <w:p w14:paraId="519B32AA" w14:textId="77777777" w:rsidR="00343CDC" w:rsidRPr="008B5BCE" w:rsidRDefault="00343CDC" w:rsidP="00343CDC">
      <w:pPr>
        <w:jc w:val="both"/>
        <w:rPr>
          <w:rFonts w:ascii="Arial" w:hAnsi="Arial" w:cs="Arial"/>
          <w:lang w:val="cs-CZ"/>
        </w:rPr>
      </w:pPr>
    </w:p>
    <w:p w14:paraId="49F38EFB" w14:textId="77777777" w:rsidR="00343CDC" w:rsidRPr="008B5BCE" w:rsidRDefault="00343CDC" w:rsidP="00343CDC">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držiteli palivových karet</w:t>
      </w:r>
    </w:p>
    <w:p w14:paraId="1FC10A41" w14:textId="77777777" w:rsidR="00343CDC" w:rsidRDefault="00343CDC" w:rsidP="00343CDC">
      <w:pPr>
        <w:jc w:val="both"/>
        <w:rPr>
          <w:rFonts w:ascii="Arial" w:hAnsi="Arial" w:cs="Arial"/>
          <w:lang w:val="cs-CZ"/>
        </w:rPr>
      </w:pPr>
      <w:r w:rsidRPr="008B5BCE">
        <w:rPr>
          <w:rFonts w:ascii="Arial" w:hAnsi="Arial" w:cs="Arial"/>
          <w:lang w:val="cs-CZ"/>
        </w:rPr>
        <w:t xml:space="preserve">Ceny sjednané s držiteli palivových karet se často odvíjí od tzv. totemových cen, které vydavatel palivových karet modifikuje určitými slevami. Výše slevy a podmínky, za kterých je poskytována, vždy závisí na konkrétním držiteli palivové karty a na obchodním rozhodnutí vydavatele palivových karet. V praxi </w:t>
      </w:r>
      <w:r>
        <w:rPr>
          <w:rFonts w:ascii="Arial" w:hAnsi="Arial" w:cs="Arial"/>
          <w:lang w:val="cs-CZ"/>
        </w:rPr>
        <w:t xml:space="preserve">mohou být </w:t>
      </w:r>
      <w:r w:rsidRPr="008B5BCE">
        <w:rPr>
          <w:rFonts w:ascii="Arial" w:hAnsi="Arial" w:cs="Arial"/>
          <w:lang w:val="cs-CZ"/>
        </w:rPr>
        <w:t>ceny sjednány například tak, že vydavatelé palivových karet prodávají za nižší cenu pohonné hmoty čerpané u vybraných čerpacích stanic, zatímco pohonné hmoty čerpané u jiných čerpacích stanic jsou prodávány za vyšší cenu</w:t>
      </w:r>
      <w:r>
        <w:rPr>
          <w:rFonts w:ascii="Arial" w:hAnsi="Arial" w:cs="Arial"/>
          <w:lang w:val="cs-CZ"/>
        </w:rPr>
        <w:t xml:space="preserve"> (přirážka k totemové ceně)</w:t>
      </w:r>
      <w:r w:rsidRPr="008B5BCE">
        <w:rPr>
          <w:rFonts w:ascii="Arial" w:hAnsi="Arial" w:cs="Arial"/>
          <w:lang w:val="cs-CZ"/>
        </w:rPr>
        <w:t xml:space="preserve">. Na výši slevy </w:t>
      </w:r>
      <w:r>
        <w:rPr>
          <w:rFonts w:ascii="Arial" w:hAnsi="Arial" w:cs="Arial"/>
          <w:lang w:val="cs-CZ"/>
        </w:rPr>
        <w:t xml:space="preserve">(či přirážky) </w:t>
      </w:r>
      <w:r w:rsidRPr="008B5BCE">
        <w:rPr>
          <w:rFonts w:ascii="Arial" w:hAnsi="Arial" w:cs="Arial"/>
          <w:lang w:val="cs-CZ"/>
        </w:rPr>
        <w:t xml:space="preserve">z totemové ceny může mít vliv například držitel palivové karty, objem odebraných pohonných hmot nebo to, zda byly pohonné hmoty dodány v tuzemsku či v zahraničí. </w:t>
      </w:r>
      <w:r>
        <w:rPr>
          <w:rFonts w:ascii="Arial" w:hAnsi="Arial" w:cs="Arial"/>
          <w:lang w:val="cs-CZ"/>
        </w:rPr>
        <w:t xml:space="preserve">Slevy mohou mít podobu absolutní částky nebo mohou být vyjádřeny v procentech. </w:t>
      </w:r>
      <w:r w:rsidRPr="008B5BCE">
        <w:rPr>
          <w:rFonts w:ascii="Arial" w:hAnsi="Arial" w:cs="Arial"/>
          <w:lang w:val="cs-CZ"/>
        </w:rPr>
        <w:t xml:space="preserve">V případě, že vydavatelé palivových karet poskytují slevy v závislosti na objemu dodaných pohonných hmot, zpravidla nerozlišují, u kterých dodavatelů držitelé palivových karet pohonné hmoty načerpali. </w:t>
      </w:r>
    </w:p>
    <w:p w14:paraId="4BB315A3" w14:textId="77777777" w:rsidR="00343CDC" w:rsidRDefault="00343CDC" w:rsidP="00343CDC">
      <w:pPr>
        <w:jc w:val="both"/>
        <w:rPr>
          <w:rFonts w:ascii="Arial" w:hAnsi="Arial" w:cs="Arial"/>
          <w:lang w:val="cs-CZ"/>
        </w:rPr>
      </w:pPr>
      <w:r w:rsidRPr="008B5BCE">
        <w:rPr>
          <w:rFonts w:ascii="Arial" w:hAnsi="Arial" w:cs="Arial"/>
          <w:lang w:val="cs-CZ"/>
        </w:rPr>
        <w:lastRenderedPageBreak/>
        <w:t xml:space="preserve">Prodejní ceny mohou být sjednány i jako ceníkové ceny, tj. ceny sjednané mezi vydavateli a držiteli palivových karet, které nemusí být vázané na totemové ceny. Ceníky pohonných hmot mohou být pravidelně aktualizovány v závislosti na změnách předem stanovených proměnných (např. cen ropy na burze) nebo mohou být ceny fixované na určité časové období. </w:t>
      </w:r>
    </w:p>
    <w:p w14:paraId="3051E6A2" w14:textId="77777777" w:rsidR="00343CDC" w:rsidRDefault="00343CDC" w:rsidP="00343CDC">
      <w:pPr>
        <w:jc w:val="both"/>
        <w:rPr>
          <w:rFonts w:ascii="Arial" w:hAnsi="Arial" w:cs="Arial"/>
          <w:lang w:val="cs-CZ"/>
        </w:rPr>
      </w:pPr>
    </w:p>
    <w:p w14:paraId="51099537" w14:textId="77777777" w:rsidR="00343CDC" w:rsidRDefault="00343CDC" w:rsidP="00343CDC">
      <w:pPr>
        <w:jc w:val="both"/>
        <w:rPr>
          <w:rFonts w:ascii="Arial" w:hAnsi="Arial" w:cs="Arial"/>
          <w:lang w:val="cs-CZ"/>
        </w:rPr>
      </w:pPr>
      <w:r>
        <w:rPr>
          <w:rFonts w:ascii="Arial" w:hAnsi="Arial" w:cs="Arial"/>
          <w:lang w:val="cs-CZ"/>
        </w:rPr>
        <w:t xml:space="preserve">Vydavatelé palivových karet mohou držitelům palivových karet účtovat nad rámec cen za pohonné hmoty poplatek za poskytnuté služby. </w:t>
      </w:r>
    </w:p>
    <w:p w14:paraId="77AE39F1" w14:textId="77777777" w:rsidR="00343CDC" w:rsidRPr="008B5BCE" w:rsidRDefault="00343CDC" w:rsidP="00343CDC">
      <w:pPr>
        <w:jc w:val="both"/>
        <w:rPr>
          <w:rFonts w:ascii="Arial" w:hAnsi="Arial" w:cs="Arial"/>
          <w:lang w:val="cs-CZ"/>
        </w:rPr>
      </w:pPr>
    </w:p>
    <w:p w14:paraId="71F1C005" w14:textId="77777777" w:rsidR="00343CDC" w:rsidRPr="008B5BCE" w:rsidRDefault="00343CDC" w:rsidP="00343CDC">
      <w:pPr>
        <w:pStyle w:val="Odstavecseseznamem"/>
        <w:keepNext/>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Pokyny Výboru pro DPH</w:t>
      </w:r>
    </w:p>
    <w:p w14:paraId="62606831" w14:textId="77777777" w:rsidR="00343CDC" w:rsidRPr="008B5BCE" w:rsidRDefault="00343CDC" w:rsidP="00343CDC">
      <w:pPr>
        <w:jc w:val="both"/>
        <w:rPr>
          <w:rFonts w:ascii="Arial" w:hAnsi="Arial" w:cs="Arial"/>
          <w:lang w:val="cs-CZ"/>
        </w:rPr>
      </w:pPr>
      <w:r w:rsidRPr="008B5BCE">
        <w:rPr>
          <w:rFonts w:ascii="Arial" w:hAnsi="Arial" w:cs="Arial"/>
          <w:lang w:val="cs-CZ"/>
        </w:rPr>
        <w:t>Výbor pro DPH v Pokynech potvrdil, že činnost vydavatelů palivových karet lze obecně považovat za osvobozenou finanční službu v souladu s rozsudkem Soudního dvora EU č. C-235/2018 Vega International, s výjimkou situace, kdy jsou pohonné hmoty dodávány v souladu s čl. 14 odst. 2 písm. c) Směrnice</w:t>
      </w:r>
      <w:r w:rsidRPr="009E5550">
        <w:rPr>
          <w:rStyle w:val="Znakapoznpodarou"/>
          <w:rFonts w:ascii="Arial" w:eastAsiaTheme="minorHAnsi" w:hAnsi="Arial" w:cs="Arial"/>
          <w:lang w:eastAsia="cs-CZ"/>
        </w:rPr>
        <w:footnoteReference w:id="9"/>
      </w:r>
      <w:r w:rsidRPr="008B5BCE">
        <w:rPr>
          <w:rFonts w:ascii="Arial" w:hAnsi="Arial" w:cs="Arial"/>
          <w:lang w:val="cs-CZ"/>
        </w:rPr>
        <w:t xml:space="preserve">. V takovém případě jednají vydavatelé palivových karet jako odběratelé a prodávající pohonných hmot, nikoli jako poskytovatelé finančních služeb. </w:t>
      </w:r>
    </w:p>
    <w:p w14:paraId="2789FAB1" w14:textId="77777777" w:rsidR="00343CDC" w:rsidRPr="008B5BCE" w:rsidRDefault="00343CDC" w:rsidP="00343CDC">
      <w:pPr>
        <w:jc w:val="both"/>
        <w:rPr>
          <w:rFonts w:ascii="Arial" w:hAnsi="Arial" w:cs="Arial"/>
          <w:lang w:val="cs-CZ"/>
        </w:rPr>
      </w:pPr>
    </w:p>
    <w:p w14:paraId="73631870"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Pokyny uvádějí podmínky, při jejichž splnění jsou pohonné hmoty dodávány v souladu s čl. 14 odst. 2 písm. c) Směrnice </w:t>
      </w:r>
      <w:r>
        <w:rPr>
          <w:rFonts w:ascii="Arial" w:hAnsi="Arial" w:cs="Arial"/>
          <w:lang w:val="cs-CZ"/>
        </w:rPr>
        <w:t>(tj. § 13 odst. 3 písm. b) českého zákona o DPH</w:t>
      </w:r>
      <w:r>
        <w:rPr>
          <w:rStyle w:val="Znakapoznpodarou"/>
          <w:rFonts w:ascii="Arial" w:hAnsi="Arial" w:cs="Arial"/>
          <w:lang w:val="cs-CZ"/>
        </w:rPr>
        <w:footnoteReference w:id="10"/>
      </w:r>
      <w:r>
        <w:rPr>
          <w:rFonts w:ascii="Arial" w:hAnsi="Arial" w:cs="Arial"/>
          <w:lang w:val="cs-CZ"/>
        </w:rPr>
        <w:t xml:space="preserve">) </w:t>
      </w:r>
      <w:r w:rsidRPr="008B5BCE">
        <w:rPr>
          <w:rFonts w:ascii="Arial" w:hAnsi="Arial" w:cs="Arial"/>
          <w:lang w:val="cs-CZ"/>
        </w:rPr>
        <w:t xml:space="preserve">a minimální kritéria, která musí být splněna, aby ke splnění jednotlivých podmínek došlo.  </w:t>
      </w:r>
    </w:p>
    <w:p w14:paraId="3BAD6D1C" w14:textId="77777777" w:rsidR="00343CDC" w:rsidRPr="008B5BCE" w:rsidRDefault="00343CDC" w:rsidP="00343CDC">
      <w:pPr>
        <w:pStyle w:val="Odstavecseseznamem"/>
        <w:keepNext/>
        <w:numPr>
          <w:ilvl w:val="0"/>
          <w:numId w:val="36"/>
        </w:numPr>
        <w:spacing w:before="360" w:after="160" w:line="259" w:lineRule="auto"/>
        <w:ind w:left="714" w:hanging="357"/>
        <w:rPr>
          <w:rFonts w:ascii="Arial" w:hAnsi="Arial" w:cs="Arial"/>
          <w:b/>
          <w:bCs/>
          <w:sz w:val="24"/>
          <w:szCs w:val="24"/>
          <w:lang w:val="cs-CZ"/>
        </w:rPr>
      </w:pPr>
      <w:r w:rsidRPr="008B5BCE">
        <w:rPr>
          <w:rFonts w:ascii="Arial" w:hAnsi="Arial" w:cs="Arial"/>
          <w:b/>
          <w:bCs/>
          <w:sz w:val="24"/>
          <w:szCs w:val="24"/>
          <w:lang w:val="cs-CZ"/>
        </w:rPr>
        <w:t>Podmínky a kritéria stanovené Výborem pro DPH a jejich plnění</w:t>
      </w:r>
    </w:p>
    <w:p w14:paraId="073F9EB9" w14:textId="77777777" w:rsidR="00343CDC" w:rsidRPr="008B5BCE" w:rsidRDefault="00343CDC" w:rsidP="00343CDC">
      <w:pPr>
        <w:keepNext/>
        <w:jc w:val="both"/>
        <w:rPr>
          <w:rFonts w:ascii="Arial" w:hAnsi="Arial" w:cs="Arial"/>
          <w:b/>
          <w:bCs/>
          <w:i/>
          <w:iCs/>
          <w:lang w:val="cs-CZ"/>
        </w:rPr>
      </w:pPr>
      <w:r w:rsidRPr="008B5BCE">
        <w:rPr>
          <w:rFonts w:ascii="Arial" w:hAnsi="Arial" w:cs="Arial"/>
          <w:b/>
          <w:bCs/>
          <w:i/>
          <w:iCs/>
          <w:u w:val="single"/>
          <w:lang w:val="cs-CZ"/>
        </w:rPr>
        <w:t>Podmínka 1</w:t>
      </w:r>
      <w:r w:rsidRPr="008B5BCE">
        <w:rPr>
          <w:rFonts w:ascii="Arial" w:hAnsi="Arial" w:cs="Arial"/>
          <w:b/>
          <w:bCs/>
          <w:i/>
          <w:iCs/>
          <w:lang w:val="cs-CZ"/>
        </w:rPr>
        <w:t xml:space="preserve">: Právní vlastnictví k pohonným hmotám je převedeno na vydavatele palivových karet (prostředníka). </w:t>
      </w:r>
    </w:p>
    <w:p w14:paraId="2EB8C0A0" w14:textId="77777777" w:rsidR="00343CDC" w:rsidRPr="008B5BCE" w:rsidRDefault="00343CDC" w:rsidP="00343CDC">
      <w:pPr>
        <w:keepNext/>
        <w:jc w:val="both"/>
        <w:rPr>
          <w:rFonts w:ascii="Arial" w:hAnsi="Arial" w:cs="Arial"/>
          <w:lang w:val="cs-CZ"/>
        </w:rPr>
      </w:pPr>
    </w:p>
    <w:p w14:paraId="00C2946B"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nesou riziko nezaplacení </w:t>
      </w:r>
      <w:r>
        <w:rPr>
          <w:rFonts w:ascii="Arial" w:hAnsi="Arial" w:cs="Arial"/>
          <w:i/>
          <w:iCs/>
          <w:sz w:val="24"/>
          <w:szCs w:val="24"/>
          <w:lang w:val="cs-CZ"/>
        </w:rPr>
        <w:t xml:space="preserve">na úrovni </w:t>
      </w:r>
      <w:r w:rsidRPr="008B5BCE">
        <w:rPr>
          <w:rFonts w:ascii="Arial" w:hAnsi="Arial" w:cs="Arial"/>
          <w:i/>
          <w:iCs/>
          <w:sz w:val="24"/>
          <w:szCs w:val="24"/>
          <w:lang w:val="cs-CZ"/>
        </w:rPr>
        <w:t xml:space="preserve">domnělé dodávky (tj. dodávky, které jsou fikcí pro účely DPH) nebo dodávky zboží, a to dodavatelé na úrovni dodávek vydavatelům palivových karet, a vydavatelé palivových karet na úrovni dodávek držitelům palivových karet. </w:t>
      </w:r>
    </w:p>
    <w:p w14:paraId="43C47BA0"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Riziko, že držitelé palivových karet neuhradí své závazky, nesou výhradně vydavatelé palivových karet. Vydavatelé palivových karet se </w:t>
      </w:r>
      <w:proofErr w:type="gramStart"/>
      <w:r w:rsidRPr="008B5BCE">
        <w:rPr>
          <w:rFonts w:ascii="Arial" w:hAnsi="Arial" w:cs="Arial"/>
          <w:lang w:val="cs-CZ"/>
        </w:rPr>
        <w:t>snaží</w:t>
      </w:r>
      <w:proofErr w:type="gramEnd"/>
      <w:r w:rsidRPr="008B5BCE">
        <w:rPr>
          <w:rFonts w:ascii="Arial" w:hAnsi="Arial" w:cs="Arial"/>
          <w:lang w:val="cs-CZ"/>
        </w:rPr>
        <w:t xml:space="preserve"> toto riziko </w:t>
      </w:r>
      <w:r>
        <w:rPr>
          <w:rFonts w:ascii="Arial" w:hAnsi="Arial" w:cs="Arial"/>
          <w:lang w:val="cs-CZ"/>
        </w:rPr>
        <w:t>řídit</w:t>
      </w:r>
      <w:r w:rsidRPr="008B5BCE">
        <w:rPr>
          <w:rFonts w:ascii="Arial" w:hAnsi="Arial" w:cs="Arial"/>
          <w:lang w:val="cs-CZ"/>
        </w:rPr>
        <w:t xml:space="preserve">, resp. snížit na přijatelnou úroveň, přijímáním různých opatření. Sledují například bonitu držitelů palivových karet, vyžadují depozita, zálohy, různé záruky, zástavy či se proti riziku neplacení ze strany držitelů palivových karet pojišťují. V žádném případě držitelé palivových karet nepřenáší riziko neplacení na dodavatele. </w:t>
      </w:r>
    </w:p>
    <w:p w14:paraId="63C79027" w14:textId="77777777" w:rsidR="00343CDC" w:rsidRPr="008B5BCE" w:rsidRDefault="00343CDC" w:rsidP="00343CDC">
      <w:pPr>
        <w:jc w:val="both"/>
        <w:rPr>
          <w:rFonts w:ascii="Arial" w:hAnsi="Arial" w:cs="Arial"/>
          <w:lang w:val="cs-CZ"/>
        </w:rPr>
      </w:pPr>
    </w:p>
    <w:p w14:paraId="79F2041A" w14:textId="77777777" w:rsidR="00343CDC" w:rsidRDefault="00343CDC" w:rsidP="00343CDC">
      <w:pPr>
        <w:jc w:val="both"/>
        <w:rPr>
          <w:rFonts w:ascii="Arial" w:hAnsi="Arial" w:cs="Arial"/>
          <w:lang w:val="cs-CZ"/>
        </w:rPr>
      </w:pPr>
      <w:r w:rsidRPr="008B5BCE">
        <w:rPr>
          <w:rFonts w:ascii="Arial" w:hAnsi="Arial" w:cs="Arial"/>
          <w:lang w:val="cs-CZ"/>
        </w:rPr>
        <w:t xml:space="preserve">Riziko nezaplacení na straně vydavatelů palivových karet nesou dodavatelé. Dodavatelé nedokážou toto riziko přenést na držitele palivových karet, protože mezi nimi neexistuje žádný smluvní vztah. </w:t>
      </w:r>
    </w:p>
    <w:p w14:paraId="549454C7" w14:textId="77777777" w:rsidR="00343CDC" w:rsidRDefault="00343CDC" w:rsidP="00343CDC">
      <w:pPr>
        <w:jc w:val="both"/>
        <w:rPr>
          <w:rFonts w:ascii="Arial" w:hAnsi="Arial" w:cs="Arial"/>
          <w:lang w:val="cs-CZ"/>
        </w:rPr>
      </w:pPr>
    </w:p>
    <w:p w14:paraId="59852F88"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657D5B0E" w14:textId="77777777" w:rsidR="00343CDC" w:rsidRPr="008B5BCE" w:rsidRDefault="00343CDC" w:rsidP="00343CDC">
      <w:pPr>
        <w:jc w:val="both"/>
        <w:rPr>
          <w:rFonts w:ascii="Arial" w:hAnsi="Arial" w:cs="Arial"/>
          <w:lang w:val="cs-CZ"/>
        </w:rPr>
      </w:pPr>
    </w:p>
    <w:p w14:paraId="151B2272"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Smluvní riziko škody pro držitele palivové karty nese vydavatel palivové karty. To znamená, že v případě, že podstatné vady paliva způsobí držiteli palivové karty škodu (např. v podobě poškození motoru způsobeného dodaným palivem), bude držitel palivové karty uplatňovat veškeré smluvní nároky, včetně nároků souvisejících s výrobkem, u vydavatele palivové karty, a nikoli u dodavatele. </w:t>
      </w:r>
    </w:p>
    <w:p w14:paraId="4D053AA4"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Za kvalitu dodaného zboží </w:t>
      </w:r>
      <w:proofErr w:type="gramStart"/>
      <w:r w:rsidRPr="008B5BCE">
        <w:rPr>
          <w:rFonts w:ascii="Arial" w:hAnsi="Arial" w:cs="Arial"/>
          <w:lang w:val="cs-CZ"/>
        </w:rPr>
        <w:t>ručí</w:t>
      </w:r>
      <w:proofErr w:type="gramEnd"/>
      <w:r w:rsidRPr="008B5BCE">
        <w:rPr>
          <w:rFonts w:ascii="Arial" w:hAnsi="Arial" w:cs="Arial"/>
          <w:lang w:val="cs-CZ"/>
        </w:rPr>
        <w:t xml:space="preserve"> držitelům palivových karet vydavatelé palivových karet. Vydavatelé palivových karet omezují toto riziko tím, že ve smlouvách uzavíraných s držiteli palivových karet sjednávají maximální částku své odpovědnosti za škody. </w:t>
      </w:r>
    </w:p>
    <w:p w14:paraId="5CA78D81" w14:textId="77777777" w:rsidR="00343CDC" w:rsidRPr="008B5BCE" w:rsidRDefault="00343CDC" w:rsidP="00343CDC">
      <w:pPr>
        <w:jc w:val="both"/>
        <w:rPr>
          <w:rFonts w:ascii="Arial" w:hAnsi="Arial" w:cs="Arial"/>
          <w:lang w:val="cs-CZ"/>
        </w:rPr>
      </w:pPr>
    </w:p>
    <w:p w14:paraId="22EC653B" w14:textId="77777777" w:rsidR="00343CDC" w:rsidRPr="008B5BCE" w:rsidRDefault="00343CDC" w:rsidP="00343CDC">
      <w:pPr>
        <w:jc w:val="both"/>
        <w:rPr>
          <w:rFonts w:ascii="Arial" w:hAnsi="Arial" w:cs="Arial"/>
          <w:lang w:val="cs-CZ"/>
        </w:rPr>
      </w:pPr>
      <w:r w:rsidRPr="008B5BCE">
        <w:rPr>
          <w:rFonts w:ascii="Arial" w:hAnsi="Arial" w:cs="Arial"/>
          <w:lang w:val="cs-CZ"/>
        </w:rPr>
        <w:t>Pokud tedy držiteli palivové karty vznikne škoda způsobená např. nekvalitním palivem, držitel palivové karty uplatňuje nárok na náhradu vzniklé škody u vydavatele palivových karet. Vydavatel palivových karet nárok držitele palivové karty posoudí, a je-li oprávněný, jeho smluvní nároky uhradí. Vydavatel palivových karet následně uplatní nárok na náhradu prostředků vynaložených na náhradu vzniklé škody u příslušného dodavatele</w:t>
      </w:r>
      <w:r>
        <w:rPr>
          <w:rFonts w:ascii="Arial" w:hAnsi="Arial" w:cs="Arial"/>
          <w:lang w:val="cs-CZ"/>
        </w:rPr>
        <w:t xml:space="preserve"> v souladu s podmínkami sjednanými s dodavatelem</w:t>
      </w:r>
      <w:r w:rsidRPr="008B5BCE">
        <w:rPr>
          <w:rFonts w:ascii="Arial" w:hAnsi="Arial" w:cs="Arial"/>
          <w:lang w:val="cs-CZ"/>
        </w:rPr>
        <w:t xml:space="preserve">. </w:t>
      </w:r>
    </w:p>
    <w:p w14:paraId="61F45A54" w14:textId="77777777" w:rsidR="00343CDC" w:rsidRDefault="00343CDC" w:rsidP="00343CDC">
      <w:pPr>
        <w:jc w:val="both"/>
        <w:rPr>
          <w:rFonts w:ascii="Arial" w:hAnsi="Arial" w:cs="Arial"/>
          <w:lang w:val="cs-CZ"/>
        </w:rPr>
      </w:pPr>
    </w:p>
    <w:p w14:paraId="763A36CF"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 praxi někteří vydavatelé palivových karet zmocňují dodavatele, aby jejich jménem uplatněné nároky na náhrady škod vyřizovali. I za těchto okolností ale platí, </w:t>
      </w:r>
      <w:r>
        <w:rPr>
          <w:rFonts w:ascii="Arial" w:hAnsi="Arial" w:cs="Arial"/>
          <w:lang w:val="cs-CZ"/>
        </w:rPr>
        <w:t xml:space="preserve">že </w:t>
      </w:r>
      <w:r w:rsidRPr="008B5BCE">
        <w:rPr>
          <w:rFonts w:ascii="Arial" w:hAnsi="Arial" w:cs="Arial"/>
          <w:lang w:val="cs-CZ"/>
        </w:rPr>
        <w:t xml:space="preserve">smluvní riziko škody pro držitele palivové karty nese vydavatel palivové karty. Pouze k vyřízení uplatněného nároku na náhradu vzniklé škody zmocnil jinou osobu (v daném případě dodavatele). </w:t>
      </w:r>
    </w:p>
    <w:p w14:paraId="32558B6D" w14:textId="77777777" w:rsidR="00343CDC" w:rsidRDefault="00343CDC" w:rsidP="00343CDC">
      <w:pPr>
        <w:jc w:val="both"/>
        <w:rPr>
          <w:rFonts w:ascii="Arial" w:hAnsi="Arial" w:cs="Arial"/>
          <w:lang w:val="cs-CZ"/>
        </w:rPr>
      </w:pPr>
    </w:p>
    <w:p w14:paraId="16D2A18D"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298C669B" w14:textId="77777777" w:rsidR="00343CDC" w:rsidRPr="008B5BCE" w:rsidRDefault="00343CDC" w:rsidP="00343CDC">
      <w:pPr>
        <w:jc w:val="both"/>
        <w:rPr>
          <w:rFonts w:ascii="Arial" w:hAnsi="Arial" w:cs="Arial"/>
          <w:lang w:val="cs-CZ"/>
        </w:rPr>
      </w:pPr>
    </w:p>
    <w:p w14:paraId="0A490D9F"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stanoví nezávisle na sobě cenu na každém článku řetězce, a to na úrovni společnosti obchodující s minerálními oleji a na úrovni vydavatele palivové karty. </w:t>
      </w:r>
    </w:p>
    <w:p w14:paraId="2F9C40EA"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Vydavatelé palivových karet sjednávají ceny, za které nakupují pohonné hmoty od dodavatelů, </w:t>
      </w:r>
      <w:r>
        <w:rPr>
          <w:rFonts w:ascii="Arial" w:hAnsi="Arial" w:cs="Arial"/>
          <w:lang w:val="cs-CZ"/>
        </w:rPr>
        <w:t xml:space="preserve">zcela </w:t>
      </w:r>
      <w:r w:rsidRPr="008B5BCE">
        <w:rPr>
          <w:rFonts w:ascii="Arial" w:hAnsi="Arial" w:cs="Arial"/>
          <w:lang w:val="cs-CZ"/>
        </w:rPr>
        <w:t xml:space="preserve">nezávisle od cen, za které prodávají pohonné hmoty držitelům palivových karet. </w:t>
      </w:r>
      <w:r>
        <w:rPr>
          <w:rFonts w:ascii="Arial" w:hAnsi="Arial" w:cs="Arial"/>
          <w:lang w:val="cs-CZ"/>
        </w:rPr>
        <w:t xml:space="preserve">Rozdíl mezi nákupní a prodejní cenou pohonných hmot je ziskovou marží vydavatele palivových karet. </w:t>
      </w:r>
    </w:p>
    <w:p w14:paraId="187314AC" w14:textId="77777777" w:rsidR="00343CDC" w:rsidRPr="008B5BCE" w:rsidRDefault="00343CDC" w:rsidP="00343CDC">
      <w:pPr>
        <w:jc w:val="both"/>
        <w:rPr>
          <w:rFonts w:ascii="Arial" w:hAnsi="Arial" w:cs="Arial"/>
          <w:lang w:val="cs-CZ"/>
        </w:rPr>
      </w:pPr>
    </w:p>
    <w:p w14:paraId="11ECBECA" w14:textId="77777777" w:rsidR="00343CDC" w:rsidRPr="008B5BCE" w:rsidRDefault="00343CDC" w:rsidP="00343CDC">
      <w:pPr>
        <w:jc w:val="both"/>
        <w:rPr>
          <w:rFonts w:ascii="Arial" w:hAnsi="Arial" w:cs="Arial"/>
          <w:lang w:val="cs-CZ"/>
        </w:rPr>
      </w:pPr>
      <w:r w:rsidRPr="008B5BCE">
        <w:rPr>
          <w:rFonts w:ascii="Arial" w:hAnsi="Arial" w:cs="Arial"/>
          <w:lang w:val="cs-CZ"/>
        </w:rPr>
        <w:t>Jelikož ceny jsou v obou případech sjednávány individuálně a vydavatelé palivových karet nejsou při sjednávání cen vázáni žádnými podmínkami, v praxi existuje široké spektrum způsobů, ja</w:t>
      </w:r>
      <w:r>
        <w:rPr>
          <w:rFonts w:ascii="Arial" w:hAnsi="Arial" w:cs="Arial"/>
          <w:lang w:val="cs-CZ"/>
        </w:rPr>
        <w:t xml:space="preserve">k lze ceny stanovit </w:t>
      </w:r>
      <w:r w:rsidRPr="008B5BCE">
        <w:rPr>
          <w:rFonts w:ascii="Arial" w:hAnsi="Arial" w:cs="Arial"/>
          <w:lang w:val="cs-CZ"/>
        </w:rPr>
        <w:t xml:space="preserve">(blíže viz komentář v části 2.3). </w:t>
      </w:r>
    </w:p>
    <w:p w14:paraId="425FF69E" w14:textId="77777777" w:rsidR="00343CDC" w:rsidRDefault="00343CDC" w:rsidP="00343CDC">
      <w:pPr>
        <w:jc w:val="both"/>
        <w:rPr>
          <w:rFonts w:ascii="Arial" w:hAnsi="Arial" w:cs="Arial"/>
          <w:lang w:val="cs-CZ"/>
        </w:rPr>
      </w:pPr>
    </w:p>
    <w:p w14:paraId="7684DDD1"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623E93A2" w14:textId="77777777" w:rsidR="00343CDC" w:rsidRPr="008B5BCE" w:rsidRDefault="00343CDC" w:rsidP="00343CDC">
      <w:pPr>
        <w:jc w:val="both"/>
        <w:rPr>
          <w:rFonts w:ascii="Arial" w:hAnsi="Arial" w:cs="Arial"/>
          <w:lang w:val="cs-CZ"/>
        </w:rPr>
      </w:pPr>
    </w:p>
    <w:p w14:paraId="15B29FAC" w14:textId="77777777" w:rsidR="00343CDC" w:rsidRPr="008B5BCE" w:rsidRDefault="00343CDC" w:rsidP="00343CDC">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Potvrzením každé jednotlivé dodávky v rámci svých smluvních ujednání s dodavateli a držiteli palivových karet, vydavatel palivové karty ověřuje podmínky nákupu jako jsou kvalita, množství, místo a čas, a potvrzuje, že držitel palivové karty má přímý přístup k palivu. </w:t>
      </w:r>
    </w:p>
    <w:p w14:paraId="00A43998"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Jak vysvětlujeme v části 2.2. příspěvku, vydavatelé palivových karet u každé dodávky pohonných hmot ověřují pomocí svého automatizovaného systému kvalitu, množství, místo a čas dodávky. Pokud dodávky odpovídají podmínkám uvedeným ve smlouvě </w:t>
      </w:r>
      <w:r w:rsidRPr="008B5BCE">
        <w:rPr>
          <w:rFonts w:ascii="Arial" w:hAnsi="Arial" w:cs="Arial"/>
          <w:lang w:val="cs-CZ"/>
        </w:rPr>
        <w:lastRenderedPageBreak/>
        <w:t xml:space="preserve">uzavřené s daným držitelem palivové karty, vydavatel palivové karty transakci schválí, čímž držitel palivové karty dostane přímý přístup k pohonným hmotám. </w:t>
      </w:r>
    </w:p>
    <w:p w14:paraId="374220DC" w14:textId="77777777" w:rsidR="00343CDC" w:rsidRDefault="00343CDC" w:rsidP="00343CDC">
      <w:pPr>
        <w:jc w:val="both"/>
        <w:rPr>
          <w:rFonts w:ascii="Arial" w:hAnsi="Arial" w:cs="Arial"/>
          <w:lang w:val="cs-CZ"/>
        </w:rPr>
      </w:pPr>
      <w:r w:rsidRPr="008B5BCE">
        <w:rPr>
          <w:rFonts w:ascii="Arial" w:hAnsi="Arial" w:cs="Arial"/>
          <w:lang w:val="cs-CZ"/>
        </w:rPr>
        <w:t xml:space="preserve">Pokud některá smluvní podmínka není splněna, vydavatel palivových karet prostřednictvím svého automatizovaného systému transakci neschválí a k dodání pohonných hmot nedojde. </w:t>
      </w:r>
    </w:p>
    <w:p w14:paraId="7EF36AF1" w14:textId="77777777" w:rsidR="00343CDC" w:rsidRDefault="00343CDC" w:rsidP="00343CDC">
      <w:pPr>
        <w:jc w:val="both"/>
        <w:rPr>
          <w:rFonts w:ascii="Arial" w:hAnsi="Arial" w:cs="Arial"/>
          <w:lang w:val="cs-CZ"/>
        </w:rPr>
      </w:pPr>
    </w:p>
    <w:p w14:paraId="5B5A8EBE" w14:textId="77777777" w:rsidR="00343CDC" w:rsidRPr="008B5BCE" w:rsidRDefault="00343CDC" w:rsidP="00343CDC">
      <w:pPr>
        <w:jc w:val="both"/>
        <w:rPr>
          <w:rFonts w:ascii="Arial" w:hAnsi="Arial" w:cs="Arial"/>
          <w:lang w:val="cs-CZ"/>
        </w:rPr>
      </w:pPr>
      <w:r>
        <w:rPr>
          <w:rFonts w:ascii="Arial" w:hAnsi="Arial" w:cs="Arial"/>
          <w:lang w:val="cs-CZ"/>
        </w:rPr>
        <w:t>Dané kritérium je tedy splněné.</w:t>
      </w:r>
    </w:p>
    <w:p w14:paraId="3C22FE25" w14:textId="77777777" w:rsidR="00343CDC" w:rsidRDefault="00343CDC" w:rsidP="00343CDC">
      <w:pPr>
        <w:jc w:val="both"/>
        <w:rPr>
          <w:rFonts w:ascii="Arial" w:hAnsi="Arial" w:cs="Arial"/>
          <w:lang w:val="cs-CZ"/>
        </w:rPr>
      </w:pPr>
    </w:p>
    <w:p w14:paraId="257C933B" w14:textId="77777777" w:rsidR="00343CDC" w:rsidRDefault="00343CDC" w:rsidP="00343CDC">
      <w:pPr>
        <w:jc w:val="both"/>
        <w:rPr>
          <w:rFonts w:ascii="Arial" w:hAnsi="Arial" w:cs="Arial"/>
          <w:lang w:val="cs-CZ"/>
        </w:rPr>
      </w:pPr>
      <w:r>
        <w:rPr>
          <w:rFonts w:ascii="Arial" w:hAnsi="Arial" w:cs="Arial"/>
          <w:lang w:val="cs-CZ"/>
        </w:rPr>
        <w:t xml:space="preserve">Jelikož jsou splněna všechna kritéria pro podmínku 1, podmínku 1 lze považovat za splněnou. </w:t>
      </w:r>
    </w:p>
    <w:p w14:paraId="37290458" w14:textId="77777777" w:rsidR="00343CDC" w:rsidRPr="008B5BCE" w:rsidRDefault="00343CDC" w:rsidP="00343CDC">
      <w:pPr>
        <w:jc w:val="both"/>
        <w:rPr>
          <w:rFonts w:ascii="Arial" w:hAnsi="Arial" w:cs="Arial"/>
          <w:lang w:val="cs-CZ"/>
        </w:rPr>
      </w:pPr>
    </w:p>
    <w:p w14:paraId="3B986981" w14:textId="77777777" w:rsidR="00343CDC" w:rsidRPr="008B5BCE" w:rsidRDefault="00343CDC" w:rsidP="00343CDC">
      <w:pPr>
        <w:keepNext/>
        <w:jc w:val="both"/>
        <w:rPr>
          <w:rFonts w:ascii="Arial" w:hAnsi="Arial" w:cs="Arial"/>
          <w:b/>
          <w:bCs/>
          <w:i/>
          <w:iCs/>
          <w:lang w:val="cs-CZ"/>
        </w:rPr>
      </w:pPr>
      <w:r w:rsidRPr="008B5BCE">
        <w:rPr>
          <w:rFonts w:ascii="Arial" w:hAnsi="Arial" w:cs="Arial"/>
          <w:b/>
          <w:bCs/>
          <w:i/>
          <w:iCs/>
          <w:u w:val="single"/>
          <w:lang w:val="cs-CZ"/>
        </w:rPr>
        <w:t>Podmínka 2</w:t>
      </w:r>
      <w:r w:rsidRPr="008B5BCE">
        <w:rPr>
          <w:rFonts w:ascii="Arial" w:hAnsi="Arial" w:cs="Arial"/>
          <w:b/>
          <w:bCs/>
          <w:i/>
          <w:iCs/>
          <w:lang w:val="cs-CZ"/>
        </w:rPr>
        <w:t xml:space="preserve">: Dodávky pohonných hmot vydavateli palivových karet a dodávky pohonných hmot vydavatelem palivových karet jsou obdobné. </w:t>
      </w:r>
    </w:p>
    <w:p w14:paraId="611442EB" w14:textId="77777777" w:rsidR="00343CDC" w:rsidRPr="008B5BCE" w:rsidRDefault="00343CDC" w:rsidP="00343CDC">
      <w:pPr>
        <w:keepNext/>
        <w:jc w:val="both"/>
        <w:rPr>
          <w:rFonts w:ascii="Arial" w:hAnsi="Arial" w:cs="Arial"/>
          <w:lang w:val="cs-CZ"/>
        </w:rPr>
      </w:pPr>
    </w:p>
    <w:p w14:paraId="61580F08" w14:textId="77777777" w:rsidR="00343CDC" w:rsidRPr="008B5BCE" w:rsidRDefault="00343CDC" w:rsidP="00343CDC">
      <w:pPr>
        <w:pStyle w:val="Odstavecseseznamem"/>
        <w:keepNext/>
        <w:numPr>
          <w:ilvl w:val="0"/>
          <w:numId w:val="40"/>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nemění pohonné hmoty dodávané dodavatelem. </w:t>
      </w:r>
    </w:p>
    <w:p w14:paraId="0A4581B2" w14:textId="77777777" w:rsidR="00343CDC" w:rsidRPr="008B5BCE" w:rsidRDefault="00343CDC" w:rsidP="00343CDC">
      <w:pPr>
        <w:jc w:val="both"/>
        <w:rPr>
          <w:rFonts w:ascii="Arial" w:hAnsi="Arial" w:cs="Arial"/>
          <w:lang w:val="cs-CZ"/>
        </w:rPr>
      </w:pPr>
      <w:r w:rsidRPr="008B5BCE">
        <w:rPr>
          <w:rFonts w:ascii="Arial" w:hAnsi="Arial" w:cs="Arial"/>
          <w:lang w:val="cs-CZ"/>
        </w:rPr>
        <w:t xml:space="preserve">Vzhledem k tomu, že držitel palivové karty čerpá pohonné hmoty z výdejního stojanu dodavatele přímo do nádrže svého dopravního prostředku, vydavatel palivové karty nemění pohonné hmoty dodávané dodavatelem (ani nemůže). Dodávka pohonných hmot dodavatelem vydavateli palivových karet a dodávka pohonných hmot vydavatelem palivových karet držiteli palivových karet jsou tak totožné. </w:t>
      </w:r>
    </w:p>
    <w:p w14:paraId="278D50B3" w14:textId="77777777" w:rsidR="00343CDC" w:rsidRPr="008B5BCE" w:rsidRDefault="00343CDC" w:rsidP="00343CDC">
      <w:pPr>
        <w:jc w:val="both"/>
        <w:rPr>
          <w:rFonts w:ascii="Arial" w:hAnsi="Arial" w:cs="Arial"/>
          <w:lang w:val="cs-CZ"/>
        </w:rPr>
      </w:pPr>
    </w:p>
    <w:p w14:paraId="735D9DFE" w14:textId="77777777" w:rsidR="00343CDC" w:rsidRDefault="00343CDC" w:rsidP="00343CDC">
      <w:pPr>
        <w:jc w:val="both"/>
        <w:rPr>
          <w:rFonts w:ascii="Arial" w:hAnsi="Arial" w:cs="Arial"/>
          <w:lang w:val="cs-CZ"/>
        </w:rPr>
      </w:pPr>
      <w:r>
        <w:rPr>
          <w:rFonts w:ascii="Arial" w:hAnsi="Arial" w:cs="Arial"/>
          <w:lang w:val="cs-CZ"/>
        </w:rPr>
        <w:t xml:space="preserve">Dané kritérium je tedy splněné a podmínku 2 tak lze také považovat za splněnou. </w:t>
      </w:r>
    </w:p>
    <w:p w14:paraId="6983179A" w14:textId="77777777" w:rsidR="00343CDC" w:rsidRPr="008B5BCE" w:rsidRDefault="00343CDC" w:rsidP="00343CDC">
      <w:pPr>
        <w:jc w:val="both"/>
        <w:rPr>
          <w:rFonts w:ascii="Arial" w:hAnsi="Arial" w:cs="Arial"/>
          <w:lang w:val="cs-CZ"/>
        </w:rPr>
      </w:pPr>
    </w:p>
    <w:p w14:paraId="652D5260" w14:textId="77777777" w:rsidR="00343CDC" w:rsidRPr="008B5BCE" w:rsidRDefault="00343CDC" w:rsidP="00343CDC">
      <w:pPr>
        <w:jc w:val="both"/>
        <w:rPr>
          <w:rFonts w:ascii="Arial" w:hAnsi="Arial" w:cs="Arial"/>
          <w:b/>
          <w:bCs/>
          <w:i/>
          <w:iCs/>
          <w:lang w:val="cs-CZ"/>
        </w:rPr>
      </w:pPr>
      <w:r w:rsidRPr="008B5BCE">
        <w:rPr>
          <w:rFonts w:ascii="Arial" w:hAnsi="Arial" w:cs="Arial"/>
          <w:b/>
          <w:bCs/>
          <w:i/>
          <w:iCs/>
          <w:u w:val="single"/>
          <w:lang w:val="cs-CZ"/>
        </w:rPr>
        <w:t>Podmínka 3</w:t>
      </w:r>
      <w:r w:rsidRPr="008B5BCE">
        <w:rPr>
          <w:rFonts w:ascii="Arial" w:hAnsi="Arial" w:cs="Arial"/>
          <w:b/>
          <w:bCs/>
          <w:i/>
          <w:iCs/>
          <w:lang w:val="cs-CZ"/>
        </w:rPr>
        <w:t xml:space="preserve">: Mezi </w:t>
      </w:r>
      <w:r>
        <w:rPr>
          <w:rFonts w:ascii="Arial" w:hAnsi="Arial" w:cs="Arial"/>
          <w:b/>
          <w:bCs/>
          <w:i/>
          <w:iCs/>
          <w:lang w:val="cs-CZ"/>
        </w:rPr>
        <w:t>zprostředkovatelem</w:t>
      </w:r>
      <w:r w:rsidRPr="008B5BCE">
        <w:rPr>
          <w:rFonts w:ascii="Arial" w:hAnsi="Arial" w:cs="Arial"/>
          <w:b/>
          <w:bCs/>
          <w:i/>
          <w:iCs/>
          <w:lang w:val="cs-CZ"/>
        </w:rPr>
        <w:t xml:space="preserve"> a </w:t>
      </w:r>
      <w:r>
        <w:rPr>
          <w:rFonts w:ascii="Arial" w:hAnsi="Arial" w:cs="Arial"/>
          <w:b/>
          <w:bCs/>
          <w:i/>
          <w:iCs/>
          <w:lang w:val="cs-CZ"/>
        </w:rPr>
        <w:t xml:space="preserve">příkazcem </w:t>
      </w:r>
      <w:r w:rsidRPr="008B5BCE">
        <w:rPr>
          <w:rFonts w:ascii="Arial" w:hAnsi="Arial" w:cs="Arial"/>
          <w:b/>
          <w:bCs/>
          <w:i/>
          <w:iCs/>
          <w:lang w:val="cs-CZ"/>
        </w:rPr>
        <w:t xml:space="preserve">existuje smlouva. </w:t>
      </w:r>
    </w:p>
    <w:p w14:paraId="16BE0824" w14:textId="77777777" w:rsidR="00343CDC" w:rsidRPr="008B5BCE" w:rsidRDefault="00343CDC" w:rsidP="00343CDC">
      <w:pPr>
        <w:jc w:val="both"/>
        <w:rPr>
          <w:rFonts w:ascii="Arial" w:hAnsi="Arial" w:cs="Arial"/>
          <w:lang w:val="cs-CZ"/>
        </w:rPr>
      </w:pPr>
    </w:p>
    <w:p w14:paraId="134B09B3" w14:textId="77777777" w:rsidR="00343CDC" w:rsidRDefault="00343CDC" w:rsidP="00343CDC">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dodává </w:t>
      </w:r>
      <w:r>
        <w:rPr>
          <w:rFonts w:ascii="Arial" w:hAnsi="Arial" w:cs="Arial"/>
          <w:i/>
          <w:iCs/>
          <w:sz w:val="24"/>
          <w:szCs w:val="24"/>
          <w:lang w:val="cs-CZ"/>
        </w:rPr>
        <w:t xml:space="preserve">na účet </w:t>
      </w:r>
      <w:r w:rsidRPr="008B5BCE">
        <w:rPr>
          <w:rFonts w:ascii="Arial" w:hAnsi="Arial" w:cs="Arial"/>
          <w:i/>
          <w:iCs/>
          <w:sz w:val="24"/>
          <w:szCs w:val="24"/>
          <w:lang w:val="cs-CZ"/>
        </w:rPr>
        <w:t xml:space="preserve">dodavatele nebo nakupuje </w:t>
      </w:r>
      <w:r>
        <w:rPr>
          <w:rFonts w:ascii="Arial" w:hAnsi="Arial" w:cs="Arial"/>
          <w:i/>
          <w:iCs/>
          <w:sz w:val="24"/>
          <w:szCs w:val="24"/>
          <w:lang w:val="cs-CZ"/>
        </w:rPr>
        <w:t>na účet</w:t>
      </w:r>
      <w:r w:rsidRPr="008B5BCE">
        <w:rPr>
          <w:rFonts w:ascii="Arial" w:hAnsi="Arial" w:cs="Arial"/>
          <w:i/>
          <w:iCs/>
          <w:sz w:val="24"/>
          <w:szCs w:val="24"/>
          <w:lang w:val="cs-CZ"/>
        </w:rPr>
        <w:t xml:space="preserve"> držitele palivové karty pohonné hmoty a zvolená struktura se odráží v jejich smlouvě. Smlouva výslovně odkazuje na dodávku pohonných hmot a doplňkových služeb, nikoli na poskytnutí úvěru nebo správu dodávek pohonných hmot. </w:t>
      </w:r>
    </w:p>
    <w:p w14:paraId="40BFC97B" w14:textId="77777777" w:rsidR="00343CDC" w:rsidRDefault="00343CDC" w:rsidP="00343CDC">
      <w:pPr>
        <w:jc w:val="both"/>
        <w:rPr>
          <w:rFonts w:ascii="Arial" w:hAnsi="Arial" w:cs="Arial"/>
          <w:lang w:val="cs-CZ"/>
        </w:rPr>
      </w:pPr>
      <w:r>
        <w:rPr>
          <w:rFonts w:ascii="Arial" w:hAnsi="Arial" w:cs="Arial"/>
          <w:lang w:val="cs-CZ"/>
        </w:rPr>
        <w:t>Vydavatelé palivových karet uzavírají s držiteli palivových karet písemné smlouvy o nákupu a prodeji pohonných hmot. Charakterem se bude jednat o smlouvy, které nejsou ve smyslu § 1746 odst. 2 občanského zákoníku</w:t>
      </w:r>
      <w:r>
        <w:rPr>
          <w:rStyle w:val="Znakapoznpodarou"/>
          <w:rFonts w:ascii="Arial" w:hAnsi="Arial" w:cs="Arial"/>
          <w:lang w:val="cs-CZ"/>
        </w:rPr>
        <w:footnoteReference w:id="11"/>
      </w:r>
      <w:r>
        <w:rPr>
          <w:rFonts w:ascii="Arial" w:hAnsi="Arial" w:cs="Arial"/>
          <w:lang w:val="cs-CZ"/>
        </w:rPr>
        <w:t xml:space="preserve"> jako typ smlouvy upraveny. Ačkoliv se nejedná o komisionářské smlouvy v právním smyslu, obsah těchto smluv je komisionářským smlouvám podobný. </w:t>
      </w:r>
    </w:p>
    <w:p w14:paraId="18A14908" w14:textId="77777777" w:rsidR="00343CDC" w:rsidRDefault="00343CDC" w:rsidP="00343CDC">
      <w:pPr>
        <w:jc w:val="both"/>
        <w:rPr>
          <w:rFonts w:ascii="Arial" w:hAnsi="Arial" w:cs="Arial"/>
          <w:lang w:val="cs-CZ"/>
        </w:rPr>
      </w:pPr>
    </w:p>
    <w:p w14:paraId="7E7B671C" w14:textId="77777777" w:rsidR="00343CDC" w:rsidRDefault="00343CDC" w:rsidP="00343CDC">
      <w:pPr>
        <w:jc w:val="both"/>
        <w:rPr>
          <w:rFonts w:ascii="Arial" w:hAnsi="Arial" w:cs="Arial"/>
          <w:lang w:val="cs-CZ"/>
        </w:rPr>
      </w:pPr>
      <w:r>
        <w:rPr>
          <w:rFonts w:ascii="Arial" w:hAnsi="Arial" w:cs="Arial"/>
          <w:lang w:val="cs-CZ"/>
        </w:rPr>
        <w:t xml:space="preserve">Vydavatelé palivových karet nakupují pohonné hmoty přesně v množství a kvalitě požadované držitelem palivové karty, a to od dodavatele, kterého zvolil držitel palivové karty. Nákupem pohonných hmot vydavatelé palivových karet pro držitele palivových karet zajišťují požadované pohonné hmoty v požadovaný čas a na požadovaném místě. Vydavatelé palivových karet tak v podstatě jednají jako zprostředkovatelé a držitelé palivových karet jako příkazci. </w:t>
      </w:r>
    </w:p>
    <w:p w14:paraId="5F2F87A5" w14:textId="77777777" w:rsidR="00343CDC" w:rsidRDefault="00343CDC" w:rsidP="00343CDC">
      <w:pPr>
        <w:jc w:val="both"/>
        <w:rPr>
          <w:rFonts w:ascii="Arial" w:hAnsi="Arial" w:cs="Arial"/>
          <w:lang w:val="cs-CZ"/>
        </w:rPr>
      </w:pPr>
    </w:p>
    <w:p w14:paraId="3D73A320" w14:textId="77777777" w:rsidR="00343CDC" w:rsidRDefault="00343CDC" w:rsidP="00343CDC">
      <w:pPr>
        <w:jc w:val="both"/>
        <w:rPr>
          <w:rFonts w:ascii="Arial" w:hAnsi="Arial" w:cs="Arial"/>
          <w:lang w:val="cs-CZ"/>
        </w:rPr>
      </w:pPr>
      <w:r>
        <w:rPr>
          <w:rFonts w:ascii="Arial" w:hAnsi="Arial" w:cs="Arial"/>
          <w:lang w:val="cs-CZ"/>
        </w:rPr>
        <w:t xml:space="preserve">Držitelé palivových karet nesou ekonomické riziko z dané transakce ve formě povinnosti zaplatit kupní cenu. Tento mechanismus je ve smlouvách uzavřených mezi vydavateli a držiteli palivových karet reflektován. </w:t>
      </w:r>
    </w:p>
    <w:p w14:paraId="1845E8D4" w14:textId="77777777" w:rsidR="00343CDC" w:rsidRDefault="00343CDC" w:rsidP="00343CDC">
      <w:pPr>
        <w:jc w:val="both"/>
        <w:rPr>
          <w:rFonts w:ascii="Arial" w:hAnsi="Arial" w:cs="Arial"/>
          <w:lang w:val="cs-CZ"/>
        </w:rPr>
      </w:pPr>
    </w:p>
    <w:p w14:paraId="4D01DD90" w14:textId="77777777" w:rsidR="00343CDC" w:rsidRDefault="00343CDC" w:rsidP="00343CDC">
      <w:pPr>
        <w:jc w:val="both"/>
        <w:rPr>
          <w:rFonts w:ascii="Arial" w:hAnsi="Arial" w:cs="Arial"/>
          <w:lang w:val="cs-CZ"/>
        </w:rPr>
      </w:pPr>
      <w:r>
        <w:rPr>
          <w:rFonts w:ascii="Arial" w:hAnsi="Arial" w:cs="Arial"/>
          <w:lang w:val="cs-CZ"/>
        </w:rPr>
        <w:t xml:space="preserve">Předmětem uzavřených smluv v žádném případě není poskytování úvěrů (či jiných forem financování), ani správa dodávek pohonných hmot. </w:t>
      </w:r>
    </w:p>
    <w:p w14:paraId="5B9DC144" w14:textId="77777777" w:rsidR="00343CDC" w:rsidRDefault="00343CDC" w:rsidP="00343CDC">
      <w:pPr>
        <w:jc w:val="both"/>
        <w:rPr>
          <w:rFonts w:ascii="Arial" w:hAnsi="Arial" w:cs="Arial"/>
          <w:lang w:val="cs-CZ"/>
        </w:rPr>
      </w:pPr>
    </w:p>
    <w:p w14:paraId="4E0C3361" w14:textId="77777777" w:rsidR="00343CDC" w:rsidRDefault="00343CDC" w:rsidP="00343CDC">
      <w:pPr>
        <w:jc w:val="both"/>
        <w:rPr>
          <w:rFonts w:ascii="Arial" w:hAnsi="Arial" w:cs="Arial"/>
          <w:lang w:val="cs-CZ"/>
        </w:rPr>
      </w:pPr>
      <w:r>
        <w:rPr>
          <w:rFonts w:ascii="Arial" w:hAnsi="Arial" w:cs="Arial"/>
          <w:lang w:val="cs-CZ"/>
        </w:rPr>
        <w:t>Dané kritérium je tedy splněné.</w:t>
      </w:r>
    </w:p>
    <w:p w14:paraId="451BFCBC" w14:textId="77777777" w:rsidR="00343CDC" w:rsidRPr="00316816" w:rsidRDefault="00343CDC" w:rsidP="00343CDC">
      <w:pPr>
        <w:jc w:val="both"/>
        <w:rPr>
          <w:rFonts w:ascii="Arial" w:hAnsi="Arial" w:cs="Arial"/>
          <w:i/>
          <w:iCs/>
          <w:lang w:val="cs-CZ"/>
        </w:rPr>
      </w:pPr>
    </w:p>
    <w:p w14:paraId="5DBB92BC" w14:textId="77777777" w:rsidR="00343CDC" w:rsidRDefault="00343CDC" w:rsidP="00343CDC">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Smlouva odráží ekonomickou realitu. Na čerpací stanici prokazuje držitel palivové karty existenci smlouvy pomocí identifikačního prostředku (např. palivové karty) vydaného vydavatelem palivové karty.</w:t>
      </w:r>
    </w:p>
    <w:p w14:paraId="7FF91959" w14:textId="77777777" w:rsidR="00343CDC" w:rsidRDefault="00343CDC" w:rsidP="00343CDC">
      <w:pPr>
        <w:jc w:val="both"/>
        <w:rPr>
          <w:rFonts w:ascii="Arial" w:hAnsi="Arial" w:cs="Arial"/>
          <w:lang w:val="cs-CZ"/>
        </w:rPr>
      </w:pPr>
      <w:r>
        <w:rPr>
          <w:rFonts w:ascii="Arial" w:hAnsi="Arial" w:cs="Arial"/>
          <w:lang w:val="cs-CZ"/>
        </w:rPr>
        <w:t xml:space="preserve">Smlouvy o nákupu a prodeji pohonných hmot uzavírané mezi vydavateli a držiteli palivových karet plně odráží ekonomickou realitu předmětných transakcí. </w:t>
      </w:r>
    </w:p>
    <w:p w14:paraId="124E707C" w14:textId="77777777" w:rsidR="00343CDC" w:rsidRDefault="00343CDC" w:rsidP="00343CDC">
      <w:pPr>
        <w:jc w:val="both"/>
        <w:rPr>
          <w:rFonts w:ascii="Arial" w:hAnsi="Arial" w:cs="Arial"/>
          <w:lang w:val="cs-CZ"/>
        </w:rPr>
      </w:pPr>
    </w:p>
    <w:p w14:paraId="663DEFFB" w14:textId="77777777" w:rsidR="00343CDC" w:rsidRPr="00C116C0" w:rsidRDefault="00343CDC" w:rsidP="00343CDC">
      <w:pPr>
        <w:jc w:val="both"/>
        <w:rPr>
          <w:rFonts w:ascii="Arial" w:hAnsi="Arial" w:cs="Arial"/>
          <w:lang w:val="cs-CZ"/>
        </w:rPr>
      </w:pPr>
      <w:r>
        <w:rPr>
          <w:rFonts w:ascii="Arial" w:hAnsi="Arial" w:cs="Arial"/>
          <w:lang w:val="cs-CZ"/>
        </w:rPr>
        <w:t xml:space="preserve">Při každém nákupu pohonných hmot předkládá držitel palivové karty dodavateli palivovou kartu, čímž prokazuje, že má uzavřenou smlouvu s vydavatelem palivových karet, která zmocňuje vydavatele palivové karty odebrat pohonné hmoty od dodavatele. Pokud by držitel palivové karty dodavateli palivovou kartu nepředložil, vydavatel palivové karty by nemohl od dodavatele načerpat pohonné hmoty pro držitele. </w:t>
      </w:r>
    </w:p>
    <w:p w14:paraId="712C4D18" w14:textId="77777777" w:rsidR="00343CDC" w:rsidRDefault="00343CDC" w:rsidP="00343CDC">
      <w:pPr>
        <w:jc w:val="both"/>
        <w:rPr>
          <w:rFonts w:ascii="Arial" w:hAnsi="Arial" w:cs="Arial"/>
          <w:i/>
          <w:iCs/>
          <w:lang w:val="cs-CZ"/>
        </w:rPr>
      </w:pPr>
    </w:p>
    <w:p w14:paraId="4B96748C" w14:textId="77777777" w:rsidR="00343CDC" w:rsidRDefault="00343CDC" w:rsidP="00343CDC">
      <w:pPr>
        <w:jc w:val="both"/>
        <w:rPr>
          <w:rFonts w:ascii="Arial" w:hAnsi="Arial" w:cs="Arial"/>
          <w:lang w:val="cs-CZ"/>
        </w:rPr>
      </w:pPr>
      <w:r>
        <w:rPr>
          <w:rFonts w:ascii="Arial" w:hAnsi="Arial" w:cs="Arial"/>
          <w:lang w:val="cs-CZ"/>
        </w:rPr>
        <w:t>Dané kritérium je tedy splněné.</w:t>
      </w:r>
    </w:p>
    <w:p w14:paraId="66020F2D" w14:textId="77777777" w:rsidR="00343CDC" w:rsidRDefault="00343CDC" w:rsidP="00343CDC">
      <w:pPr>
        <w:jc w:val="both"/>
        <w:rPr>
          <w:rFonts w:ascii="Arial" w:hAnsi="Arial" w:cs="Arial"/>
          <w:lang w:val="cs-CZ"/>
        </w:rPr>
      </w:pPr>
    </w:p>
    <w:p w14:paraId="780D15E6" w14:textId="77777777" w:rsidR="00343CDC" w:rsidRPr="008F72DC" w:rsidRDefault="00343CDC" w:rsidP="00343CDC">
      <w:pPr>
        <w:pStyle w:val="Odstavecseseznamem"/>
        <w:numPr>
          <w:ilvl w:val="0"/>
          <w:numId w:val="41"/>
        </w:numPr>
        <w:jc w:val="both"/>
        <w:rPr>
          <w:rFonts w:ascii="Arial" w:hAnsi="Arial" w:cs="Arial"/>
          <w:i/>
          <w:iCs/>
          <w:sz w:val="24"/>
          <w:szCs w:val="24"/>
          <w:lang w:val="cs-CZ"/>
        </w:rPr>
      </w:pPr>
      <w:r w:rsidRPr="008F72DC">
        <w:rPr>
          <w:rFonts w:ascii="Arial" w:hAnsi="Arial" w:cs="Arial"/>
          <w:i/>
          <w:iCs/>
          <w:sz w:val="24"/>
          <w:szCs w:val="24"/>
          <w:lang w:val="cs-CZ"/>
        </w:rPr>
        <w:t>Vydavatel palivové karty dostává za své služby zaplaceno od zadavatele (dodavatele nebo držitele palivové karty).</w:t>
      </w:r>
    </w:p>
    <w:p w14:paraId="290E0F9E" w14:textId="77777777" w:rsidR="00343CDC" w:rsidRDefault="00343CDC" w:rsidP="00343CDC">
      <w:pPr>
        <w:jc w:val="both"/>
        <w:rPr>
          <w:rFonts w:ascii="Arial" w:hAnsi="Arial" w:cs="Arial"/>
          <w:lang w:val="cs-CZ"/>
        </w:rPr>
      </w:pPr>
      <w:r>
        <w:rPr>
          <w:rFonts w:ascii="Arial" w:hAnsi="Arial" w:cs="Arial"/>
          <w:lang w:val="cs-CZ"/>
        </w:rPr>
        <w:t xml:space="preserve">Vydavatelé palivových karet získávají odměnu za zajištění pohonných hmot pro držitele palivových karet v podobě marže, tedy rozdílu mezi cenou, za kterou pohonné hmoty nakupují od dodavatelů, a cenou, za kterou tyto pohonné hmoty prodávají držitelům palivových karet. </w:t>
      </w:r>
    </w:p>
    <w:p w14:paraId="1B79EC01" w14:textId="77777777" w:rsidR="00343CDC" w:rsidRDefault="00343CDC" w:rsidP="00343CDC">
      <w:pPr>
        <w:jc w:val="both"/>
        <w:rPr>
          <w:rFonts w:ascii="Arial" w:hAnsi="Arial" w:cs="Arial"/>
          <w:lang w:val="cs-CZ"/>
        </w:rPr>
      </w:pPr>
    </w:p>
    <w:p w14:paraId="2F5FA068" w14:textId="77777777" w:rsidR="00343CDC" w:rsidRDefault="00343CDC" w:rsidP="00343CDC">
      <w:pPr>
        <w:jc w:val="both"/>
        <w:rPr>
          <w:rFonts w:ascii="Arial" w:hAnsi="Arial" w:cs="Arial"/>
          <w:lang w:val="cs-CZ"/>
        </w:rPr>
      </w:pPr>
      <w:r>
        <w:rPr>
          <w:rFonts w:ascii="Arial" w:hAnsi="Arial" w:cs="Arial"/>
          <w:lang w:val="cs-CZ"/>
        </w:rPr>
        <w:t>Finanční správa stanovení odměny formou rozdílu mezi nákupní a prodejní cenou zajištěného plnění výslovně připouští pro komisionáře v informaci ke komisionářským smlouvám</w:t>
      </w:r>
      <w:r>
        <w:rPr>
          <w:rStyle w:val="Znakapoznpodarou"/>
          <w:rFonts w:ascii="Arial" w:hAnsi="Arial" w:cs="Arial"/>
          <w:lang w:val="cs-CZ"/>
        </w:rPr>
        <w:footnoteReference w:id="12"/>
      </w:r>
      <w:r>
        <w:rPr>
          <w:rFonts w:ascii="Arial" w:hAnsi="Arial" w:cs="Arial"/>
          <w:lang w:val="cs-CZ"/>
        </w:rPr>
        <w:t xml:space="preserve">. Třebaže v posuzovaném případě vydavatelé palivových karet neuzavírají s držiteli palivových karet komisionářské smlouvy v právním smyslu, obsahem uzavíraných smluv je jednání vydavatele palivových karet jménem držitele palivových karet. Obsahově jsou tedy smlouvy uzavírané vydavateli palivových karet s držiteli palivových karet stejné jako komisionářské smlouvy. Stanovení odměny za zajištění pohonných hmot rozdílem mezi nákupní a prodejní cenou by tedy i v tomto případě mělo být možné. </w:t>
      </w:r>
    </w:p>
    <w:p w14:paraId="0299788C" w14:textId="77777777" w:rsidR="00343CDC" w:rsidRDefault="00343CDC" w:rsidP="00343CDC">
      <w:pPr>
        <w:jc w:val="both"/>
        <w:rPr>
          <w:rFonts w:ascii="Arial" w:hAnsi="Arial" w:cs="Arial"/>
          <w:lang w:val="cs-CZ"/>
        </w:rPr>
      </w:pPr>
    </w:p>
    <w:p w14:paraId="54B24044" w14:textId="77777777" w:rsidR="00343CDC" w:rsidRPr="008B5BCE" w:rsidRDefault="00343CDC" w:rsidP="00343CDC">
      <w:pPr>
        <w:jc w:val="both"/>
        <w:rPr>
          <w:rFonts w:ascii="Arial" w:hAnsi="Arial" w:cs="Arial"/>
          <w:lang w:val="cs-CZ"/>
        </w:rPr>
      </w:pPr>
      <w:r>
        <w:rPr>
          <w:rFonts w:ascii="Arial" w:hAnsi="Arial" w:cs="Arial"/>
          <w:lang w:val="cs-CZ"/>
        </w:rPr>
        <w:t xml:space="preserve">Dané kritérium je tedy splněné. </w:t>
      </w:r>
    </w:p>
    <w:p w14:paraId="55584D64" w14:textId="77777777" w:rsidR="00343CDC" w:rsidRDefault="00343CDC" w:rsidP="00343CDC">
      <w:pPr>
        <w:jc w:val="both"/>
        <w:rPr>
          <w:rFonts w:ascii="Arial" w:hAnsi="Arial" w:cs="Arial"/>
          <w:lang w:val="cs-CZ"/>
        </w:rPr>
      </w:pPr>
    </w:p>
    <w:p w14:paraId="379DDA42" w14:textId="77777777" w:rsidR="00343CDC" w:rsidRDefault="00343CDC" w:rsidP="00343CDC">
      <w:pPr>
        <w:jc w:val="both"/>
        <w:rPr>
          <w:rFonts w:ascii="Arial" w:hAnsi="Arial" w:cs="Arial"/>
          <w:lang w:val="cs-CZ"/>
        </w:rPr>
      </w:pPr>
      <w:r>
        <w:rPr>
          <w:rFonts w:ascii="Arial" w:hAnsi="Arial" w:cs="Arial"/>
          <w:lang w:val="cs-CZ"/>
        </w:rPr>
        <w:t xml:space="preserve">Jelikož jsou splněna všechna kritéria pro podmínku 3, podmínku 3 lze považovat za splněnou. </w:t>
      </w:r>
    </w:p>
    <w:p w14:paraId="3DCAE327" w14:textId="77777777" w:rsidR="00343CDC" w:rsidRDefault="00343CDC" w:rsidP="00343CDC">
      <w:pPr>
        <w:jc w:val="both"/>
        <w:rPr>
          <w:rFonts w:ascii="Arial" w:hAnsi="Arial" w:cs="Arial"/>
          <w:lang w:val="cs-CZ"/>
        </w:rPr>
      </w:pPr>
    </w:p>
    <w:p w14:paraId="2B792C75" w14:textId="77777777" w:rsidR="00343CDC" w:rsidRPr="008B5BCE" w:rsidRDefault="00343CDC" w:rsidP="00343CDC">
      <w:pPr>
        <w:pStyle w:val="Odstavecseseznamem"/>
        <w:keepNext/>
        <w:numPr>
          <w:ilvl w:val="0"/>
          <w:numId w:val="37"/>
        </w:numPr>
        <w:spacing w:after="160" w:line="259" w:lineRule="auto"/>
        <w:ind w:left="391" w:hanging="391"/>
        <w:contextualSpacing/>
        <w:jc w:val="both"/>
        <w:rPr>
          <w:rFonts w:ascii="Arial" w:hAnsi="Arial" w:cs="Arial"/>
          <w:b/>
          <w:bCs/>
          <w:sz w:val="24"/>
          <w:szCs w:val="24"/>
          <w:lang w:val="cs-CZ"/>
        </w:rPr>
      </w:pPr>
      <w:r w:rsidRPr="008B5BCE">
        <w:rPr>
          <w:rFonts w:ascii="Arial" w:hAnsi="Arial" w:cs="Arial"/>
          <w:b/>
          <w:bCs/>
          <w:sz w:val="24"/>
          <w:szCs w:val="24"/>
          <w:lang w:val="cs-CZ"/>
        </w:rPr>
        <w:lastRenderedPageBreak/>
        <w:t>Závěr</w:t>
      </w:r>
    </w:p>
    <w:p w14:paraId="62AB3D73" w14:textId="77777777" w:rsidR="00343CDC" w:rsidRDefault="00343CDC" w:rsidP="00343CDC">
      <w:pPr>
        <w:pStyle w:val="p1"/>
        <w:jc w:val="both"/>
        <w:rPr>
          <w:rFonts w:ascii="Calibri" w:hAnsi="Calibri" w:cs="Calibri"/>
          <w:i/>
          <w:iCs/>
          <w:sz w:val="22"/>
          <w:szCs w:val="22"/>
        </w:rPr>
      </w:pPr>
      <w:r w:rsidRPr="00E36A32">
        <w:rPr>
          <w:rFonts w:ascii="Arial" w:eastAsia="Times New Roman" w:hAnsi="Arial" w:cs="Arial"/>
          <w:sz w:val="24"/>
          <w:szCs w:val="24"/>
          <w:lang w:eastAsia="en-US"/>
        </w:rPr>
        <w:t xml:space="preserve">Pokud transakce, kterých se účastní vydavatel palivových karet, odpovídají věcně parametrům popsaným v tomto příspěvku, </w:t>
      </w:r>
      <w:r>
        <w:rPr>
          <w:rFonts w:ascii="Arial" w:eastAsia="Times New Roman" w:hAnsi="Arial" w:cs="Arial"/>
          <w:sz w:val="24"/>
          <w:szCs w:val="24"/>
          <w:lang w:eastAsia="en-US"/>
        </w:rPr>
        <w:t xml:space="preserve">bez ohledu na jejich formálně právní rámec, </w:t>
      </w:r>
      <w:r w:rsidRPr="00E36A32">
        <w:rPr>
          <w:rFonts w:ascii="Arial" w:eastAsia="Times New Roman" w:hAnsi="Arial" w:cs="Arial"/>
          <w:sz w:val="24"/>
          <w:szCs w:val="24"/>
          <w:lang w:eastAsia="en-US"/>
        </w:rPr>
        <w:t xml:space="preserve">budou považovány za nákup pohonných hmot od dodavatelů a prodej těchto pohonných hmot držitelům palivových karet ve </w:t>
      </w:r>
      <w:r w:rsidRPr="001159B7">
        <w:rPr>
          <w:rFonts w:ascii="Arial" w:eastAsia="Times New Roman" w:hAnsi="Arial" w:cs="Arial"/>
          <w:sz w:val="24"/>
          <w:szCs w:val="24"/>
          <w:lang w:eastAsia="en-US"/>
        </w:rPr>
        <w:t>smyslu čl. 14 odst. 2 písm. c) Směrnice</w:t>
      </w:r>
      <w:r w:rsidRPr="001159B7">
        <w:rPr>
          <w:rFonts w:ascii="Arial" w:hAnsi="Arial" w:cs="Arial"/>
          <w:sz w:val="24"/>
          <w:szCs w:val="24"/>
        </w:rPr>
        <w:t>.</w:t>
      </w:r>
      <w:r w:rsidRPr="006C57A1">
        <w:rPr>
          <w:rFonts w:ascii="Arial" w:hAnsi="Arial" w:cs="Arial"/>
          <w:sz w:val="24"/>
          <w:szCs w:val="24"/>
        </w:rPr>
        <w:t xml:space="preserve"> </w:t>
      </w:r>
    </w:p>
    <w:p w14:paraId="5E61406A" w14:textId="77777777" w:rsidR="00343CDC" w:rsidRDefault="00343CDC" w:rsidP="00343CDC">
      <w:pPr>
        <w:pStyle w:val="p1"/>
        <w:jc w:val="both"/>
        <w:rPr>
          <w:rFonts w:ascii="Arial" w:hAnsi="Arial" w:cs="Arial"/>
        </w:rPr>
      </w:pPr>
    </w:p>
    <w:p w14:paraId="53F101F7" w14:textId="77777777" w:rsidR="008030AA" w:rsidRDefault="008030AA">
      <w:pPr>
        <w:rPr>
          <w:rFonts w:ascii="Arial" w:hAnsi="Arial" w:cs="Arial"/>
          <w:b/>
          <w:bCs/>
        </w:rPr>
      </w:pPr>
    </w:p>
    <w:sectPr w:rsidR="008030AA"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A5610" w14:textId="77777777" w:rsidR="00A076D3" w:rsidRDefault="00A076D3">
      <w:r>
        <w:separator/>
      </w:r>
    </w:p>
  </w:endnote>
  <w:endnote w:type="continuationSeparator" w:id="0">
    <w:p w14:paraId="448319E9" w14:textId="77777777" w:rsidR="00A076D3" w:rsidRDefault="00A0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Arial"/>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34FC" w14:textId="6C65C865" w:rsidR="00691E34" w:rsidRPr="005A747C" w:rsidRDefault="00691E34" w:rsidP="00420FCE">
    <w:pPr>
      <w:pStyle w:val="Zpat"/>
      <w:pBdr>
        <w:top w:val="single" w:sz="4" w:space="1" w:color="auto"/>
      </w:pBdr>
      <w:rPr>
        <w:rFonts w:ascii="Arial" w:hAnsi="Arial" w:cs="Arial"/>
        <w:sz w:val="20"/>
        <w:szCs w:val="20"/>
        <w:lang w:val="cs-CZ"/>
      </w:rPr>
    </w:pPr>
    <w:r w:rsidRPr="005A747C">
      <w:rPr>
        <w:rFonts w:ascii="Arial" w:hAnsi="Arial" w:cs="Arial"/>
        <w:sz w:val="20"/>
        <w:szCs w:val="20"/>
        <w:lang w:val="cs-CZ"/>
      </w:rPr>
      <w:t>Komora daňových poradců ČR</w:t>
    </w:r>
    <w:r w:rsidRPr="005A747C">
      <w:rPr>
        <w:rFonts w:ascii="Arial" w:hAnsi="Arial" w:cs="Arial"/>
        <w:sz w:val="20"/>
        <w:szCs w:val="20"/>
        <w:lang w:val="cs-CZ"/>
      </w:rPr>
      <w:tab/>
    </w:r>
    <w:r w:rsidRPr="005A747C">
      <w:rPr>
        <w:rFonts w:ascii="Arial" w:hAnsi="Arial" w:cs="Arial"/>
        <w:sz w:val="20"/>
        <w:szCs w:val="20"/>
        <w:lang w:val="cs-CZ"/>
      </w:rPr>
      <w:tab/>
      <w:t xml:space="preserve">Strana </w:t>
    </w:r>
    <w:r w:rsidRPr="005A747C">
      <w:rPr>
        <w:rFonts w:ascii="Arial" w:hAnsi="Arial" w:cs="Arial"/>
        <w:sz w:val="20"/>
        <w:szCs w:val="20"/>
        <w:lang w:val="cs-CZ"/>
      </w:rPr>
      <w:fldChar w:fldCharType="begin"/>
    </w:r>
    <w:r w:rsidRPr="005A747C">
      <w:rPr>
        <w:rFonts w:ascii="Arial" w:hAnsi="Arial" w:cs="Arial"/>
        <w:sz w:val="20"/>
        <w:szCs w:val="20"/>
        <w:lang w:val="cs-CZ"/>
      </w:rPr>
      <w:instrText xml:space="preserve"> PAGE </w:instrText>
    </w:r>
    <w:r w:rsidRPr="005A747C">
      <w:rPr>
        <w:rFonts w:ascii="Arial" w:hAnsi="Arial" w:cs="Arial"/>
        <w:sz w:val="20"/>
        <w:szCs w:val="20"/>
        <w:lang w:val="cs-CZ"/>
      </w:rPr>
      <w:fldChar w:fldCharType="separate"/>
    </w:r>
    <w:r w:rsidR="00040536" w:rsidRPr="005A747C">
      <w:rPr>
        <w:rFonts w:ascii="Arial" w:hAnsi="Arial" w:cs="Arial"/>
        <w:noProof/>
        <w:sz w:val="20"/>
        <w:szCs w:val="20"/>
        <w:lang w:val="cs-CZ"/>
      </w:rPr>
      <w:t>30</w:t>
    </w:r>
    <w:r w:rsidRPr="005A747C">
      <w:rPr>
        <w:rFonts w:ascii="Arial" w:hAnsi="Arial" w:cs="Arial"/>
        <w:sz w:val="20"/>
        <w:szCs w:val="20"/>
        <w:lang w:val="cs-CZ"/>
      </w:rPr>
      <w:fldChar w:fldCharType="end"/>
    </w:r>
    <w:r w:rsidR="005B5370">
      <w:rPr>
        <w:rFonts w:ascii="Arial" w:hAnsi="Arial" w:cs="Arial"/>
        <w:sz w:val="20"/>
        <w:szCs w:val="20"/>
        <w:lang w:val="cs-CZ"/>
      </w:rPr>
      <w:t xml:space="preserve"> </w:t>
    </w:r>
    <w:r w:rsidRPr="005A747C">
      <w:rPr>
        <w:rFonts w:ascii="Arial" w:hAnsi="Arial" w:cs="Arial"/>
        <w:sz w:val="20"/>
        <w:szCs w:val="20"/>
        <w:lang w:val="cs-CZ"/>
      </w:rPr>
      <w:t xml:space="preserve">z </w:t>
    </w:r>
    <w:r w:rsidRPr="005A747C">
      <w:rPr>
        <w:rFonts w:ascii="Arial" w:hAnsi="Arial" w:cs="Arial"/>
        <w:sz w:val="20"/>
        <w:szCs w:val="20"/>
        <w:lang w:val="cs-CZ"/>
      </w:rPr>
      <w:fldChar w:fldCharType="begin"/>
    </w:r>
    <w:r w:rsidRPr="005A747C">
      <w:rPr>
        <w:rFonts w:ascii="Arial" w:hAnsi="Arial" w:cs="Arial"/>
        <w:sz w:val="20"/>
        <w:szCs w:val="20"/>
        <w:lang w:val="cs-CZ"/>
      </w:rPr>
      <w:instrText xml:space="preserve"> NUMPAGES </w:instrText>
    </w:r>
    <w:r w:rsidRPr="005A747C">
      <w:rPr>
        <w:rFonts w:ascii="Arial" w:hAnsi="Arial" w:cs="Arial"/>
        <w:sz w:val="20"/>
        <w:szCs w:val="20"/>
        <w:lang w:val="cs-CZ"/>
      </w:rPr>
      <w:fldChar w:fldCharType="separate"/>
    </w:r>
    <w:r w:rsidR="00040536" w:rsidRPr="005A747C">
      <w:rPr>
        <w:rFonts w:ascii="Arial" w:hAnsi="Arial" w:cs="Arial"/>
        <w:noProof/>
        <w:sz w:val="20"/>
        <w:szCs w:val="20"/>
        <w:lang w:val="cs-CZ"/>
      </w:rPr>
      <w:t>31</w:t>
    </w:r>
    <w:r w:rsidRPr="005A747C">
      <w:rPr>
        <w:rFonts w:ascii="Arial" w:hAnsi="Arial" w:cs="Arial"/>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3295" w14:textId="77777777" w:rsidR="00A076D3" w:rsidRDefault="00A076D3">
      <w:r>
        <w:separator/>
      </w:r>
    </w:p>
  </w:footnote>
  <w:footnote w:type="continuationSeparator" w:id="0">
    <w:p w14:paraId="32280086" w14:textId="77777777" w:rsidR="00A076D3" w:rsidRDefault="00A076D3">
      <w:r>
        <w:continuationSeparator/>
      </w:r>
    </w:p>
  </w:footnote>
  <w:footnote w:id="1">
    <w:p w14:paraId="30CC35DE" w14:textId="77777777" w:rsidR="00CD5EEF" w:rsidRPr="00CD5EEF" w:rsidRDefault="00CD5EEF" w:rsidP="00CD5EEF">
      <w:pPr>
        <w:pStyle w:val="Textpoznpodarou"/>
        <w:rPr>
          <w:sz w:val="14"/>
          <w:szCs w:val="14"/>
        </w:rPr>
      </w:pPr>
      <w:r w:rsidRPr="00CD5EEF">
        <w:rPr>
          <w:rFonts w:ascii="Trebuchet MS" w:eastAsia="Trebuchet MS" w:hAnsi="Trebuchet MS" w:cs="Trebuchet MS"/>
          <w:sz w:val="14"/>
          <w:szCs w:val="14"/>
          <w:vertAlign w:val="superscript"/>
        </w:rPr>
        <w:footnoteRef/>
      </w:r>
      <w:r w:rsidRPr="00CD5EEF">
        <w:rPr>
          <w:rFonts w:ascii="Trebuchet MS" w:eastAsia="Trebuchet MS" w:hAnsi="Trebuchet MS" w:cs="Trebuchet MS"/>
          <w:sz w:val="14"/>
          <w:szCs w:val="14"/>
          <w:vertAlign w:val="superscript"/>
        </w:rPr>
        <w:t xml:space="preserve"> </w:t>
      </w:r>
      <w:r w:rsidRPr="00CD5EEF">
        <w:rPr>
          <w:rFonts w:ascii="Trebuchet MS" w:eastAsia="Trebuchet MS" w:hAnsi="Trebuchet MS" w:cs="Trebuchet MS"/>
          <w:sz w:val="14"/>
          <w:szCs w:val="14"/>
        </w:rPr>
        <w:t xml:space="preserve">Při analýze jsme vycházeli mimo jiné z e současně platných a účinných legislativních pramenů Jersey: </w:t>
      </w:r>
    </w:p>
    <w:p w14:paraId="253B5EAA" w14:textId="77777777" w:rsidR="00CD5EEF" w:rsidRPr="00C5378A" w:rsidRDefault="00CD5EEF" w:rsidP="00CD5EEF">
      <w:pPr>
        <w:pStyle w:val="Textpoznpodarou"/>
        <w:rPr>
          <w:sz w:val="14"/>
          <w:szCs w:val="14"/>
        </w:rPr>
      </w:pPr>
      <w:r w:rsidRPr="00C5378A">
        <w:rPr>
          <w:rFonts w:ascii="Trebuchet MS" w:eastAsia="Trebuchet MS" w:hAnsi="Trebuchet MS" w:cs="Trebuchet MS"/>
          <w:sz w:val="14"/>
          <w:szCs w:val="14"/>
        </w:rPr>
        <w:t>TRUSTS (JERSEY) LAW 1984 (</w:t>
      </w:r>
      <w:hyperlink r:id="rId1" w:history="1">
        <w:r w:rsidRPr="00C5378A">
          <w:rPr>
            <w:rStyle w:val="Hypertextovodkaz"/>
            <w:sz w:val="14"/>
            <w:szCs w:val="14"/>
          </w:rPr>
          <w:t>https://www.jerseylaw.je/laws/current/Pages/13.875.aspx</w:t>
        </w:r>
      </w:hyperlink>
      <w:r w:rsidRPr="00C5378A">
        <w:rPr>
          <w:rFonts w:ascii="Trebuchet MS" w:eastAsia="Trebuchet MS" w:hAnsi="Trebuchet MS" w:cs="Trebuchet MS"/>
          <w:sz w:val="14"/>
          <w:szCs w:val="14"/>
        </w:rPr>
        <w:t>)</w:t>
      </w:r>
    </w:p>
    <w:p w14:paraId="71AB7180" w14:textId="77777777" w:rsidR="00CD5EEF" w:rsidRPr="00C5378A" w:rsidRDefault="00CD5EEF" w:rsidP="00CD5EEF">
      <w:pPr>
        <w:pStyle w:val="Textpoznpodarou"/>
        <w:rPr>
          <w:sz w:val="14"/>
          <w:szCs w:val="14"/>
        </w:rPr>
      </w:pPr>
      <w:r w:rsidRPr="00C5378A">
        <w:rPr>
          <w:rFonts w:ascii="Trebuchet MS" w:eastAsia="Trebuchet MS" w:hAnsi="Trebuchet MS" w:cs="Trebuchet MS"/>
          <w:sz w:val="14"/>
          <w:szCs w:val="14"/>
        </w:rPr>
        <w:t>INCOME TAX (JERSEY) LAW 1961 (</w:t>
      </w:r>
      <w:hyperlink r:id="rId2" w:history="1">
        <w:r w:rsidRPr="00C5378A">
          <w:rPr>
            <w:rStyle w:val="Hypertextovodkaz"/>
            <w:sz w:val="14"/>
            <w:szCs w:val="14"/>
          </w:rPr>
          <w:t>https://www.jerseylaw.je/laws/current/Pages/24.750.aspx</w:t>
        </w:r>
      </w:hyperlink>
      <w:r w:rsidRPr="00C5378A">
        <w:rPr>
          <w:rFonts w:ascii="Trebuchet MS" w:eastAsia="Trebuchet MS" w:hAnsi="Trebuchet MS" w:cs="Trebuchet MS"/>
          <w:sz w:val="14"/>
          <w:szCs w:val="14"/>
        </w:rPr>
        <w:t>)</w:t>
      </w:r>
    </w:p>
    <w:p w14:paraId="592E4238" w14:textId="77777777" w:rsidR="00CD5EEF" w:rsidRPr="00C5378A" w:rsidRDefault="00CD5EEF" w:rsidP="00CD5EEF">
      <w:pPr>
        <w:pStyle w:val="Textpoznpodarou"/>
        <w:rPr>
          <w:sz w:val="14"/>
          <w:szCs w:val="14"/>
        </w:rPr>
      </w:pPr>
      <w:r w:rsidRPr="00C5378A">
        <w:rPr>
          <w:rFonts w:ascii="Trebuchet MS" w:eastAsia="Trebuchet MS" w:hAnsi="Trebuchet MS" w:cs="Trebuchet MS"/>
          <w:sz w:val="14"/>
          <w:szCs w:val="14"/>
        </w:rPr>
        <w:t>Concessions and practices for tax (</w:t>
      </w:r>
      <w:hyperlink r:id="rId3" w:anchor="Miscellaneous" w:history="1">
        <w:r w:rsidRPr="00C5378A">
          <w:rPr>
            <w:rStyle w:val="Hypertextovodkaz"/>
            <w:sz w:val="14"/>
            <w:szCs w:val="14"/>
          </w:rPr>
          <w:t>https://www.gov.je/TaxesMoney/IncomeTax/Technical/Guidelines/pages/concessionspractices.aspx#Miscellaneous</w:t>
        </w:r>
      </w:hyperlink>
      <w:r w:rsidRPr="00C5378A">
        <w:rPr>
          <w:rFonts w:ascii="Trebuchet MS" w:eastAsia="Trebuchet MS" w:hAnsi="Trebuchet MS" w:cs="Trebuchet MS"/>
          <w:sz w:val="14"/>
          <w:szCs w:val="14"/>
        </w:rPr>
        <w:t>).</w:t>
      </w:r>
    </w:p>
    <w:p w14:paraId="5EAF4EF6" w14:textId="77777777" w:rsidR="00CD5EEF" w:rsidRPr="00C5378A" w:rsidRDefault="00CD5EEF" w:rsidP="00CD5EEF">
      <w:pPr>
        <w:pStyle w:val="Textpoznpodarou"/>
        <w:rPr>
          <w:sz w:val="14"/>
          <w:szCs w:val="14"/>
        </w:rPr>
      </w:pPr>
    </w:p>
    <w:p w14:paraId="06750D6F" w14:textId="77777777" w:rsidR="00CD5EEF" w:rsidRPr="00C5378A" w:rsidRDefault="00CD5EEF" w:rsidP="00CD5EEF">
      <w:pPr>
        <w:pStyle w:val="Textpoznpodarou"/>
        <w:jc w:val="both"/>
        <w:rPr>
          <w:sz w:val="14"/>
          <w:szCs w:val="14"/>
        </w:rPr>
      </w:pPr>
    </w:p>
  </w:footnote>
  <w:footnote w:id="2">
    <w:p w14:paraId="53911B89" w14:textId="77777777" w:rsidR="00CD5EEF" w:rsidRDefault="00CD5EEF" w:rsidP="00CD5EEF">
      <w:pPr>
        <w:pStyle w:val="Textpoznpodarou"/>
        <w:rPr>
          <w:sz w:val="14"/>
          <w:szCs w:val="14"/>
        </w:rPr>
      </w:pPr>
      <w:r w:rsidRPr="755349A1">
        <w:rPr>
          <w:rStyle w:val="Znakapoznpodarou"/>
          <w:sz w:val="18"/>
          <w:szCs w:val="18"/>
        </w:rPr>
        <w:footnoteRef/>
      </w:r>
      <w:r w:rsidRPr="755349A1">
        <w:rPr>
          <w:sz w:val="18"/>
          <w:szCs w:val="18"/>
        </w:rPr>
        <w:t xml:space="preserve"> </w:t>
      </w:r>
      <w:r w:rsidRPr="755349A1">
        <w:rPr>
          <w:sz w:val="14"/>
          <w:szCs w:val="14"/>
        </w:rPr>
        <w:t xml:space="preserve">Srov. např. </w:t>
      </w:r>
      <w:hyperlink r:id="rId4">
        <w:r w:rsidRPr="755349A1">
          <w:rPr>
            <w:rStyle w:val="Hypertextovodkaz"/>
            <w:sz w:val="14"/>
            <w:szCs w:val="14"/>
          </w:rPr>
          <w:t>https://academic.oup.com/tandt/article-abstract/21/5/501/1893686</w:t>
        </w:r>
      </w:hyperlink>
      <w:r w:rsidRPr="755349A1">
        <w:rPr>
          <w:sz w:val="14"/>
          <w:szCs w:val="14"/>
        </w:rPr>
        <w:t xml:space="preserve"> </w:t>
      </w:r>
    </w:p>
  </w:footnote>
  <w:footnote w:id="3">
    <w:p w14:paraId="00DA4A2A" w14:textId="77777777" w:rsidR="00CD5EEF" w:rsidRPr="00E142DE" w:rsidRDefault="00CD5EEF" w:rsidP="00CD5EEF">
      <w:pPr>
        <w:pStyle w:val="Textpoznpodarou"/>
        <w:jc w:val="both"/>
        <w:rPr>
          <w:sz w:val="18"/>
          <w:szCs w:val="18"/>
        </w:rPr>
      </w:pPr>
      <w:r w:rsidRPr="00E142DE">
        <w:rPr>
          <w:rStyle w:val="Znakapoznpodarou"/>
          <w:sz w:val="18"/>
          <w:szCs w:val="18"/>
        </w:rPr>
        <w:footnoteRef/>
      </w:r>
      <w:r w:rsidRPr="00E142DE">
        <w:rPr>
          <w:sz w:val="18"/>
          <w:szCs w:val="18"/>
        </w:rPr>
        <w:t xml:space="preserve"> </w:t>
      </w:r>
      <w:r w:rsidRPr="00E142DE">
        <w:rPr>
          <w:sz w:val="14"/>
          <w:szCs w:val="14"/>
        </w:rPr>
        <w:t xml:space="preserve">Z praktického hlediska lze tyto pojmy nejlépe ilustrovat na příkladu kupní smlouvy: Ve chvíli, kdy je smlouva dle common law uzavřena, nabývá kupující spravedlivý titul k předmětu koupě (neboť prodávající se po právu zavázal na něj věc převést a z hlediska spravedlnosti je tak na místě na kupujícího materiálně hledět jako na vlastníka); jakmile smlouva nabude i účinnosti (je finalizována – například předáním předmětu koupě či zápisem do evidence) dojde rovněž k převodu formálního právního titulu a kupující se stává vlastníkem „plným.“ Viz například zde: </w:t>
      </w:r>
      <w:hyperlink r:id="rId5" w:history="1">
        <w:r w:rsidRPr="00E142DE">
          <w:rPr>
            <w:rStyle w:val="Hypertextovodkaz"/>
            <w:sz w:val="14"/>
            <w:szCs w:val="14"/>
          </w:rPr>
          <w:t>http://obcanskyzakonik.justice.cz/index.php/home/infocentrum/media/483-sverenske-fondy-poprve-v-ceskem-pravu-o-co-presne-pujde-a-koho-to-muze-zajimat</w:t>
        </w:r>
      </w:hyperlink>
      <w:r w:rsidRPr="00E142DE">
        <w:rPr>
          <w:sz w:val="14"/>
          <w:szCs w:val="14"/>
        </w:rPr>
        <w:t xml:space="preserve"> či </w:t>
      </w:r>
      <w:hyperlink r:id="rId6" w:history="1">
        <w:r w:rsidRPr="00E142DE">
          <w:rPr>
            <w:rStyle w:val="Hypertextovodkaz"/>
            <w:sz w:val="14"/>
            <w:szCs w:val="14"/>
          </w:rPr>
          <w:t>http://www.bulletin-advokacie.cz/trusty-v-rekodifikaci-soukromeho-prava</w:t>
        </w:r>
      </w:hyperlink>
      <w:r w:rsidRPr="00E142DE">
        <w:rPr>
          <w:sz w:val="14"/>
          <w:szCs w:val="14"/>
        </w:rPr>
        <w:t xml:space="preserve"> </w:t>
      </w:r>
    </w:p>
  </w:footnote>
  <w:footnote w:id="4">
    <w:p w14:paraId="515BD63E" w14:textId="77777777" w:rsidR="00CD5EEF" w:rsidRPr="00E142DE" w:rsidRDefault="00CD5EEF" w:rsidP="00CD5EEF">
      <w:pPr>
        <w:pStyle w:val="Textpoznpodarou"/>
        <w:rPr>
          <w:sz w:val="14"/>
          <w:szCs w:val="14"/>
        </w:rPr>
      </w:pPr>
      <w:r w:rsidRPr="00E142DE">
        <w:rPr>
          <w:rStyle w:val="Znakapoznpodarou"/>
          <w:sz w:val="18"/>
          <w:szCs w:val="18"/>
        </w:rPr>
        <w:footnoteRef/>
      </w:r>
      <w:r w:rsidRPr="00E142DE">
        <w:rPr>
          <w:sz w:val="18"/>
          <w:szCs w:val="18"/>
        </w:rPr>
        <w:t xml:space="preserve"> </w:t>
      </w:r>
      <w:r w:rsidRPr="00E142DE">
        <w:rPr>
          <w:sz w:val="14"/>
          <w:szCs w:val="14"/>
        </w:rPr>
        <w:t xml:space="preserve">Srov. např. </w:t>
      </w:r>
      <w:hyperlink r:id="rId7" w:history="1">
        <w:r w:rsidRPr="00E142DE">
          <w:rPr>
            <w:rStyle w:val="Hypertextovodkaz"/>
            <w:sz w:val="14"/>
            <w:szCs w:val="14"/>
          </w:rPr>
          <w:t>https://academic.oup.com/tandt/article-abstract/21/5/501/1893686</w:t>
        </w:r>
      </w:hyperlink>
      <w:r w:rsidRPr="00E142DE">
        <w:rPr>
          <w:sz w:val="14"/>
          <w:szCs w:val="14"/>
        </w:rPr>
        <w:t xml:space="preserve"> </w:t>
      </w:r>
    </w:p>
  </w:footnote>
  <w:footnote w:id="5">
    <w:p w14:paraId="4B36F013" w14:textId="77777777" w:rsidR="00CD5EEF" w:rsidRPr="006A4C59" w:rsidRDefault="00CD5EEF" w:rsidP="00CD5EEF">
      <w:pPr>
        <w:pStyle w:val="Textpoznpodarou"/>
        <w:rPr>
          <w:sz w:val="14"/>
          <w:szCs w:val="14"/>
        </w:rPr>
      </w:pPr>
      <w:r w:rsidRPr="006A4C59">
        <w:rPr>
          <w:rStyle w:val="Znakapoznpodarou"/>
          <w:sz w:val="14"/>
          <w:szCs w:val="14"/>
        </w:rPr>
        <w:footnoteRef/>
      </w:r>
      <w:r w:rsidRPr="006A4C59">
        <w:rPr>
          <w:sz w:val="14"/>
          <w:szCs w:val="14"/>
        </w:rPr>
        <w:t xml:space="preserve"> Viz zde: </w:t>
      </w:r>
      <w:hyperlink r:id="rId8" w:anchor="Miscellaneous" w:history="1">
        <w:r w:rsidRPr="006A4C59">
          <w:rPr>
            <w:rStyle w:val="Hypertextovodkaz"/>
            <w:sz w:val="14"/>
            <w:szCs w:val="14"/>
          </w:rPr>
          <w:t>https://www.gov.je/TaxesMoney/IncomeTax/Technical/Guidelines/pages/concessionspractices.aspx#Miscellaneous</w:t>
        </w:r>
      </w:hyperlink>
      <w:r w:rsidRPr="006A4C59">
        <w:rPr>
          <w:sz w:val="14"/>
          <w:szCs w:val="14"/>
        </w:rPr>
        <w:t xml:space="preserve"> </w:t>
      </w:r>
    </w:p>
  </w:footnote>
  <w:footnote w:id="6">
    <w:p w14:paraId="15A4EF42" w14:textId="77777777" w:rsidR="00343CDC" w:rsidRPr="00206941" w:rsidRDefault="00343CDC" w:rsidP="00343CDC">
      <w:pPr>
        <w:pStyle w:val="Textpoznpodarou"/>
        <w:rPr>
          <w:rFonts w:ascii="Arial" w:hAnsi="Arial" w:cs="Arial"/>
        </w:rPr>
      </w:pPr>
      <w:r w:rsidRPr="00206941">
        <w:rPr>
          <w:rStyle w:val="Znakapoznpodarou"/>
          <w:rFonts w:ascii="Arial" w:hAnsi="Arial" w:cs="Arial"/>
        </w:rPr>
        <w:footnoteRef/>
      </w:r>
      <w:r w:rsidRPr="00206941">
        <w:rPr>
          <w:rFonts w:ascii="Arial" w:hAnsi="Arial" w:cs="Arial"/>
        </w:rPr>
        <w:t xml:space="preserve"> Guidelines outside meeting: DOCUMENT B – taxud.c.1(2023)</w:t>
      </w:r>
      <w:proofErr w:type="gramStart"/>
      <w:r w:rsidRPr="00206941">
        <w:rPr>
          <w:rFonts w:ascii="Arial" w:hAnsi="Arial" w:cs="Arial"/>
        </w:rPr>
        <w:t>11114065 – 1068</w:t>
      </w:r>
      <w:proofErr w:type="gramEnd"/>
      <w:r w:rsidRPr="00206941">
        <w:rPr>
          <w:rFonts w:ascii="Arial" w:hAnsi="Arial" w:cs="Arial"/>
        </w:rPr>
        <w:t xml:space="preserve"> REV</w:t>
      </w:r>
      <w:r>
        <w:rPr>
          <w:rFonts w:ascii="Arial" w:hAnsi="Arial" w:cs="Arial"/>
        </w:rPr>
        <w:t>.</w:t>
      </w:r>
    </w:p>
  </w:footnote>
  <w:footnote w:id="7">
    <w:p w14:paraId="737B6F18" w14:textId="77777777" w:rsidR="00343CDC" w:rsidRPr="00A55DBB" w:rsidRDefault="00343CDC" w:rsidP="00343CDC">
      <w:pPr>
        <w:pStyle w:val="Textpoznpodarou"/>
        <w:rPr>
          <w:rFonts w:ascii="Arial" w:hAnsi="Arial" w:cs="Arial"/>
        </w:rPr>
      </w:pPr>
      <w:r w:rsidRPr="00A55DBB">
        <w:rPr>
          <w:rStyle w:val="Znakapoznpodarou"/>
          <w:rFonts w:ascii="Arial" w:hAnsi="Arial" w:cs="Arial"/>
        </w:rPr>
        <w:footnoteRef/>
      </w:r>
      <w:r w:rsidRPr="00A55DBB">
        <w:rPr>
          <w:rFonts w:ascii="Arial" w:hAnsi="Arial" w:cs="Arial"/>
        </w:rPr>
        <w:t xml:space="preserve"> </w:t>
      </w:r>
      <w:r>
        <w:rPr>
          <w:rFonts w:ascii="Arial" w:hAnsi="Arial" w:cs="Arial"/>
        </w:rPr>
        <w:t xml:space="preserve">Rozsudek </w:t>
      </w:r>
      <w:r w:rsidRPr="00A55DBB">
        <w:rPr>
          <w:rFonts w:ascii="Arial" w:hAnsi="Arial" w:cs="Arial"/>
        </w:rPr>
        <w:t>C-235/18 - Vega International Car Transport and Logistic – Trading GmbH</w:t>
      </w:r>
      <w:r>
        <w:rPr>
          <w:rFonts w:ascii="Arial" w:hAnsi="Arial" w:cs="Arial"/>
        </w:rPr>
        <w:t>.</w:t>
      </w:r>
    </w:p>
  </w:footnote>
  <w:footnote w:id="8">
    <w:p w14:paraId="6161EDCB" w14:textId="77777777" w:rsidR="00343CDC" w:rsidRPr="00E36A32" w:rsidRDefault="00343CDC" w:rsidP="00343CDC">
      <w:pPr>
        <w:pStyle w:val="Textpoznpodarou"/>
        <w:rPr>
          <w:rFonts w:ascii="Arial" w:hAnsi="Arial" w:cs="Arial"/>
        </w:rPr>
      </w:pPr>
      <w:r>
        <w:rPr>
          <w:rStyle w:val="Znakapoznpodarou"/>
        </w:rPr>
        <w:footnoteRef/>
      </w:r>
      <w:r>
        <w:t xml:space="preserve"> </w:t>
      </w:r>
      <w:r w:rsidRPr="002F7917">
        <w:rPr>
          <w:rFonts w:ascii="Arial" w:hAnsi="Arial" w:cs="Arial"/>
        </w:rPr>
        <w:t>Problematikou se zabýval Výbor pro DPH (viz</w:t>
      </w:r>
      <w:r>
        <w:rPr>
          <w:rFonts w:ascii="Arial" w:hAnsi="Arial" w:cs="Arial"/>
        </w:rPr>
        <w:t xml:space="preserve"> dokument Working paper No. </w:t>
      </w:r>
      <w:r w:rsidRPr="00E36A32">
        <w:rPr>
          <w:rFonts w:ascii="Arial" w:hAnsi="Arial" w:cs="Arial"/>
        </w:rPr>
        <w:t>1019</w:t>
      </w:r>
      <w:r>
        <w:rPr>
          <w:rFonts w:ascii="Arial" w:hAnsi="Arial" w:cs="Arial"/>
        </w:rPr>
        <w:t xml:space="preserve"> Final</w:t>
      </w:r>
      <w:r w:rsidRPr="00E36A32">
        <w:rPr>
          <w:rFonts w:ascii="Arial" w:hAnsi="Arial" w:cs="Arial"/>
        </w:rPr>
        <w:t xml:space="preserve"> dostupný</w:t>
      </w:r>
      <w:r>
        <w:rPr>
          <w:rFonts w:ascii="Arial" w:hAnsi="Arial" w:cs="Arial"/>
        </w:rPr>
        <w:t xml:space="preserve"> </w:t>
      </w:r>
      <w:hyperlink r:id="rId9" w:history="1">
        <w:r w:rsidRPr="004812AD">
          <w:rPr>
            <w:rStyle w:val="Hypertextovodkaz"/>
            <w:rFonts w:ascii="Arial" w:hAnsi="Arial" w:cs="Arial"/>
          </w:rPr>
          <w:t>zde</w:t>
        </w:r>
      </w:hyperlink>
      <w:r w:rsidRPr="00E36A32">
        <w:rPr>
          <w:rFonts w:ascii="Arial" w:hAnsi="Arial" w:cs="Arial"/>
        </w:rPr>
        <w:t>) a VAT Expert Group (viz</w:t>
      </w:r>
      <w:r>
        <w:rPr>
          <w:rFonts w:ascii="Arial" w:hAnsi="Arial" w:cs="Arial"/>
        </w:rPr>
        <w:t xml:space="preserve"> dokument</w:t>
      </w:r>
      <w:r w:rsidRPr="00E36A32">
        <w:rPr>
          <w:rFonts w:ascii="Arial" w:hAnsi="Arial" w:cs="Arial"/>
        </w:rPr>
        <w:t xml:space="preserve"> </w:t>
      </w:r>
      <w:r>
        <w:rPr>
          <w:rFonts w:ascii="Arial" w:hAnsi="Arial" w:cs="Arial"/>
        </w:rPr>
        <w:t>Summary Minutes from 31 meeting on 1</w:t>
      </w:r>
      <w:r w:rsidRPr="00E36A32">
        <w:rPr>
          <w:rFonts w:ascii="Arial" w:hAnsi="Arial" w:cs="Arial"/>
        </w:rPr>
        <w:t>0</w:t>
      </w:r>
      <w:r>
        <w:rPr>
          <w:rFonts w:ascii="Arial" w:hAnsi="Arial" w:cs="Arial"/>
        </w:rPr>
        <w:t xml:space="preserve"> June </w:t>
      </w:r>
      <w:r w:rsidRPr="00E36A32">
        <w:rPr>
          <w:rFonts w:ascii="Arial" w:hAnsi="Arial" w:cs="Arial"/>
        </w:rPr>
        <w:t>2022 dostupn</w:t>
      </w:r>
      <w:r>
        <w:rPr>
          <w:rFonts w:ascii="Arial" w:hAnsi="Arial" w:cs="Arial"/>
        </w:rPr>
        <w:t xml:space="preserve">ý </w:t>
      </w:r>
      <w:hyperlink r:id="rId10" w:history="1">
        <w:r w:rsidRPr="004812AD">
          <w:rPr>
            <w:rStyle w:val="Hypertextovodkaz"/>
            <w:rFonts w:ascii="Arial" w:hAnsi="Arial" w:cs="Arial"/>
          </w:rPr>
          <w:t>zde</w:t>
        </w:r>
      </w:hyperlink>
      <w:r w:rsidRPr="00E36A32">
        <w:rPr>
          <w:rFonts w:ascii="Arial" w:hAnsi="Arial" w:cs="Arial"/>
        </w:rPr>
        <w:t xml:space="preserve"> </w:t>
      </w:r>
      <w:hyperlink r:id="rId11" w:history="1"/>
      <w:r w:rsidRPr="00E36A32">
        <w:rPr>
          <w:rFonts w:ascii="Arial" w:hAnsi="Arial" w:cs="Arial"/>
        </w:rPr>
        <w:t xml:space="preserve">). </w:t>
      </w:r>
    </w:p>
  </w:footnote>
  <w:footnote w:id="9">
    <w:p w14:paraId="04EC6B2D" w14:textId="77777777" w:rsidR="00343CDC" w:rsidRDefault="00343CDC" w:rsidP="00343CDC">
      <w:pPr>
        <w:pStyle w:val="Textpoznpodarou"/>
      </w:pPr>
      <w:r>
        <w:rPr>
          <w:rStyle w:val="Znakapoznpodarou"/>
        </w:rPr>
        <w:footnoteRef/>
      </w:r>
      <w:r>
        <w:t xml:space="preserve"> </w:t>
      </w:r>
      <w:r w:rsidRPr="0034351F">
        <w:rPr>
          <w:rFonts w:ascii="Arial" w:hAnsi="Arial" w:cs="Arial"/>
        </w:rPr>
        <w:t>Směrnice Rady 2006/112/ES, o společném systému daně z přidané hodnoty, ve znění pozdějších předpisů, dále jen „Směrnice“</w:t>
      </w:r>
    </w:p>
  </w:footnote>
  <w:footnote w:id="10">
    <w:p w14:paraId="7CD85C6F" w14:textId="77777777" w:rsidR="00343CDC" w:rsidRDefault="00343CDC" w:rsidP="00343CDC">
      <w:pPr>
        <w:pStyle w:val="Textpoznpodarou"/>
      </w:pPr>
      <w:r>
        <w:rPr>
          <w:rStyle w:val="Znakapoznpodarou"/>
        </w:rPr>
        <w:footnoteRef/>
      </w:r>
      <w:r>
        <w:t xml:space="preserve"> </w:t>
      </w:r>
      <w:r w:rsidRPr="00B43CB5">
        <w:rPr>
          <w:rFonts w:ascii="Arial" w:hAnsi="Arial" w:cs="Arial"/>
        </w:rPr>
        <w:t>Zákon č. 235/2004 Sb., o dani z přidané hodnoty, ve znění pozdějších předpisů</w:t>
      </w:r>
      <w:r>
        <w:rPr>
          <w:rFonts w:ascii="Arial" w:hAnsi="Arial" w:cs="Arial"/>
        </w:rPr>
        <w:t xml:space="preserve"> (dále jen „zákon o DPH“)</w:t>
      </w:r>
    </w:p>
  </w:footnote>
  <w:footnote w:id="11">
    <w:p w14:paraId="135F0C48" w14:textId="77777777" w:rsidR="00343CDC" w:rsidRPr="00937BD6" w:rsidRDefault="00343CDC" w:rsidP="00343CDC">
      <w:pPr>
        <w:pStyle w:val="Nadpis10"/>
        <w:shd w:val="clear" w:color="auto" w:fill="FFFFFF"/>
        <w:spacing w:before="0"/>
        <w:rPr>
          <w:b w:val="0"/>
          <w:bCs w:val="0"/>
          <w:color w:val="43494D"/>
          <w:sz w:val="18"/>
          <w:szCs w:val="18"/>
        </w:rPr>
      </w:pPr>
      <w:r w:rsidRPr="00937BD6">
        <w:rPr>
          <w:rStyle w:val="Znakapoznpodarou"/>
          <w:sz w:val="18"/>
          <w:szCs w:val="18"/>
        </w:rPr>
        <w:footnoteRef/>
      </w:r>
      <w:r w:rsidRPr="00937BD6">
        <w:rPr>
          <w:sz w:val="18"/>
          <w:szCs w:val="18"/>
        </w:rPr>
        <w:t xml:space="preserve"> </w:t>
      </w:r>
      <w:r w:rsidRPr="002D6B91">
        <w:rPr>
          <w:b w:val="0"/>
          <w:bCs w:val="0"/>
          <w:kern w:val="0"/>
          <w:sz w:val="20"/>
          <w:szCs w:val="20"/>
        </w:rPr>
        <w:t>Zákon č. 89/2012 Sb., Občanský zákoník, ve znění pozdějších předpisů</w:t>
      </w:r>
    </w:p>
    <w:p w14:paraId="4066E6AB" w14:textId="77777777" w:rsidR="00343CDC" w:rsidRDefault="00343CDC" w:rsidP="00343CDC">
      <w:pPr>
        <w:pStyle w:val="Textpoznpodarou"/>
      </w:pPr>
    </w:p>
  </w:footnote>
  <w:footnote w:id="12">
    <w:p w14:paraId="46AC1705" w14:textId="77777777" w:rsidR="00343CDC" w:rsidRPr="00F8227B" w:rsidRDefault="00343CDC" w:rsidP="00343CDC">
      <w:pPr>
        <w:pStyle w:val="Textpoznpodarou"/>
        <w:rPr>
          <w:rFonts w:ascii="Arial" w:hAnsi="Arial" w:cs="Arial"/>
          <w:sz w:val="18"/>
          <w:szCs w:val="18"/>
        </w:rPr>
      </w:pPr>
      <w:r>
        <w:rPr>
          <w:rStyle w:val="Znakapoznpodarou"/>
        </w:rPr>
        <w:footnoteRef/>
      </w:r>
      <w:r>
        <w:t xml:space="preserve"> </w:t>
      </w:r>
      <w:r w:rsidRPr="0034351F">
        <w:rPr>
          <w:rFonts w:ascii="Arial" w:hAnsi="Arial" w:cs="Arial"/>
        </w:rPr>
        <w:t xml:space="preserve">Informace k uplatňování zákona o DPH při poskytnutí služby komisionáře v tuzemsku na základě komisionářské smlouvy, čj. </w:t>
      </w:r>
      <w:r w:rsidRPr="0034351F">
        <w:rPr>
          <w:rFonts w:ascii="Arial" w:hAnsi="Arial" w:cs="Arial"/>
          <w:color w:val="000000"/>
          <w:shd w:val="clear" w:color="auto" w:fill="F7F7F7"/>
        </w:rPr>
        <w:t>č.j. 18/63 343/2007-181 ze dne 8.8.2007, dostupná</w:t>
      </w:r>
      <w:r>
        <w:rPr>
          <w:rFonts w:ascii="Arial" w:hAnsi="Arial" w:cs="Arial"/>
          <w:color w:val="000000"/>
          <w:shd w:val="clear" w:color="auto" w:fill="F7F7F7"/>
        </w:rPr>
        <w:t xml:space="preserve"> </w:t>
      </w:r>
      <w:hyperlink r:id="rId12" w:history="1">
        <w:r w:rsidRPr="006C57A1">
          <w:rPr>
            <w:rStyle w:val="Hypertextovodkaz"/>
            <w:rFonts w:ascii="Arial" w:hAnsi="Arial" w:cs="Arial"/>
            <w:shd w:val="clear" w:color="auto" w:fill="F7F7F7"/>
          </w:rPr>
          <w:t>zde</w:t>
        </w:r>
      </w:hyperlink>
      <w:r w:rsidRPr="0034351F">
        <w:rPr>
          <w:rFonts w:ascii="Arial" w:hAnsi="Arial" w:cs="Arial"/>
          <w:color w:val="000000"/>
          <w:shd w:val="clear" w:color="auto" w:fill="F7F7F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F9701" w14:textId="2E212AD8" w:rsidR="00691E34" w:rsidRPr="005A747C" w:rsidRDefault="00A17F6F" w:rsidP="00420FCE">
    <w:pPr>
      <w:pStyle w:val="Zhlav"/>
      <w:pBdr>
        <w:bottom w:val="single" w:sz="4" w:space="1" w:color="auto"/>
      </w:pBdr>
      <w:rPr>
        <w:rFonts w:ascii="Arial" w:hAnsi="Arial" w:cs="Arial"/>
        <w:sz w:val="20"/>
        <w:szCs w:val="20"/>
      </w:rPr>
    </w:pPr>
    <w:r w:rsidRPr="005A747C">
      <w:rPr>
        <w:rFonts w:ascii="Arial" w:hAnsi="Arial" w:cs="Arial"/>
        <w:sz w:val="20"/>
        <w:szCs w:val="20"/>
      </w:rPr>
      <w:t>24.04.2024</w:t>
    </w:r>
    <w:r w:rsidRPr="005A747C">
      <w:rPr>
        <w:rFonts w:ascii="Arial" w:hAnsi="Arial" w:cs="Arial"/>
        <w:sz w:val="20"/>
        <w:szCs w:val="20"/>
      </w:rPr>
      <w:tab/>
    </w:r>
    <w:r w:rsidRPr="005A747C">
      <w:rPr>
        <w:rFonts w:ascii="Arial" w:hAnsi="Arial" w:cs="Arial"/>
        <w:sz w:val="20"/>
        <w:szCs w:val="20"/>
      </w:rPr>
      <w:tab/>
    </w:r>
    <w:r w:rsidRPr="005A747C">
      <w:rPr>
        <w:rFonts w:ascii="Arial" w:hAnsi="Arial" w:cs="Arial"/>
        <w:sz w:val="20"/>
        <w:szCs w:val="20"/>
      </w:rPr>
      <w:tab/>
      <w:t>Koordinační výbor 04</w:t>
    </w:r>
    <w:r w:rsidR="002876A6" w:rsidRPr="005A747C">
      <w:rPr>
        <w:rFonts w:ascii="Arial" w:hAnsi="Arial" w:cs="Arial"/>
        <w:sz w:val="20"/>
        <w:szCs w:val="20"/>
      </w:rPr>
      <w:t>/</w:t>
    </w:r>
    <w:r w:rsidR="00D16F57" w:rsidRPr="005A747C">
      <w:rPr>
        <w:rFonts w:ascii="Arial" w:hAnsi="Arial" w:cs="Arial"/>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C1C19"/>
    <w:multiLevelType w:val="hybridMultilevel"/>
    <w:tmpl w:val="C2C817A0"/>
    <w:lvl w:ilvl="0" w:tplc="1038718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0542C50"/>
    <w:multiLevelType w:val="multilevel"/>
    <w:tmpl w:val="4D0885EA"/>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4" w15:restartNumberingAfterBreak="0">
    <w:nsid w:val="1D0C008B"/>
    <w:multiLevelType w:val="hybridMultilevel"/>
    <w:tmpl w:val="00B21FF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DFD359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FE60CD"/>
    <w:multiLevelType w:val="hybridMultilevel"/>
    <w:tmpl w:val="65722A2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67C2C37"/>
    <w:multiLevelType w:val="hybridMultilevel"/>
    <w:tmpl w:val="01345EE6"/>
    <w:lvl w:ilvl="0" w:tplc="0405000F">
      <w:start w:val="1"/>
      <w:numFmt w:val="decimal"/>
      <w:lvlText w:val="%1."/>
      <w:lvlJc w:val="left"/>
      <w:pPr>
        <w:ind w:left="720" w:hanging="360"/>
      </w:pPr>
      <w:rPr>
        <w:rFonts w:hint="default"/>
      </w:rPr>
    </w:lvl>
    <w:lvl w:ilvl="1" w:tplc="84AC5668">
      <w:start w:val="1"/>
      <w:numFmt w:val="lowerLetter"/>
      <w:lvlText w:val="%2)"/>
      <w:lvlJc w:val="left"/>
      <w:pPr>
        <w:ind w:left="1440" w:hanging="360"/>
      </w:pPr>
      <w:rPr>
        <w:rFonts w:hint="default"/>
      </w:rPr>
    </w:lvl>
    <w:lvl w:ilvl="2" w:tplc="32A06E40">
      <w:start w:val="3"/>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7A402F6"/>
    <w:multiLevelType w:val="hybridMultilevel"/>
    <w:tmpl w:val="5874B89E"/>
    <w:lvl w:ilvl="0" w:tplc="CF4653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2"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6"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7"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8"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4A47B66"/>
    <w:multiLevelType w:val="hybridMultilevel"/>
    <w:tmpl w:val="752EFA44"/>
    <w:lvl w:ilvl="0" w:tplc="E3468E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3"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1B7655C"/>
    <w:multiLevelType w:val="hybridMultilevel"/>
    <w:tmpl w:val="956A8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2"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B5A1BA2"/>
    <w:multiLevelType w:val="hybridMultilevel"/>
    <w:tmpl w:val="D410F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8" w15:restartNumberingAfterBreak="0">
    <w:nsid w:val="6F820F1D"/>
    <w:multiLevelType w:val="hybridMultilevel"/>
    <w:tmpl w:val="B6460CAC"/>
    <w:lvl w:ilvl="0" w:tplc="81203856">
      <w:numFmt w:val="bullet"/>
      <w:lvlText w:val="-"/>
      <w:lvlJc w:val="left"/>
      <w:pPr>
        <w:ind w:left="360" w:hanging="360"/>
      </w:pPr>
      <w:rPr>
        <w:rFonts w:ascii="Trebuchet MS" w:eastAsiaTheme="minorHAnsi" w:hAnsi="Trebuchet MS"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15:restartNumberingAfterBreak="0">
    <w:nsid w:val="75242E40"/>
    <w:multiLevelType w:val="multilevel"/>
    <w:tmpl w:val="C46ACDC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8758311">
    <w:abstractNumId w:val="21"/>
  </w:num>
  <w:num w:numId="2" w16cid:durableId="20475066">
    <w:abstractNumId w:val="6"/>
  </w:num>
  <w:num w:numId="3" w16cid:durableId="632097301">
    <w:abstractNumId w:val="22"/>
  </w:num>
  <w:num w:numId="4" w16cid:durableId="4740319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8086137">
    <w:abstractNumId w:val="13"/>
  </w:num>
  <w:num w:numId="6" w16cid:durableId="703596685">
    <w:abstractNumId w:val="45"/>
  </w:num>
  <w:num w:numId="7" w16cid:durableId="1623147516">
    <w:abstractNumId w:val="26"/>
  </w:num>
  <w:num w:numId="8" w16cid:durableId="853804723">
    <w:abstractNumId w:val="7"/>
  </w:num>
  <w:num w:numId="9" w16cid:durableId="404030961">
    <w:abstractNumId w:val="12"/>
  </w:num>
  <w:num w:numId="10" w16cid:durableId="1495493557">
    <w:abstractNumId w:val="40"/>
  </w:num>
  <w:num w:numId="11" w16cid:durableId="890455947">
    <w:abstractNumId w:val="42"/>
  </w:num>
  <w:num w:numId="12" w16cid:durableId="1720321953">
    <w:abstractNumId w:val="41"/>
  </w:num>
  <w:num w:numId="13" w16cid:durableId="916862026">
    <w:abstractNumId w:val="24"/>
  </w:num>
  <w:num w:numId="14" w16cid:durableId="761071627">
    <w:abstractNumId w:val="43"/>
  </w:num>
  <w:num w:numId="15" w16cid:durableId="1745833793">
    <w:abstractNumId w:val="9"/>
  </w:num>
  <w:num w:numId="16" w16cid:durableId="1981381760">
    <w:abstractNumId w:val="34"/>
  </w:num>
  <w:num w:numId="17" w16cid:durableId="1940870870">
    <w:abstractNumId w:val="36"/>
  </w:num>
  <w:num w:numId="18" w16cid:durableId="1131556063">
    <w:abstractNumId w:val="37"/>
  </w:num>
  <w:num w:numId="19" w16cid:durableId="1527521377">
    <w:abstractNumId w:val="23"/>
  </w:num>
  <w:num w:numId="20" w16cid:durableId="612905889">
    <w:abstractNumId w:val="11"/>
  </w:num>
  <w:num w:numId="21" w16cid:durableId="808131093">
    <w:abstractNumId w:val="30"/>
  </w:num>
  <w:num w:numId="22" w16cid:durableId="44720508">
    <w:abstractNumId w:val="32"/>
  </w:num>
  <w:num w:numId="23" w16cid:durableId="170263279">
    <w:abstractNumId w:val="3"/>
  </w:num>
  <w:num w:numId="24" w16cid:durableId="1804426635">
    <w:abstractNumId w:val="0"/>
  </w:num>
  <w:num w:numId="25" w16cid:durableId="327557426">
    <w:abstractNumId w:val="51"/>
  </w:num>
  <w:num w:numId="26" w16cid:durableId="430471456">
    <w:abstractNumId w:val="8"/>
  </w:num>
  <w:num w:numId="27" w16cid:durableId="562450561">
    <w:abstractNumId w:val="28"/>
  </w:num>
  <w:num w:numId="28" w16cid:durableId="1950359219">
    <w:abstractNumId w:val="35"/>
  </w:num>
  <w:num w:numId="29" w16cid:durableId="1604877075">
    <w:abstractNumId w:val="27"/>
  </w:num>
  <w:num w:numId="30" w16cid:durableId="801188136">
    <w:abstractNumId w:val="19"/>
  </w:num>
  <w:num w:numId="31" w16cid:durableId="1632128291">
    <w:abstractNumId w:val="49"/>
  </w:num>
  <w:num w:numId="32" w16cid:durableId="540634216">
    <w:abstractNumId w:val="46"/>
  </w:num>
  <w:num w:numId="33" w16cid:durableId="223444869">
    <w:abstractNumId w:val="15"/>
  </w:num>
  <w:num w:numId="34" w16cid:durableId="619796500">
    <w:abstractNumId w:val="29"/>
  </w:num>
  <w:num w:numId="35" w16cid:durableId="2130278775">
    <w:abstractNumId w:val="4"/>
  </w:num>
  <w:num w:numId="36" w16cid:durableId="1287271671">
    <w:abstractNumId w:val="38"/>
  </w:num>
  <w:num w:numId="37" w16cid:durableId="84112151">
    <w:abstractNumId w:val="31"/>
  </w:num>
  <w:num w:numId="38" w16cid:durableId="1060832125">
    <w:abstractNumId w:val="2"/>
  </w:num>
  <w:num w:numId="39" w16cid:durableId="1684015300">
    <w:abstractNumId w:val="17"/>
  </w:num>
  <w:num w:numId="40" w16cid:durableId="586229218">
    <w:abstractNumId w:val="50"/>
  </w:num>
  <w:num w:numId="41" w16cid:durableId="1525709918">
    <w:abstractNumId w:val="44"/>
  </w:num>
  <w:num w:numId="42" w16cid:durableId="1163084767">
    <w:abstractNumId w:val="33"/>
  </w:num>
  <w:num w:numId="43" w16cid:durableId="1620213424">
    <w:abstractNumId w:val="18"/>
  </w:num>
  <w:num w:numId="44" w16cid:durableId="1570535616">
    <w:abstractNumId w:val="39"/>
  </w:num>
  <w:num w:numId="45" w16cid:durableId="986326654">
    <w:abstractNumId w:val="10"/>
  </w:num>
  <w:num w:numId="46" w16cid:durableId="649792068">
    <w:abstractNumId w:val="16"/>
  </w:num>
  <w:num w:numId="47" w16cid:durableId="66419308">
    <w:abstractNumId w:val="14"/>
  </w:num>
  <w:num w:numId="48" w16cid:durableId="1041437004">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773F0"/>
    <w:rsid w:val="000801C6"/>
    <w:rsid w:val="000805C1"/>
    <w:rsid w:val="00086036"/>
    <w:rsid w:val="000906AA"/>
    <w:rsid w:val="000929DA"/>
    <w:rsid w:val="00094281"/>
    <w:rsid w:val="0009712C"/>
    <w:rsid w:val="000972F3"/>
    <w:rsid w:val="00097FA7"/>
    <w:rsid w:val="000A100C"/>
    <w:rsid w:val="000A1E44"/>
    <w:rsid w:val="000A224D"/>
    <w:rsid w:val="000A2C41"/>
    <w:rsid w:val="000A3D68"/>
    <w:rsid w:val="000A4D55"/>
    <w:rsid w:val="000A4ED1"/>
    <w:rsid w:val="000A6294"/>
    <w:rsid w:val="000A6DE8"/>
    <w:rsid w:val="000A76FE"/>
    <w:rsid w:val="000B2570"/>
    <w:rsid w:val="000B3326"/>
    <w:rsid w:val="000B36C5"/>
    <w:rsid w:val="000B5510"/>
    <w:rsid w:val="000B5E12"/>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887"/>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7D2"/>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28C6"/>
    <w:rsid w:val="001729EE"/>
    <w:rsid w:val="001775B0"/>
    <w:rsid w:val="0018112D"/>
    <w:rsid w:val="0018327B"/>
    <w:rsid w:val="001842C4"/>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39BC"/>
    <w:rsid w:val="002844F3"/>
    <w:rsid w:val="002876A6"/>
    <w:rsid w:val="00287AF7"/>
    <w:rsid w:val="002914CB"/>
    <w:rsid w:val="00291D30"/>
    <w:rsid w:val="00291DB0"/>
    <w:rsid w:val="00291E20"/>
    <w:rsid w:val="00293FC5"/>
    <w:rsid w:val="00295B04"/>
    <w:rsid w:val="0029687C"/>
    <w:rsid w:val="00296DA1"/>
    <w:rsid w:val="002A4375"/>
    <w:rsid w:val="002A5491"/>
    <w:rsid w:val="002A6011"/>
    <w:rsid w:val="002A74D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A4C"/>
    <w:rsid w:val="00301C38"/>
    <w:rsid w:val="00301DE9"/>
    <w:rsid w:val="00302C76"/>
    <w:rsid w:val="00303CFF"/>
    <w:rsid w:val="0030514B"/>
    <w:rsid w:val="003051FC"/>
    <w:rsid w:val="0030541A"/>
    <w:rsid w:val="00305DF1"/>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0F5"/>
    <w:rsid w:val="00342A3B"/>
    <w:rsid w:val="00343B86"/>
    <w:rsid w:val="00343CDC"/>
    <w:rsid w:val="003460A8"/>
    <w:rsid w:val="00346215"/>
    <w:rsid w:val="00350097"/>
    <w:rsid w:val="00350CDA"/>
    <w:rsid w:val="00351122"/>
    <w:rsid w:val="00352756"/>
    <w:rsid w:val="0035293C"/>
    <w:rsid w:val="00355931"/>
    <w:rsid w:val="00357313"/>
    <w:rsid w:val="00360B56"/>
    <w:rsid w:val="00361A3D"/>
    <w:rsid w:val="003665F1"/>
    <w:rsid w:val="00366879"/>
    <w:rsid w:val="0036691E"/>
    <w:rsid w:val="00366B5A"/>
    <w:rsid w:val="00366DF1"/>
    <w:rsid w:val="00367623"/>
    <w:rsid w:val="003707DF"/>
    <w:rsid w:val="003724FE"/>
    <w:rsid w:val="003733FB"/>
    <w:rsid w:val="00374068"/>
    <w:rsid w:val="003757E4"/>
    <w:rsid w:val="00382F87"/>
    <w:rsid w:val="0038440D"/>
    <w:rsid w:val="003853B0"/>
    <w:rsid w:val="003863B2"/>
    <w:rsid w:val="00386AA7"/>
    <w:rsid w:val="0038705E"/>
    <w:rsid w:val="00387FF1"/>
    <w:rsid w:val="0039108A"/>
    <w:rsid w:val="00391CAF"/>
    <w:rsid w:val="003921F8"/>
    <w:rsid w:val="00393BB7"/>
    <w:rsid w:val="003945F3"/>
    <w:rsid w:val="00394889"/>
    <w:rsid w:val="00394EC8"/>
    <w:rsid w:val="003969C7"/>
    <w:rsid w:val="003A1FD1"/>
    <w:rsid w:val="003A26B3"/>
    <w:rsid w:val="003A2FBC"/>
    <w:rsid w:val="003A4D7B"/>
    <w:rsid w:val="003A6762"/>
    <w:rsid w:val="003A7E2E"/>
    <w:rsid w:val="003B0672"/>
    <w:rsid w:val="003B0884"/>
    <w:rsid w:val="003B1BF1"/>
    <w:rsid w:val="003B4D5F"/>
    <w:rsid w:val="003B4F20"/>
    <w:rsid w:val="003C2176"/>
    <w:rsid w:val="003C394F"/>
    <w:rsid w:val="003C4AC9"/>
    <w:rsid w:val="003D4DBB"/>
    <w:rsid w:val="003D70BC"/>
    <w:rsid w:val="003D7108"/>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4B6A"/>
    <w:rsid w:val="0041506B"/>
    <w:rsid w:val="0041651D"/>
    <w:rsid w:val="00420FCE"/>
    <w:rsid w:val="00424DA0"/>
    <w:rsid w:val="00425AC2"/>
    <w:rsid w:val="00426290"/>
    <w:rsid w:val="00431402"/>
    <w:rsid w:val="0043237B"/>
    <w:rsid w:val="004359B0"/>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1CC"/>
    <w:rsid w:val="004813C0"/>
    <w:rsid w:val="00481B5F"/>
    <w:rsid w:val="00483E30"/>
    <w:rsid w:val="004845D3"/>
    <w:rsid w:val="0049153F"/>
    <w:rsid w:val="00491963"/>
    <w:rsid w:val="004921A0"/>
    <w:rsid w:val="00492232"/>
    <w:rsid w:val="00492D01"/>
    <w:rsid w:val="00492D22"/>
    <w:rsid w:val="00493590"/>
    <w:rsid w:val="00493722"/>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D726E"/>
    <w:rsid w:val="004E0BA0"/>
    <w:rsid w:val="004E21E4"/>
    <w:rsid w:val="004E30D2"/>
    <w:rsid w:val="004E5A19"/>
    <w:rsid w:val="004E6028"/>
    <w:rsid w:val="004E78AB"/>
    <w:rsid w:val="004F0F87"/>
    <w:rsid w:val="004F1458"/>
    <w:rsid w:val="004F254C"/>
    <w:rsid w:val="004F2AA9"/>
    <w:rsid w:val="004F4791"/>
    <w:rsid w:val="004F4D30"/>
    <w:rsid w:val="004F6449"/>
    <w:rsid w:val="0050391A"/>
    <w:rsid w:val="00504F36"/>
    <w:rsid w:val="0050531E"/>
    <w:rsid w:val="00507873"/>
    <w:rsid w:val="00507C53"/>
    <w:rsid w:val="00507E41"/>
    <w:rsid w:val="00510519"/>
    <w:rsid w:val="00511F0F"/>
    <w:rsid w:val="005160A2"/>
    <w:rsid w:val="00516B13"/>
    <w:rsid w:val="00527147"/>
    <w:rsid w:val="00533254"/>
    <w:rsid w:val="005351E0"/>
    <w:rsid w:val="00536335"/>
    <w:rsid w:val="00543E8D"/>
    <w:rsid w:val="00546B5C"/>
    <w:rsid w:val="00547DE3"/>
    <w:rsid w:val="00550010"/>
    <w:rsid w:val="005526AD"/>
    <w:rsid w:val="005537D8"/>
    <w:rsid w:val="0055403A"/>
    <w:rsid w:val="005545F0"/>
    <w:rsid w:val="00554B31"/>
    <w:rsid w:val="005602D3"/>
    <w:rsid w:val="00563CC5"/>
    <w:rsid w:val="005643BE"/>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A747C"/>
    <w:rsid w:val="005B08E4"/>
    <w:rsid w:val="005B0F6D"/>
    <w:rsid w:val="005B0FAA"/>
    <w:rsid w:val="005B4CDF"/>
    <w:rsid w:val="005B5370"/>
    <w:rsid w:val="005C01CE"/>
    <w:rsid w:val="005C2C1D"/>
    <w:rsid w:val="005C3C3E"/>
    <w:rsid w:val="005C7143"/>
    <w:rsid w:val="005C7BBB"/>
    <w:rsid w:val="005D0015"/>
    <w:rsid w:val="005D0E30"/>
    <w:rsid w:val="005D189B"/>
    <w:rsid w:val="005D2213"/>
    <w:rsid w:val="005D2606"/>
    <w:rsid w:val="005D6453"/>
    <w:rsid w:val="005D6BBA"/>
    <w:rsid w:val="005E36AA"/>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0B72"/>
    <w:rsid w:val="006514FC"/>
    <w:rsid w:val="00651F19"/>
    <w:rsid w:val="0065299E"/>
    <w:rsid w:val="006622AB"/>
    <w:rsid w:val="00662FE3"/>
    <w:rsid w:val="00664E67"/>
    <w:rsid w:val="00666BA7"/>
    <w:rsid w:val="00671F55"/>
    <w:rsid w:val="006725CA"/>
    <w:rsid w:val="00676440"/>
    <w:rsid w:val="00677663"/>
    <w:rsid w:val="00681406"/>
    <w:rsid w:val="006818D0"/>
    <w:rsid w:val="0068206C"/>
    <w:rsid w:val="00684DA6"/>
    <w:rsid w:val="0069058A"/>
    <w:rsid w:val="00691E34"/>
    <w:rsid w:val="006946A7"/>
    <w:rsid w:val="006965CD"/>
    <w:rsid w:val="00696A0E"/>
    <w:rsid w:val="00696B9D"/>
    <w:rsid w:val="006A2870"/>
    <w:rsid w:val="006A2A31"/>
    <w:rsid w:val="006A2A4C"/>
    <w:rsid w:val="006A64B0"/>
    <w:rsid w:val="006B1B74"/>
    <w:rsid w:val="006B1E44"/>
    <w:rsid w:val="006B47AB"/>
    <w:rsid w:val="006B4871"/>
    <w:rsid w:val="006C0E49"/>
    <w:rsid w:val="006C2ED4"/>
    <w:rsid w:val="006C396E"/>
    <w:rsid w:val="006C40BB"/>
    <w:rsid w:val="006C63EB"/>
    <w:rsid w:val="006C6AB7"/>
    <w:rsid w:val="006C77E8"/>
    <w:rsid w:val="006D2AE8"/>
    <w:rsid w:val="006D3AEE"/>
    <w:rsid w:val="006D57F9"/>
    <w:rsid w:val="006E2DA8"/>
    <w:rsid w:val="006E33B9"/>
    <w:rsid w:val="006E5349"/>
    <w:rsid w:val="006E5F6A"/>
    <w:rsid w:val="006F0161"/>
    <w:rsid w:val="006F06E0"/>
    <w:rsid w:val="006F53E5"/>
    <w:rsid w:val="006F757D"/>
    <w:rsid w:val="006F7AAC"/>
    <w:rsid w:val="006F7F9C"/>
    <w:rsid w:val="00701DE8"/>
    <w:rsid w:val="007061CA"/>
    <w:rsid w:val="00707446"/>
    <w:rsid w:val="00712839"/>
    <w:rsid w:val="00717105"/>
    <w:rsid w:val="00717ED5"/>
    <w:rsid w:val="00721597"/>
    <w:rsid w:val="00722F43"/>
    <w:rsid w:val="00723777"/>
    <w:rsid w:val="007256FC"/>
    <w:rsid w:val="007319B9"/>
    <w:rsid w:val="00734173"/>
    <w:rsid w:val="00735875"/>
    <w:rsid w:val="00735E00"/>
    <w:rsid w:val="007365CA"/>
    <w:rsid w:val="007369EF"/>
    <w:rsid w:val="007371AC"/>
    <w:rsid w:val="00740DF9"/>
    <w:rsid w:val="00741814"/>
    <w:rsid w:val="00743247"/>
    <w:rsid w:val="007433AD"/>
    <w:rsid w:val="00744760"/>
    <w:rsid w:val="00745DB6"/>
    <w:rsid w:val="00747C6F"/>
    <w:rsid w:val="007522CF"/>
    <w:rsid w:val="007539D0"/>
    <w:rsid w:val="00754026"/>
    <w:rsid w:val="00754563"/>
    <w:rsid w:val="00754E9B"/>
    <w:rsid w:val="00757660"/>
    <w:rsid w:val="007612CE"/>
    <w:rsid w:val="00762255"/>
    <w:rsid w:val="00766188"/>
    <w:rsid w:val="007667FB"/>
    <w:rsid w:val="007715AB"/>
    <w:rsid w:val="00771D3F"/>
    <w:rsid w:val="00776EB9"/>
    <w:rsid w:val="00782ED9"/>
    <w:rsid w:val="00783A24"/>
    <w:rsid w:val="00783D59"/>
    <w:rsid w:val="00783F97"/>
    <w:rsid w:val="00784813"/>
    <w:rsid w:val="00787467"/>
    <w:rsid w:val="0079132E"/>
    <w:rsid w:val="00791E4B"/>
    <w:rsid w:val="00793B1B"/>
    <w:rsid w:val="007947DE"/>
    <w:rsid w:val="007A028D"/>
    <w:rsid w:val="007A068C"/>
    <w:rsid w:val="007A1A0A"/>
    <w:rsid w:val="007A25C3"/>
    <w:rsid w:val="007A2937"/>
    <w:rsid w:val="007A37BA"/>
    <w:rsid w:val="007A4B15"/>
    <w:rsid w:val="007B6C97"/>
    <w:rsid w:val="007B7797"/>
    <w:rsid w:val="007B7A81"/>
    <w:rsid w:val="007C27AA"/>
    <w:rsid w:val="007C599B"/>
    <w:rsid w:val="007C63AE"/>
    <w:rsid w:val="007C72C3"/>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80008C"/>
    <w:rsid w:val="00800CCB"/>
    <w:rsid w:val="0080212A"/>
    <w:rsid w:val="00802675"/>
    <w:rsid w:val="008030AA"/>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24DC4"/>
    <w:rsid w:val="0083021B"/>
    <w:rsid w:val="008306B6"/>
    <w:rsid w:val="0083081C"/>
    <w:rsid w:val="00831C3C"/>
    <w:rsid w:val="00833120"/>
    <w:rsid w:val="00833196"/>
    <w:rsid w:val="00834613"/>
    <w:rsid w:val="00835FC8"/>
    <w:rsid w:val="008362C5"/>
    <w:rsid w:val="00836FDD"/>
    <w:rsid w:val="00840D4B"/>
    <w:rsid w:val="008415A5"/>
    <w:rsid w:val="00841C2B"/>
    <w:rsid w:val="0084468B"/>
    <w:rsid w:val="00845332"/>
    <w:rsid w:val="008470AE"/>
    <w:rsid w:val="00850806"/>
    <w:rsid w:val="00850D59"/>
    <w:rsid w:val="0085613D"/>
    <w:rsid w:val="00860214"/>
    <w:rsid w:val="0086093B"/>
    <w:rsid w:val="0086149A"/>
    <w:rsid w:val="0086185B"/>
    <w:rsid w:val="00861EE7"/>
    <w:rsid w:val="00865843"/>
    <w:rsid w:val="00865CE0"/>
    <w:rsid w:val="008664CF"/>
    <w:rsid w:val="00866C5E"/>
    <w:rsid w:val="00867A21"/>
    <w:rsid w:val="00870DC9"/>
    <w:rsid w:val="00872796"/>
    <w:rsid w:val="00872C80"/>
    <w:rsid w:val="00872F67"/>
    <w:rsid w:val="00874385"/>
    <w:rsid w:val="00874EBC"/>
    <w:rsid w:val="00876A49"/>
    <w:rsid w:val="00881960"/>
    <w:rsid w:val="00881B5E"/>
    <w:rsid w:val="008907FE"/>
    <w:rsid w:val="00890E40"/>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A7789"/>
    <w:rsid w:val="008B3CCA"/>
    <w:rsid w:val="008B6465"/>
    <w:rsid w:val="008C19AA"/>
    <w:rsid w:val="008C1AFA"/>
    <w:rsid w:val="008C5AA1"/>
    <w:rsid w:val="008C6242"/>
    <w:rsid w:val="008C7104"/>
    <w:rsid w:val="008C75AE"/>
    <w:rsid w:val="008C7877"/>
    <w:rsid w:val="008D39BB"/>
    <w:rsid w:val="008D4C3B"/>
    <w:rsid w:val="008D6E08"/>
    <w:rsid w:val="008E23CC"/>
    <w:rsid w:val="008E2D02"/>
    <w:rsid w:val="008E34B8"/>
    <w:rsid w:val="008E39C3"/>
    <w:rsid w:val="008E4F86"/>
    <w:rsid w:val="008E6466"/>
    <w:rsid w:val="008E6E9A"/>
    <w:rsid w:val="008E7CE1"/>
    <w:rsid w:val="008F65D1"/>
    <w:rsid w:val="008F66B0"/>
    <w:rsid w:val="0090270D"/>
    <w:rsid w:val="009079CC"/>
    <w:rsid w:val="0091105F"/>
    <w:rsid w:val="009116A0"/>
    <w:rsid w:val="00912A04"/>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2055"/>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5B0"/>
    <w:rsid w:val="009C2786"/>
    <w:rsid w:val="009C4DD8"/>
    <w:rsid w:val="009C546C"/>
    <w:rsid w:val="009C5FA1"/>
    <w:rsid w:val="009C7CF9"/>
    <w:rsid w:val="009D3ED9"/>
    <w:rsid w:val="009D3FB4"/>
    <w:rsid w:val="009D5D62"/>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076D3"/>
    <w:rsid w:val="00A10EB2"/>
    <w:rsid w:val="00A11FFE"/>
    <w:rsid w:val="00A126DC"/>
    <w:rsid w:val="00A150C4"/>
    <w:rsid w:val="00A17123"/>
    <w:rsid w:val="00A17F6F"/>
    <w:rsid w:val="00A22098"/>
    <w:rsid w:val="00A226E1"/>
    <w:rsid w:val="00A22FC2"/>
    <w:rsid w:val="00A2558F"/>
    <w:rsid w:val="00A31D14"/>
    <w:rsid w:val="00A35912"/>
    <w:rsid w:val="00A35DC7"/>
    <w:rsid w:val="00A35F62"/>
    <w:rsid w:val="00A37D5D"/>
    <w:rsid w:val="00A37F01"/>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1B19"/>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E522E"/>
    <w:rsid w:val="00AF4279"/>
    <w:rsid w:val="00AF430E"/>
    <w:rsid w:val="00AF5B1C"/>
    <w:rsid w:val="00AF6018"/>
    <w:rsid w:val="00AF6BB8"/>
    <w:rsid w:val="00AF7D27"/>
    <w:rsid w:val="00B01C67"/>
    <w:rsid w:val="00B052D9"/>
    <w:rsid w:val="00B0788E"/>
    <w:rsid w:val="00B10842"/>
    <w:rsid w:val="00B15FFD"/>
    <w:rsid w:val="00B1754F"/>
    <w:rsid w:val="00B20AEB"/>
    <w:rsid w:val="00B246AA"/>
    <w:rsid w:val="00B27F54"/>
    <w:rsid w:val="00B30F1A"/>
    <w:rsid w:val="00B313FB"/>
    <w:rsid w:val="00B31486"/>
    <w:rsid w:val="00B32149"/>
    <w:rsid w:val="00B33114"/>
    <w:rsid w:val="00B3628D"/>
    <w:rsid w:val="00B36717"/>
    <w:rsid w:val="00B36DD7"/>
    <w:rsid w:val="00B4050B"/>
    <w:rsid w:val="00B4176C"/>
    <w:rsid w:val="00B418A1"/>
    <w:rsid w:val="00B41EA2"/>
    <w:rsid w:val="00B42F56"/>
    <w:rsid w:val="00B44D28"/>
    <w:rsid w:val="00B46A9E"/>
    <w:rsid w:val="00B46BD4"/>
    <w:rsid w:val="00B46EAE"/>
    <w:rsid w:val="00B53689"/>
    <w:rsid w:val="00B5514A"/>
    <w:rsid w:val="00B6379B"/>
    <w:rsid w:val="00B63963"/>
    <w:rsid w:val="00B64B4E"/>
    <w:rsid w:val="00B64F7F"/>
    <w:rsid w:val="00B65921"/>
    <w:rsid w:val="00B6631F"/>
    <w:rsid w:val="00B663A0"/>
    <w:rsid w:val="00B677D0"/>
    <w:rsid w:val="00B70BF1"/>
    <w:rsid w:val="00B725AC"/>
    <w:rsid w:val="00B72AA3"/>
    <w:rsid w:val="00B7301E"/>
    <w:rsid w:val="00B7313C"/>
    <w:rsid w:val="00B75ECC"/>
    <w:rsid w:val="00B76BB2"/>
    <w:rsid w:val="00B774BA"/>
    <w:rsid w:val="00B82426"/>
    <w:rsid w:val="00B837E2"/>
    <w:rsid w:val="00B84145"/>
    <w:rsid w:val="00B853B3"/>
    <w:rsid w:val="00B85682"/>
    <w:rsid w:val="00B85813"/>
    <w:rsid w:val="00B86ABC"/>
    <w:rsid w:val="00B87224"/>
    <w:rsid w:val="00B91444"/>
    <w:rsid w:val="00B92498"/>
    <w:rsid w:val="00B9271F"/>
    <w:rsid w:val="00B929BD"/>
    <w:rsid w:val="00B9393F"/>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BDD"/>
    <w:rsid w:val="00BE1D94"/>
    <w:rsid w:val="00BE23D3"/>
    <w:rsid w:val="00BE3137"/>
    <w:rsid w:val="00BE46B4"/>
    <w:rsid w:val="00BE50D4"/>
    <w:rsid w:val="00BF38B2"/>
    <w:rsid w:val="00BF3D34"/>
    <w:rsid w:val="00BF49BD"/>
    <w:rsid w:val="00BF565A"/>
    <w:rsid w:val="00C02FDE"/>
    <w:rsid w:val="00C0559A"/>
    <w:rsid w:val="00C068DC"/>
    <w:rsid w:val="00C1079B"/>
    <w:rsid w:val="00C107CC"/>
    <w:rsid w:val="00C116B5"/>
    <w:rsid w:val="00C11B87"/>
    <w:rsid w:val="00C169FE"/>
    <w:rsid w:val="00C17F7A"/>
    <w:rsid w:val="00C22D55"/>
    <w:rsid w:val="00C23CD1"/>
    <w:rsid w:val="00C2593B"/>
    <w:rsid w:val="00C3073D"/>
    <w:rsid w:val="00C30A22"/>
    <w:rsid w:val="00C32813"/>
    <w:rsid w:val="00C3424A"/>
    <w:rsid w:val="00C4404B"/>
    <w:rsid w:val="00C44206"/>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BDA"/>
    <w:rsid w:val="00C776D2"/>
    <w:rsid w:val="00C77D76"/>
    <w:rsid w:val="00C82E69"/>
    <w:rsid w:val="00C91520"/>
    <w:rsid w:val="00C91BFA"/>
    <w:rsid w:val="00C9294A"/>
    <w:rsid w:val="00C92C12"/>
    <w:rsid w:val="00C92F49"/>
    <w:rsid w:val="00C96DF8"/>
    <w:rsid w:val="00CA5BDE"/>
    <w:rsid w:val="00CB12DC"/>
    <w:rsid w:val="00CB5316"/>
    <w:rsid w:val="00CB6457"/>
    <w:rsid w:val="00CC0727"/>
    <w:rsid w:val="00CC11AC"/>
    <w:rsid w:val="00CC6900"/>
    <w:rsid w:val="00CC7AAC"/>
    <w:rsid w:val="00CD0232"/>
    <w:rsid w:val="00CD251B"/>
    <w:rsid w:val="00CD32A2"/>
    <w:rsid w:val="00CD33F2"/>
    <w:rsid w:val="00CD45CF"/>
    <w:rsid w:val="00CD5EEF"/>
    <w:rsid w:val="00CD7A18"/>
    <w:rsid w:val="00CE1061"/>
    <w:rsid w:val="00CE2F0F"/>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F57"/>
    <w:rsid w:val="00D17030"/>
    <w:rsid w:val="00D221BF"/>
    <w:rsid w:val="00D22807"/>
    <w:rsid w:val="00D2630A"/>
    <w:rsid w:val="00D27323"/>
    <w:rsid w:val="00D30566"/>
    <w:rsid w:val="00D307BC"/>
    <w:rsid w:val="00D30CA9"/>
    <w:rsid w:val="00D3304F"/>
    <w:rsid w:val="00D33122"/>
    <w:rsid w:val="00D33253"/>
    <w:rsid w:val="00D341DC"/>
    <w:rsid w:val="00D372FB"/>
    <w:rsid w:val="00D373B7"/>
    <w:rsid w:val="00D37AE4"/>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D0C41"/>
    <w:rsid w:val="00DD1FB7"/>
    <w:rsid w:val="00DD284E"/>
    <w:rsid w:val="00DD2961"/>
    <w:rsid w:val="00DD2B66"/>
    <w:rsid w:val="00DD45E5"/>
    <w:rsid w:val="00DD5DBC"/>
    <w:rsid w:val="00DE1C6D"/>
    <w:rsid w:val="00DE2C03"/>
    <w:rsid w:val="00DE59C5"/>
    <w:rsid w:val="00DE5F92"/>
    <w:rsid w:val="00DE5FFC"/>
    <w:rsid w:val="00DE7047"/>
    <w:rsid w:val="00DE7259"/>
    <w:rsid w:val="00DE730D"/>
    <w:rsid w:val="00DE7BC0"/>
    <w:rsid w:val="00DF0DCD"/>
    <w:rsid w:val="00DF1AD4"/>
    <w:rsid w:val="00DF25CF"/>
    <w:rsid w:val="00DF41A5"/>
    <w:rsid w:val="00DF4CF8"/>
    <w:rsid w:val="00DF7747"/>
    <w:rsid w:val="00E00A18"/>
    <w:rsid w:val="00E05A42"/>
    <w:rsid w:val="00E05D49"/>
    <w:rsid w:val="00E067EA"/>
    <w:rsid w:val="00E11D3D"/>
    <w:rsid w:val="00E12412"/>
    <w:rsid w:val="00E12938"/>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0660"/>
    <w:rsid w:val="00E64C75"/>
    <w:rsid w:val="00E66C8B"/>
    <w:rsid w:val="00E67651"/>
    <w:rsid w:val="00E6771C"/>
    <w:rsid w:val="00E67793"/>
    <w:rsid w:val="00E71039"/>
    <w:rsid w:val="00E760E9"/>
    <w:rsid w:val="00E76E1D"/>
    <w:rsid w:val="00E77B06"/>
    <w:rsid w:val="00E80C54"/>
    <w:rsid w:val="00E81417"/>
    <w:rsid w:val="00E81DB2"/>
    <w:rsid w:val="00E82AFB"/>
    <w:rsid w:val="00E82FD4"/>
    <w:rsid w:val="00E83D91"/>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57E"/>
    <w:rsid w:val="00EE5FBB"/>
    <w:rsid w:val="00EF1265"/>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40E67"/>
    <w:rsid w:val="00F41AA0"/>
    <w:rsid w:val="00F42B2E"/>
    <w:rsid w:val="00F4545F"/>
    <w:rsid w:val="00F45DA6"/>
    <w:rsid w:val="00F46AFD"/>
    <w:rsid w:val="00F54688"/>
    <w:rsid w:val="00F569ED"/>
    <w:rsid w:val="00F56F6F"/>
    <w:rsid w:val="00F6168D"/>
    <w:rsid w:val="00F63ADC"/>
    <w:rsid w:val="00F64002"/>
    <w:rsid w:val="00F65B93"/>
    <w:rsid w:val="00F66B3D"/>
    <w:rsid w:val="00F67D7A"/>
    <w:rsid w:val="00F712A2"/>
    <w:rsid w:val="00F732B5"/>
    <w:rsid w:val="00F734BB"/>
    <w:rsid w:val="00F73726"/>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AB1"/>
    <w:rsid w:val="00F96B06"/>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17CB"/>
    <w:rsid w:val="00FE5002"/>
    <w:rsid w:val="00FE553A"/>
    <w:rsid w:val="00FE6348"/>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6E8C29"/>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921"/>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99"/>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698355825">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678993434">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je/TaxesMoney/IncomeTax/Technical/Guidelines/pages/concessionspractices.aspx" TargetMode="External"/><Relationship Id="rId3" Type="http://schemas.openxmlformats.org/officeDocument/2006/relationships/hyperlink" Target="https://www.gov.je/TaxesMoney/IncomeTax/Technical/Guidelines/pages/concessionspractices.aspx" TargetMode="External"/><Relationship Id="rId7" Type="http://schemas.openxmlformats.org/officeDocument/2006/relationships/hyperlink" Target="https://academic.oup.com/tandt/article-abstract/21/5/501/1893686" TargetMode="External"/><Relationship Id="rId12" Type="http://schemas.openxmlformats.org/officeDocument/2006/relationships/hyperlink" Target="https://www.financnisprava.cz/cs/dane/dane/dan-z-pridane-hodnoty/informace-stanoviska-a-sdeleni/komisionarska-smlouva/informace-k-uplatnovani-zakona-o-dph" TargetMode="External"/><Relationship Id="rId2" Type="http://schemas.openxmlformats.org/officeDocument/2006/relationships/hyperlink" Target="https://www.jerseylaw.je/laws/current/Pages/24.750.aspx" TargetMode="External"/><Relationship Id="rId1" Type="http://schemas.openxmlformats.org/officeDocument/2006/relationships/hyperlink" Target="https://www.jerseylaw.je/laws/current/Pages/13.875.aspx" TargetMode="External"/><Relationship Id="rId6" Type="http://schemas.openxmlformats.org/officeDocument/2006/relationships/hyperlink" Target="http://www.bulletin-advokacie.cz/trusty-v-rekodifikaci-soukromeho-prava" TargetMode="External"/><Relationship Id="rId11" Type="http://schemas.openxmlformats.org/officeDocument/2006/relationships/hyperlink" Target="C://Users/klimova/Downloads/VEG%20109%20-%20Minutes%2031st%20VEG%20meeting%2010-06-2022.pdf" TargetMode="External"/><Relationship Id="rId5" Type="http://schemas.openxmlformats.org/officeDocument/2006/relationships/hyperlink" Target="http://obcanskyzakonik.justice.cz/index.php/home/infocentrum/media/483-sverenske-fondy-poprve-v-ceskem-pravu-o-co-presne-pujde-a-koho-to-muze-zajimat" TargetMode="External"/><Relationship Id="rId10" Type="http://schemas.openxmlformats.org/officeDocument/2006/relationships/hyperlink" Target="C://Users/klimova/Downloads/VEG%20109%20-%20Minutes%2031st%20VEG%20meeting%2010-06-2022.pdf" TargetMode="External"/><Relationship Id="rId4" Type="http://schemas.openxmlformats.org/officeDocument/2006/relationships/hyperlink" Target="https://academic.oup.com/tandt/article-abstract/21/5/501/1893686" TargetMode="External"/><Relationship Id="rId9" Type="http://schemas.openxmlformats.org/officeDocument/2006/relationships/hyperlink" Target="C://Users/klimova/Downloads/WP%201019%20-%20Minutes%20118th%20VATCOM%20meeting%20-%2019-04-2021.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7C87C-CFD7-451A-AB6B-616A4BEB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36</Pages>
  <Words>12759</Words>
  <Characters>75283</Characters>
  <Application>Microsoft Office Word</Application>
  <DocSecurity>0</DocSecurity>
  <Lines>627</Lines>
  <Paragraphs>175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87867</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Bláhová Andrea (GFŘ)</cp:lastModifiedBy>
  <cp:revision>6</cp:revision>
  <cp:lastPrinted>2024-04-19T10:27:00Z</cp:lastPrinted>
  <dcterms:created xsi:type="dcterms:W3CDTF">2024-04-30T07:05:00Z</dcterms:created>
  <dcterms:modified xsi:type="dcterms:W3CDTF">2024-04-30T08:14:00Z</dcterms:modified>
</cp:coreProperties>
</file>