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D69D9" w14:textId="77777777" w:rsidR="00D37AE4" w:rsidRDefault="00D37AE4" w:rsidP="003757E4">
      <w:pPr>
        <w:spacing w:line="276" w:lineRule="auto"/>
        <w:jc w:val="center"/>
        <w:outlineLvl w:val="0"/>
        <w:rPr>
          <w:rFonts w:ascii="Arial" w:hAnsi="Arial" w:cs="Arial"/>
          <w:b/>
          <w:caps/>
          <w:u w:val="single"/>
          <w:lang w:val="cs-CZ"/>
        </w:rPr>
      </w:pPr>
    </w:p>
    <w:p w14:paraId="2E59F9FF" w14:textId="77777777" w:rsidR="00675C09" w:rsidRDefault="00675C09" w:rsidP="00675C09">
      <w:pPr>
        <w:spacing w:line="276" w:lineRule="auto"/>
        <w:jc w:val="center"/>
        <w:outlineLvl w:val="0"/>
        <w:rPr>
          <w:rFonts w:ascii="Arial" w:hAnsi="Arial" w:cs="Arial"/>
          <w:b/>
          <w:caps/>
          <w:sz w:val="28"/>
          <w:szCs w:val="28"/>
          <w:u w:val="single"/>
          <w:lang w:val="cs-CZ"/>
        </w:rPr>
      </w:pPr>
      <w:r>
        <w:rPr>
          <w:rFonts w:ascii="Arial" w:hAnsi="Arial" w:cs="Arial"/>
          <w:b/>
          <w:caps/>
          <w:sz w:val="28"/>
          <w:szCs w:val="28"/>
          <w:u w:val="single"/>
          <w:lang w:val="cs-CZ"/>
        </w:rPr>
        <w:t>ZÁPIS Z JEDNÁNÍ KOORDINAČNÍHO VÝBORU</w:t>
      </w:r>
    </w:p>
    <w:p w14:paraId="24029090" w14:textId="7990E19C" w:rsidR="00B96AB0" w:rsidRPr="006F7F9C" w:rsidRDefault="00675C09" w:rsidP="00675C09">
      <w:pPr>
        <w:spacing w:line="276" w:lineRule="auto"/>
        <w:jc w:val="center"/>
        <w:outlineLvl w:val="0"/>
        <w:rPr>
          <w:rFonts w:ascii="Arial" w:hAnsi="Arial" w:cs="Arial"/>
          <w:b/>
          <w:caps/>
          <w:u w:val="single"/>
          <w:lang w:val="cs-CZ"/>
        </w:rPr>
      </w:pPr>
      <w:r>
        <w:rPr>
          <w:rFonts w:ascii="Arial" w:hAnsi="Arial" w:cs="Arial"/>
          <w:b/>
          <w:caps/>
          <w:sz w:val="28"/>
          <w:szCs w:val="28"/>
          <w:u w:val="single"/>
          <w:lang w:val="cs-CZ"/>
        </w:rPr>
        <w:t xml:space="preserve">S KOMOROU DAŇOVÝCH PORADCŮ ČR ZE DNE 28. </w:t>
      </w:r>
      <w:r>
        <w:rPr>
          <w:rFonts w:ascii="Arial" w:hAnsi="Arial" w:cs="Arial"/>
          <w:b/>
          <w:caps/>
          <w:sz w:val="28"/>
          <w:szCs w:val="28"/>
          <w:u w:val="single"/>
          <w:lang w:val="cs-CZ"/>
        </w:rPr>
        <w:t>2</w:t>
      </w:r>
      <w:r>
        <w:rPr>
          <w:rFonts w:ascii="Arial" w:hAnsi="Arial" w:cs="Arial"/>
          <w:b/>
          <w:caps/>
          <w:sz w:val="28"/>
          <w:szCs w:val="28"/>
          <w:u w:val="single"/>
          <w:lang w:val="cs-CZ"/>
        </w:rPr>
        <w:t>. 202</w:t>
      </w:r>
      <w:r>
        <w:rPr>
          <w:rFonts w:ascii="Arial" w:hAnsi="Arial" w:cs="Arial"/>
          <w:b/>
          <w:caps/>
          <w:sz w:val="28"/>
          <w:szCs w:val="28"/>
          <w:u w:val="single"/>
          <w:lang w:val="cs-CZ"/>
        </w:rPr>
        <w:t>4</w:t>
      </w:r>
    </w:p>
    <w:p w14:paraId="117098FE" w14:textId="77777777" w:rsidR="00B96AB0" w:rsidRPr="006F7F9C" w:rsidRDefault="00B96AB0" w:rsidP="003757E4">
      <w:pPr>
        <w:spacing w:line="276" w:lineRule="auto"/>
        <w:jc w:val="center"/>
        <w:rPr>
          <w:rFonts w:ascii="Arial" w:hAnsi="Arial" w:cs="Arial"/>
          <w:b/>
          <w:caps/>
          <w:u w:val="single"/>
          <w:lang w:val="cs-CZ"/>
        </w:rPr>
      </w:pPr>
    </w:p>
    <w:p w14:paraId="6C3905CA" w14:textId="77777777" w:rsidR="00D37AE4" w:rsidRDefault="00D37AE4" w:rsidP="008D4C3B">
      <w:pPr>
        <w:rPr>
          <w:rFonts w:ascii="Arial" w:hAnsi="Arial" w:cs="Arial"/>
          <w:b/>
          <w:color w:val="000000"/>
          <w:u w:val="single"/>
          <w:shd w:val="clear" w:color="auto" w:fill="FFFFFF"/>
          <w:lang w:val="cs-CZ"/>
        </w:rPr>
      </w:pPr>
    </w:p>
    <w:p w14:paraId="0910BC41" w14:textId="38E276FB" w:rsidR="00675C09" w:rsidRPr="006F298B" w:rsidRDefault="00675C09" w:rsidP="00675C09">
      <w:pPr>
        <w:jc w:val="both"/>
        <w:rPr>
          <w:rFonts w:ascii="Arial" w:hAnsi="Arial" w:cs="Arial"/>
          <w:b/>
          <w:sz w:val="32"/>
          <w:szCs w:val="32"/>
          <w:u w:val="single"/>
          <w:lang w:val="cs-CZ" w:eastAsia="cs-CZ"/>
        </w:rPr>
      </w:pPr>
      <w:r>
        <w:rPr>
          <w:rFonts w:ascii="Arial" w:hAnsi="Arial" w:cs="Arial"/>
          <w:b/>
          <w:sz w:val="32"/>
          <w:szCs w:val="32"/>
          <w:highlight w:val="yellow"/>
          <w:u w:val="single"/>
          <w:lang w:val="cs-CZ" w:eastAsia="cs-CZ"/>
        </w:rPr>
        <w:t>PŘÍSPĚVEK UZAVŘEN S</w:t>
      </w:r>
      <w:r w:rsidRPr="00BF25A1">
        <w:rPr>
          <w:rFonts w:ascii="Arial" w:hAnsi="Arial" w:cs="Arial"/>
          <w:b/>
          <w:sz w:val="32"/>
          <w:szCs w:val="32"/>
          <w:highlight w:val="yellow"/>
          <w:u w:val="single"/>
          <w:lang w:val="cs-CZ" w:eastAsia="cs-CZ"/>
        </w:rPr>
        <w:t xml:space="preserve"> ROZPOR</w:t>
      </w:r>
      <w:r>
        <w:rPr>
          <w:rFonts w:ascii="Arial" w:hAnsi="Arial" w:cs="Arial"/>
          <w:b/>
          <w:sz w:val="32"/>
          <w:szCs w:val="32"/>
          <w:highlight w:val="yellow"/>
          <w:u w:val="single"/>
          <w:lang w:val="cs-CZ" w:eastAsia="cs-CZ"/>
        </w:rPr>
        <w:t xml:space="preserve">EM KE DNI 28. </w:t>
      </w:r>
      <w:r>
        <w:rPr>
          <w:rFonts w:ascii="Arial" w:hAnsi="Arial" w:cs="Arial"/>
          <w:b/>
          <w:sz w:val="32"/>
          <w:szCs w:val="32"/>
          <w:highlight w:val="yellow"/>
          <w:u w:val="single"/>
          <w:lang w:val="cs-CZ" w:eastAsia="cs-CZ"/>
        </w:rPr>
        <w:t>2</w:t>
      </w:r>
      <w:r>
        <w:rPr>
          <w:rFonts w:ascii="Arial" w:hAnsi="Arial" w:cs="Arial"/>
          <w:b/>
          <w:sz w:val="32"/>
          <w:szCs w:val="32"/>
          <w:highlight w:val="yellow"/>
          <w:u w:val="single"/>
          <w:lang w:val="cs-CZ" w:eastAsia="cs-CZ"/>
        </w:rPr>
        <w:t>. 20</w:t>
      </w:r>
      <w:r w:rsidRPr="00675C09">
        <w:rPr>
          <w:rFonts w:ascii="Arial" w:hAnsi="Arial" w:cs="Arial"/>
          <w:b/>
          <w:sz w:val="32"/>
          <w:szCs w:val="32"/>
          <w:highlight w:val="yellow"/>
          <w:u w:val="single"/>
          <w:lang w:val="cs-CZ" w:eastAsia="cs-CZ"/>
        </w:rPr>
        <w:t>2</w:t>
      </w:r>
      <w:r w:rsidRPr="00675C09">
        <w:rPr>
          <w:rFonts w:ascii="Arial" w:hAnsi="Arial" w:cs="Arial"/>
          <w:b/>
          <w:sz w:val="32"/>
          <w:szCs w:val="32"/>
          <w:highlight w:val="yellow"/>
          <w:u w:val="single"/>
          <w:lang w:val="cs-CZ" w:eastAsia="cs-CZ"/>
        </w:rPr>
        <w:t>4</w:t>
      </w:r>
    </w:p>
    <w:p w14:paraId="27CCCFDA" w14:textId="77777777" w:rsidR="00472D81" w:rsidRDefault="00472D81" w:rsidP="00472D81">
      <w:pPr>
        <w:rPr>
          <w:rFonts w:ascii="Arial" w:hAnsi="Arial" w:cs="Arial"/>
          <w:b/>
          <w:color w:val="000000"/>
          <w:u w:val="single"/>
          <w:shd w:val="clear" w:color="auto" w:fill="FFFFFF"/>
          <w:lang w:val="cs-CZ"/>
        </w:rPr>
      </w:pPr>
    </w:p>
    <w:p w14:paraId="2C87D77D" w14:textId="77777777" w:rsidR="00472D81" w:rsidRDefault="00472D81" w:rsidP="00472D81">
      <w:pPr>
        <w:jc w:val="both"/>
        <w:rPr>
          <w:rFonts w:ascii="Arial" w:hAnsi="Arial" w:cs="Arial"/>
          <w:b/>
          <w:u w:val="single"/>
          <w:lang w:val="cs-CZ"/>
        </w:rPr>
      </w:pPr>
      <w:r w:rsidRPr="000A100C">
        <w:rPr>
          <w:rFonts w:ascii="Arial" w:hAnsi="Arial" w:cs="Arial"/>
          <w:b/>
          <w:u w:val="single"/>
          <w:lang w:val="cs-CZ"/>
        </w:rPr>
        <w:t>Spotřební daně</w:t>
      </w:r>
    </w:p>
    <w:p w14:paraId="7262AF6C" w14:textId="77777777" w:rsidR="00472D81" w:rsidRDefault="00472D81" w:rsidP="00472D81">
      <w:pPr>
        <w:jc w:val="both"/>
        <w:rPr>
          <w:rFonts w:ascii="Arial" w:hAnsi="Arial" w:cs="Arial"/>
          <w:b/>
          <w:u w:val="single"/>
          <w:lang w:val="cs-CZ"/>
        </w:rPr>
      </w:pPr>
    </w:p>
    <w:p w14:paraId="4EF0BA58" w14:textId="77777777" w:rsidR="00472D81" w:rsidRDefault="00472D81" w:rsidP="00472D81">
      <w:pPr>
        <w:jc w:val="both"/>
        <w:rPr>
          <w:rFonts w:ascii="Arial" w:hAnsi="Arial" w:cs="Arial"/>
          <w:b/>
          <w:lang w:val="cs-CZ"/>
        </w:rPr>
      </w:pPr>
      <w:r w:rsidRPr="000A100C">
        <w:rPr>
          <w:rFonts w:ascii="Arial" w:hAnsi="Arial" w:cs="Arial"/>
          <w:b/>
          <w:lang w:val="cs-CZ"/>
        </w:rPr>
        <w:t>618/</w:t>
      </w:r>
      <w:r>
        <w:rPr>
          <w:rFonts w:ascii="Arial" w:hAnsi="Arial" w:cs="Arial"/>
          <w:b/>
          <w:lang w:val="cs-CZ"/>
        </w:rPr>
        <w:t>28.02.24 Výroba lihových výrobků (jako vybraných výrobků) z pohledu zákona o spotřebních daních – konkrétní situace</w:t>
      </w:r>
    </w:p>
    <w:p w14:paraId="0429A268" w14:textId="77777777" w:rsidR="00472D81" w:rsidRPr="00E94F47" w:rsidRDefault="00472D81" w:rsidP="00472D81">
      <w:pPr>
        <w:jc w:val="both"/>
        <w:rPr>
          <w:rFonts w:ascii="Arial" w:hAnsi="Arial" w:cs="Arial"/>
          <w:bCs/>
          <w:color w:val="000000"/>
          <w:shd w:val="clear" w:color="auto" w:fill="FFFFFF"/>
          <w:lang w:val="cs-CZ"/>
        </w:rPr>
      </w:pPr>
      <w:r>
        <w:rPr>
          <w:rFonts w:ascii="Arial" w:hAnsi="Arial" w:cs="Arial"/>
          <w:bCs/>
          <w:lang w:val="cs-CZ"/>
        </w:rPr>
        <w:t>Předkládá:</w:t>
      </w:r>
      <w:r>
        <w:rPr>
          <w:rFonts w:ascii="Arial" w:hAnsi="Arial" w:cs="Arial"/>
          <w:bCs/>
          <w:lang w:val="cs-CZ"/>
        </w:rPr>
        <w:tab/>
        <w:t xml:space="preserve">Ing. Ivo Šulc, daňový poradce, č. </w:t>
      </w:r>
      <w:proofErr w:type="spellStart"/>
      <w:r>
        <w:rPr>
          <w:rFonts w:ascii="Arial" w:hAnsi="Arial" w:cs="Arial"/>
          <w:bCs/>
          <w:lang w:val="cs-CZ"/>
        </w:rPr>
        <w:t>osv</w:t>
      </w:r>
      <w:proofErr w:type="spellEnd"/>
      <w:r>
        <w:rPr>
          <w:rFonts w:ascii="Arial" w:hAnsi="Arial" w:cs="Arial"/>
          <w:bCs/>
          <w:lang w:val="cs-CZ"/>
        </w:rPr>
        <w:t>. 10</w:t>
      </w:r>
    </w:p>
    <w:p w14:paraId="4C481A7D" w14:textId="77777777" w:rsidR="00472D81" w:rsidRDefault="00472D81" w:rsidP="00472D81">
      <w:pPr>
        <w:rPr>
          <w:rFonts w:ascii="Arial" w:hAnsi="Arial" w:cs="Arial"/>
          <w:color w:val="000000"/>
          <w:shd w:val="clear" w:color="auto" w:fill="FFFFFF"/>
          <w:lang w:val="cs-CZ"/>
        </w:rPr>
      </w:pPr>
    </w:p>
    <w:p w14:paraId="052D1BC9" w14:textId="77777777" w:rsidR="00472D81" w:rsidRDefault="00472D81" w:rsidP="00472D81">
      <w:pPr>
        <w:rPr>
          <w:rFonts w:ascii="Arial" w:hAnsi="Arial" w:cs="Arial"/>
          <w:color w:val="000000"/>
          <w:shd w:val="clear" w:color="auto" w:fill="FFFFFF"/>
          <w:lang w:val="cs-CZ"/>
        </w:rPr>
      </w:pPr>
    </w:p>
    <w:p w14:paraId="50056ED6" w14:textId="77777777" w:rsidR="00005FF3" w:rsidRDefault="00005FF3" w:rsidP="00472D81">
      <w:pPr>
        <w:rPr>
          <w:rFonts w:ascii="Arial" w:hAnsi="Arial" w:cs="Arial"/>
          <w:color w:val="000000"/>
          <w:shd w:val="clear" w:color="auto" w:fill="FFFFFF"/>
          <w:lang w:val="cs-CZ"/>
        </w:rPr>
      </w:pPr>
    </w:p>
    <w:p w14:paraId="23F35E06" w14:textId="77777777" w:rsidR="00675C09" w:rsidRPr="00371022" w:rsidRDefault="00675C09" w:rsidP="00675C09">
      <w:pPr>
        <w:jc w:val="both"/>
        <w:rPr>
          <w:rFonts w:ascii="Arial" w:hAnsi="Arial" w:cs="Arial"/>
          <w:b/>
          <w:color w:val="000000"/>
          <w:sz w:val="32"/>
          <w:szCs w:val="32"/>
          <w:u w:val="single"/>
          <w:shd w:val="clear" w:color="auto" w:fill="FFFFFF"/>
          <w:lang w:val="cs-CZ"/>
        </w:rPr>
      </w:pPr>
      <w:r w:rsidRPr="00371022">
        <w:rPr>
          <w:rFonts w:ascii="Arial" w:hAnsi="Arial" w:cs="Arial"/>
          <w:b/>
          <w:color w:val="000000"/>
          <w:sz w:val="32"/>
          <w:szCs w:val="32"/>
          <w:highlight w:val="yellow"/>
          <w:u w:val="single"/>
          <w:shd w:val="clear" w:color="auto" w:fill="FFFFFF"/>
          <w:lang w:val="cs-CZ"/>
        </w:rPr>
        <w:t>ODLOŽENÝ PŘÍSPĚVEK</w:t>
      </w:r>
    </w:p>
    <w:p w14:paraId="54A6D42A" w14:textId="77777777" w:rsidR="00472D81" w:rsidRDefault="00472D81" w:rsidP="00472D81">
      <w:pPr>
        <w:rPr>
          <w:rFonts w:ascii="Arial" w:hAnsi="Arial" w:cs="Arial"/>
          <w:b/>
          <w:color w:val="000000"/>
          <w:u w:val="single"/>
          <w:shd w:val="clear" w:color="auto" w:fill="FFFFFF"/>
          <w:lang w:val="cs-CZ"/>
        </w:rPr>
      </w:pPr>
    </w:p>
    <w:p w14:paraId="1F263769" w14:textId="77777777" w:rsidR="00472D81" w:rsidRDefault="00472D81" w:rsidP="00472D81">
      <w:pPr>
        <w:rPr>
          <w:rFonts w:ascii="Arial" w:hAnsi="Arial" w:cs="Arial"/>
          <w:b/>
          <w:color w:val="000000"/>
          <w:u w:val="single"/>
          <w:shd w:val="clear" w:color="auto" w:fill="FFFFFF"/>
          <w:lang w:val="cs-CZ"/>
        </w:rPr>
      </w:pPr>
      <w:r>
        <w:rPr>
          <w:rFonts w:ascii="Arial" w:hAnsi="Arial" w:cs="Arial"/>
          <w:b/>
          <w:color w:val="000000"/>
          <w:u w:val="single"/>
          <w:shd w:val="clear" w:color="auto" w:fill="FFFFFF"/>
          <w:lang w:val="cs-CZ"/>
        </w:rPr>
        <w:t>DPH</w:t>
      </w:r>
    </w:p>
    <w:p w14:paraId="18287D0E" w14:textId="77777777" w:rsidR="00472D81" w:rsidRDefault="00472D81" w:rsidP="00472D81">
      <w:pPr>
        <w:rPr>
          <w:rFonts w:ascii="Arial" w:hAnsi="Arial" w:cs="Arial"/>
          <w:b/>
          <w:color w:val="000000"/>
          <w:u w:val="single"/>
          <w:shd w:val="clear" w:color="auto" w:fill="FFFFFF"/>
          <w:lang w:val="cs-CZ"/>
        </w:rPr>
      </w:pPr>
    </w:p>
    <w:p w14:paraId="6452479E" w14:textId="77777777" w:rsidR="00472D81" w:rsidRDefault="00472D81" w:rsidP="00472D81">
      <w:pPr>
        <w:rPr>
          <w:rFonts w:ascii="Arial" w:hAnsi="Arial" w:cs="Arial"/>
          <w:b/>
          <w:color w:val="000000"/>
          <w:shd w:val="clear" w:color="auto" w:fill="FFFFFF"/>
          <w:lang w:val="cs-CZ"/>
        </w:rPr>
      </w:pPr>
      <w:r>
        <w:rPr>
          <w:rFonts w:ascii="Arial" w:hAnsi="Arial" w:cs="Arial"/>
          <w:b/>
          <w:color w:val="000000"/>
          <w:shd w:val="clear" w:color="auto" w:fill="FFFFFF"/>
          <w:lang w:val="cs-CZ"/>
        </w:rPr>
        <w:t xml:space="preserve">617/28.02.24 </w:t>
      </w:r>
      <w:r w:rsidRPr="00D16F57">
        <w:rPr>
          <w:rFonts w:ascii="Arial" w:hAnsi="Arial" w:cs="Arial"/>
          <w:b/>
          <w:color w:val="000000"/>
          <w:shd w:val="clear" w:color="auto" w:fill="FFFFFF"/>
          <w:lang w:val="cs-CZ"/>
        </w:rPr>
        <w:t>Charakter plnění přijímaných a uskutečňovaných vydavateli palivových karet</w:t>
      </w:r>
      <w:r>
        <w:rPr>
          <w:rFonts w:ascii="Arial" w:hAnsi="Arial" w:cs="Arial"/>
          <w:b/>
          <w:color w:val="000000"/>
          <w:shd w:val="clear" w:color="auto" w:fill="FFFFFF"/>
          <w:lang w:val="cs-CZ"/>
        </w:rPr>
        <w:t xml:space="preserve"> </w:t>
      </w:r>
    </w:p>
    <w:p w14:paraId="439267D1" w14:textId="77777777" w:rsidR="00472D81" w:rsidRPr="008B5BCE" w:rsidRDefault="00472D81" w:rsidP="00472D81">
      <w:pPr>
        <w:jc w:val="both"/>
        <w:rPr>
          <w:rFonts w:ascii="Arial" w:hAnsi="Arial" w:cs="Arial"/>
          <w:lang w:val="cs-CZ"/>
        </w:rPr>
      </w:pPr>
      <w:r>
        <w:rPr>
          <w:rFonts w:ascii="Arial" w:hAnsi="Arial" w:cs="Arial"/>
          <w:lang w:val="cs-CZ"/>
        </w:rPr>
        <w:t>Předkládají:</w:t>
      </w:r>
      <w:r>
        <w:rPr>
          <w:rFonts w:ascii="Arial" w:hAnsi="Arial" w:cs="Arial"/>
          <w:lang w:val="cs-CZ"/>
        </w:rPr>
        <w:tab/>
      </w:r>
      <w:r w:rsidRPr="008B5BCE">
        <w:rPr>
          <w:rFonts w:ascii="Arial" w:hAnsi="Arial" w:cs="Arial"/>
          <w:lang w:val="cs-CZ"/>
        </w:rPr>
        <w:t xml:space="preserve">Ing. Stanislav Kryl, daňový poradce, č. </w:t>
      </w:r>
      <w:proofErr w:type="spellStart"/>
      <w:r w:rsidRPr="008B5BCE">
        <w:rPr>
          <w:rFonts w:ascii="Arial" w:hAnsi="Arial" w:cs="Arial"/>
          <w:lang w:val="cs-CZ"/>
        </w:rPr>
        <w:t>osv</w:t>
      </w:r>
      <w:proofErr w:type="spellEnd"/>
      <w:r w:rsidRPr="008B5BCE">
        <w:rPr>
          <w:rFonts w:ascii="Arial" w:hAnsi="Arial" w:cs="Arial"/>
          <w:lang w:val="cs-CZ"/>
        </w:rPr>
        <w:t>. 3353</w:t>
      </w:r>
    </w:p>
    <w:p w14:paraId="62A59A96" w14:textId="77777777" w:rsidR="00472D81" w:rsidRDefault="00472D81" w:rsidP="00472D81">
      <w:pPr>
        <w:jc w:val="both"/>
        <w:rPr>
          <w:rFonts w:ascii="Arial" w:hAnsi="Arial" w:cs="Arial"/>
          <w:lang w:val="cs-CZ"/>
        </w:rPr>
      </w:pPr>
      <w:r w:rsidRPr="008B5BCE">
        <w:rPr>
          <w:rFonts w:ascii="Arial" w:hAnsi="Arial" w:cs="Arial"/>
          <w:lang w:val="cs-CZ"/>
        </w:rPr>
        <w:tab/>
      </w:r>
      <w:r w:rsidRPr="008B5BCE">
        <w:rPr>
          <w:rFonts w:ascii="Arial" w:hAnsi="Arial" w:cs="Arial"/>
          <w:lang w:val="cs-CZ"/>
        </w:rPr>
        <w:tab/>
        <w:t xml:space="preserve">Ing. Jakub Šindelář, daňový poradce, č. </w:t>
      </w:r>
      <w:proofErr w:type="spellStart"/>
      <w:r w:rsidRPr="008B5BCE">
        <w:rPr>
          <w:rFonts w:ascii="Arial" w:hAnsi="Arial" w:cs="Arial"/>
          <w:lang w:val="cs-CZ"/>
        </w:rPr>
        <w:t>osv</w:t>
      </w:r>
      <w:proofErr w:type="spellEnd"/>
      <w:r w:rsidRPr="008B5BCE">
        <w:rPr>
          <w:rFonts w:ascii="Arial" w:hAnsi="Arial" w:cs="Arial"/>
          <w:lang w:val="cs-CZ"/>
        </w:rPr>
        <w:t>. 4784</w:t>
      </w:r>
    </w:p>
    <w:p w14:paraId="06284848" w14:textId="77777777" w:rsidR="00472D81" w:rsidRDefault="00472D81" w:rsidP="00472D81">
      <w:pPr>
        <w:rPr>
          <w:rFonts w:ascii="Arial" w:hAnsi="Arial" w:cs="Arial"/>
          <w:b/>
          <w:color w:val="000000"/>
          <w:shd w:val="clear" w:color="auto" w:fill="FFFFFF"/>
          <w:lang w:val="cs-CZ"/>
        </w:rPr>
      </w:pPr>
    </w:p>
    <w:p w14:paraId="5269B930" w14:textId="77777777" w:rsidR="00472D81" w:rsidRDefault="00472D81" w:rsidP="00472D81">
      <w:pPr>
        <w:rPr>
          <w:rFonts w:ascii="Arial" w:hAnsi="Arial" w:cs="Arial"/>
          <w:b/>
          <w:color w:val="000000"/>
          <w:shd w:val="clear" w:color="auto" w:fill="FFFFFF"/>
          <w:lang w:val="cs-CZ"/>
        </w:rPr>
      </w:pPr>
    </w:p>
    <w:p w14:paraId="0C1DD655" w14:textId="77777777" w:rsidR="00005FF3" w:rsidRDefault="00005FF3" w:rsidP="00472D81">
      <w:pPr>
        <w:rPr>
          <w:rFonts w:ascii="Arial" w:hAnsi="Arial" w:cs="Arial"/>
          <w:b/>
          <w:color w:val="000000"/>
          <w:shd w:val="clear" w:color="auto" w:fill="FFFFFF"/>
          <w:lang w:val="cs-CZ"/>
        </w:rPr>
      </w:pPr>
    </w:p>
    <w:p w14:paraId="4F883FD2" w14:textId="77777777" w:rsidR="00675C09" w:rsidRPr="00CD6AF3" w:rsidRDefault="00675C09" w:rsidP="00675C09">
      <w:pPr>
        <w:rPr>
          <w:rFonts w:ascii="Arial" w:hAnsi="Arial" w:cs="Arial"/>
          <w:b/>
          <w:color w:val="000000"/>
          <w:sz w:val="32"/>
          <w:szCs w:val="32"/>
          <w:u w:val="single"/>
          <w:shd w:val="clear" w:color="auto" w:fill="FFFFFF"/>
          <w:lang w:val="cs-CZ"/>
        </w:rPr>
      </w:pPr>
      <w:r w:rsidRPr="00CD6AF3">
        <w:rPr>
          <w:rFonts w:ascii="Arial" w:hAnsi="Arial" w:cs="Arial"/>
          <w:b/>
          <w:color w:val="000000"/>
          <w:sz w:val="32"/>
          <w:szCs w:val="32"/>
          <w:highlight w:val="yellow"/>
          <w:u w:val="single"/>
          <w:shd w:val="clear" w:color="auto" w:fill="FFFFFF"/>
          <w:lang w:val="cs-CZ"/>
        </w:rPr>
        <w:t>NEUZAVŘENÝ PŘÍSPĚVEK</w:t>
      </w:r>
    </w:p>
    <w:p w14:paraId="35B82888" w14:textId="77777777" w:rsidR="00472D81" w:rsidRDefault="00472D81" w:rsidP="00472D81">
      <w:pPr>
        <w:rPr>
          <w:rFonts w:ascii="Arial" w:hAnsi="Arial" w:cs="Arial"/>
          <w:b/>
          <w:color w:val="000000"/>
          <w:u w:val="single"/>
          <w:shd w:val="clear" w:color="auto" w:fill="FFFFFF"/>
          <w:lang w:val="cs-CZ"/>
        </w:rPr>
      </w:pPr>
    </w:p>
    <w:p w14:paraId="74F7CCAF" w14:textId="77777777" w:rsidR="00472D81" w:rsidRDefault="00472D81" w:rsidP="00472D81">
      <w:pPr>
        <w:rPr>
          <w:rFonts w:ascii="Arial" w:hAnsi="Arial" w:cs="Arial"/>
          <w:b/>
          <w:color w:val="000000"/>
          <w:u w:val="single"/>
          <w:shd w:val="clear" w:color="auto" w:fill="FFFFFF"/>
          <w:lang w:val="cs-CZ"/>
        </w:rPr>
      </w:pPr>
      <w:r>
        <w:rPr>
          <w:rFonts w:ascii="Arial" w:hAnsi="Arial" w:cs="Arial"/>
          <w:b/>
          <w:color w:val="000000"/>
          <w:u w:val="single"/>
          <w:shd w:val="clear" w:color="auto" w:fill="FFFFFF"/>
          <w:lang w:val="cs-CZ"/>
        </w:rPr>
        <w:t>Daň z příjmů</w:t>
      </w:r>
    </w:p>
    <w:p w14:paraId="61744943" w14:textId="77777777" w:rsidR="00472D81" w:rsidRDefault="00472D81" w:rsidP="00472D81">
      <w:pPr>
        <w:rPr>
          <w:rFonts w:ascii="Arial" w:hAnsi="Arial" w:cs="Arial"/>
          <w:b/>
          <w:color w:val="000000"/>
          <w:u w:val="single"/>
          <w:shd w:val="clear" w:color="auto" w:fill="FFFFFF"/>
          <w:lang w:val="cs-CZ"/>
        </w:rPr>
      </w:pPr>
    </w:p>
    <w:p w14:paraId="452B7A90" w14:textId="77777777" w:rsidR="00472D81" w:rsidRPr="006F7F9C" w:rsidRDefault="00472D81" w:rsidP="00472D81">
      <w:pPr>
        <w:rPr>
          <w:rFonts w:ascii="Arial" w:hAnsi="Arial" w:cs="Arial"/>
          <w:b/>
          <w:color w:val="000000"/>
          <w:shd w:val="clear" w:color="auto" w:fill="FFFFFF"/>
          <w:lang w:val="cs-CZ"/>
        </w:rPr>
      </w:pPr>
      <w:r w:rsidRPr="006F7F9C">
        <w:rPr>
          <w:rFonts w:ascii="Arial" w:hAnsi="Arial" w:cs="Arial"/>
          <w:b/>
          <w:color w:val="000000"/>
          <w:shd w:val="clear" w:color="auto" w:fill="FFFFFF"/>
          <w:lang w:val="cs-CZ"/>
        </w:rPr>
        <w:t xml:space="preserve">607/03.05.23 Odvod z elektřiny ze slunečního záření </w:t>
      </w:r>
    </w:p>
    <w:p w14:paraId="3009BD61" w14:textId="77777777" w:rsidR="00472D81" w:rsidRPr="006F7F9C" w:rsidRDefault="00472D81" w:rsidP="00472D81">
      <w:pPr>
        <w:rPr>
          <w:rFonts w:ascii="Arial" w:hAnsi="Arial" w:cs="Arial"/>
          <w:color w:val="000000"/>
          <w:shd w:val="clear" w:color="auto" w:fill="FFFFFF"/>
          <w:lang w:val="cs-CZ"/>
        </w:rPr>
      </w:pPr>
      <w:r w:rsidRPr="006F7F9C">
        <w:rPr>
          <w:rFonts w:ascii="Arial" w:hAnsi="Arial" w:cs="Arial"/>
          <w:color w:val="000000"/>
          <w:shd w:val="clear" w:color="auto" w:fill="FFFFFF"/>
          <w:lang w:val="cs-CZ"/>
        </w:rPr>
        <w:t xml:space="preserve">Předkládají: </w:t>
      </w:r>
      <w:r w:rsidRPr="006F7F9C">
        <w:rPr>
          <w:rFonts w:ascii="Arial" w:hAnsi="Arial" w:cs="Arial"/>
          <w:color w:val="000000"/>
          <w:shd w:val="clear" w:color="auto" w:fill="FFFFFF"/>
          <w:lang w:val="cs-CZ"/>
        </w:rPr>
        <w:tab/>
        <w:t xml:space="preserve">Ing. Tomáš Havel, daňový poradce, č. </w:t>
      </w:r>
      <w:proofErr w:type="spellStart"/>
      <w:r w:rsidRPr="006F7F9C">
        <w:rPr>
          <w:rFonts w:ascii="Arial" w:hAnsi="Arial" w:cs="Arial"/>
          <w:color w:val="000000"/>
          <w:shd w:val="clear" w:color="auto" w:fill="FFFFFF"/>
          <w:lang w:val="cs-CZ"/>
        </w:rPr>
        <w:t>osv</w:t>
      </w:r>
      <w:proofErr w:type="spellEnd"/>
      <w:r w:rsidRPr="006F7F9C">
        <w:rPr>
          <w:rFonts w:ascii="Arial" w:hAnsi="Arial" w:cs="Arial"/>
          <w:color w:val="000000"/>
          <w:shd w:val="clear" w:color="auto" w:fill="FFFFFF"/>
          <w:lang w:val="cs-CZ"/>
        </w:rPr>
        <w:t>. 4109</w:t>
      </w:r>
    </w:p>
    <w:p w14:paraId="00B30EA1" w14:textId="77777777" w:rsidR="00472D81" w:rsidRPr="008C19AA" w:rsidRDefault="00472D81" w:rsidP="00472D81">
      <w:pPr>
        <w:rPr>
          <w:rFonts w:ascii="Arial" w:hAnsi="Arial" w:cs="Arial"/>
          <w:color w:val="000000"/>
          <w:u w:val="single"/>
          <w:shd w:val="clear" w:color="auto" w:fill="FFFFFF"/>
          <w:lang w:val="cs-CZ"/>
        </w:rPr>
      </w:pPr>
      <w:r w:rsidRPr="006F7F9C">
        <w:rPr>
          <w:rFonts w:ascii="Arial" w:hAnsi="Arial" w:cs="Arial"/>
          <w:color w:val="000000"/>
          <w:shd w:val="clear" w:color="auto" w:fill="FFFFFF"/>
          <w:lang w:val="cs-CZ"/>
        </w:rPr>
        <w:tab/>
      </w:r>
      <w:r w:rsidRPr="006F7F9C">
        <w:rPr>
          <w:rFonts w:ascii="Arial" w:hAnsi="Arial" w:cs="Arial"/>
          <w:color w:val="000000"/>
          <w:shd w:val="clear" w:color="auto" w:fill="FFFFFF"/>
          <w:lang w:val="cs-CZ"/>
        </w:rPr>
        <w:tab/>
        <w:t xml:space="preserve">Ing. Marcela </w:t>
      </w:r>
      <w:proofErr w:type="spellStart"/>
      <w:r w:rsidRPr="006F7F9C">
        <w:rPr>
          <w:rFonts w:ascii="Arial" w:hAnsi="Arial" w:cs="Arial"/>
          <w:color w:val="000000"/>
          <w:shd w:val="clear" w:color="auto" w:fill="FFFFFF"/>
          <w:lang w:val="cs-CZ"/>
        </w:rPr>
        <w:t>Kripnerová</w:t>
      </w:r>
      <w:proofErr w:type="spellEnd"/>
      <w:r w:rsidRPr="006F7F9C">
        <w:rPr>
          <w:rFonts w:ascii="Arial" w:hAnsi="Arial" w:cs="Arial"/>
          <w:color w:val="000000"/>
          <w:shd w:val="clear" w:color="auto" w:fill="FFFFFF"/>
          <w:lang w:val="cs-CZ"/>
        </w:rPr>
        <w:t xml:space="preserve">, daňový poradce, č. </w:t>
      </w:r>
      <w:proofErr w:type="spellStart"/>
      <w:r w:rsidRPr="006F7F9C">
        <w:rPr>
          <w:rFonts w:ascii="Arial" w:hAnsi="Arial" w:cs="Arial"/>
          <w:color w:val="000000"/>
          <w:shd w:val="clear" w:color="auto" w:fill="FFFFFF"/>
          <w:lang w:val="cs-CZ"/>
        </w:rPr>
        <w:t>osv</w:t>
      </w:r>
      <w:proofErr w:type="spellEnd"/>
      <w:r w:rsidRPr="006F7F9C">
        <w:rPr>
          <w:rFonts w:ascii="Arial" w:hAnsi="Arial" w:cs="Arial"/>
          <w:color w:val="000000"/>
          <w:shd w:val="clear" w:color="auto" w:fill="FFFFFF"/>
          <w:lang w:val="cs-CZ"/>
        </w:rPr>
        <w:t>. 5776</w:t>
      </w:r>
    </w:p>
    <w:p w14:paraId="7044E88A" w14:textId="77777777" w:rsidR="00472D81" w:rsidRDefault="00472D81" w:rsidP="00472D81">
      <w:pPr>
        <w:rPr>
          <w:rFonts w:ascii="Arial" w:hAnsi="Arial" w:cs="Arial"/>
          <w:b/>
          <w:color w:val="000000"/>
          <w:u w:val="single"/>
          <w:shd w:val="clear" w:color="auto" w:fill="FFFFFF"/>
          <w:lang w:val="cs-CZ"/>
        </w:rPr>
      </w:pPr>
    </w:p>
    <w:p w14:paraId="1E99DCDD" w14:textId="77777777" w:rsidR="00472D81" w:rsidRDefault="00472D81" w:rsidP="00472D81">
      <w:pPr>
        <w:rPr>
          <w:rFonts w:ascii="Arial" w:hAnsi="Arial" w:cs="Arial"/>
          <w:b/>
          <w:color w:val="000000"/>
          <w:u w:val="single"/>
          <w:shd w:val="clear" w:color="auto" w:fill="FFFFFF"/>
          <w:lang w:val="cs-CZ"/>
        </w:rPr>
      </w:pPr>
    </w:p>
    <w:p w14:paraId="6F999CC3" w14:textId="77777777" w:rsidR="00005FF3" w:rsidRDefault="00005FF3" w:rsidP="00472D81">
      <w:pPr>
        <w:rPr>
          <w:rFonts w:ascii="Arial" w:hAnsi="Arial" w:cs="Arial"/>
          <w:b/>
          <w:color w:val="000000"/>
          <w:u w:val="single"/>
          <w:shd w:val="clear" w:color="auto" w:fill="FFFFFF"/>
          <w:lang w:val="cs-CZ"/>
        </w:rPr>
      </w:pPr>
    </w:p>
    <w:p w14:paraId="0FBACA81" w14:textId="77777777" w:rsidR="00472D81" w:rsidRPr="00675C09" w:rsidRDefault="00472D81" w:rsidP="00472D81">
      <w:pPr>
        <w:rPr>
          <w:rFonts w:ascii="Arial" w:hAnsi="Arial" w:cs="Arial"/>
          <w:b/>
          <w:color w:val="000000"/>
          <w:sz w:val="32"/>
          <w:szCs w:val="32"/>
          <w:u w:val="single"/>
          <w:shd w:val="clear" w:color="auto" w:fill="FFFFFF"/>
          <w:lang w:val="cs-CZ"/>
        </w:rPr>
      </w:pPr>
      <w:r w:rsidRPr="00675C09">
        <w:rPr>
          <w:rFonts w:ascii="Arial" w:hAnsi="Arial" w:cs="Arial"/>
          <w:b/>
          <w:color w:val="000000"/>
          <w:sz w:val="32"/>
          <w:szCs w:val="32"/>
          <w:highlight w:val="yellow"/>
          <w:u w:val="single"/>
          <w:shd w:val="clear" w:color="auto" w:fill="FFFFFF"/>
          <w:lang w:val="cs-CZ"/>
        </w:rPr>
        <w:t>NEPROJEDNANÝ PŘÍSPĚVEK</w:t>
      </w:r>
    </w:p>
    <w:p w14:paraId="0BF75D88" w14:textId="77777777" w:rsidR="00472D81" w:rsidRDefault="00472D81" w:rsidP="00472D81">
      <w:pPr>
        <w:rPr>
          <w:rFonts w:ascii="Arial" w:hAnsi="Arial" w:cs="Arial"/>
          <w:b/>
          <w:color w:val="000000"/>
          <w:shd w:val="clear" w:color="auto" w:fill="FFFFFF"/>
          <w:lang w:val="cs-CZ"/>
        </w:rPr>
      </w:pPr>
    </w:p>
    <w:p w14:paraId="2BCBD365" w14:textId="77777777" w:rsidR="00472D81" w:rsidRDefault="00472D81" w:rsidP="00472D81">
      <w:pPr>
        <w:rPr>
          <w:rFonts w:ascii="Arial" w:hAnsi="Arial" w:cs="Arial"/>
          <w:b/>
          <w:color w:val="000000"/>
          <w:u w:val="single"/>
          <w:shd w:val="clear" w:color="auto" w:fill="FFFFFF"/>
          <w:lang w:val="cs-CZ"/>
        </w:rPr>
      </w:pPr>
      <w:r>
        <w:rPr>
          <w:rFonts w:ascii="Arial" w:hAnsi="Arial" w:cs="Arial"/>
          <w:b/>
          <w:color w:val="000000"/>
          <w:u w:val="single"/>
          <w:shd w:val="clear" w:color="auto" w:fill="FFFFFF"/>
          <w:lang w:val="cs-CZ"/>
        </w:rPr>
        <w:t>Daň z příjmů</w:t>
      </w:r>
    </w:p>
    <w:p w14:paraId="45798AE1" w14:textId="77777777" w:rsidR="00472D81" w:rsidRDefault="00472D81" w:rsidP="00472D81">
      <w:pPr>
        <w:rPr>
          <w:rFonts w:ascii="Arial" w:hAnsi="Arial" w:cs="Arial"/>
          <w:b/>
          <w:color w:val="000000"/>
          <w:u w:val="single"/>
          <w:shd w:val="clear" w:color="auto" w:fill="FFFFFF"/>
          <w:lang w:val="cs-CZ"/>
        </w:rPr>
      </w:pPr>
    </w:p>
    <w:p w14:paraId="62D1B4A0" w14:textId="77777777" w:rsidR="00472D81" w:rsidRDefault="00472D81" w:rsidP="00472D81">
      <w:pPr>
        <w:rPr>
          <w:rFonts w:ascii="Arial" w:hAnsi="Arial" w:cs="Arial"/>
          <w:b/>
          <w:color w:val="000000"/>
          <w:shd w:val="clear" w:color="auto" w:fill="FFFFFF"/>
          <w:lang w:val="cs-CZ"/>
        </w:rPr>
      </w:pPr>
      <w:r w:rsidRPr="00691E34">
        <w:rPr>
          <w:rFonts w:ascii="Arial" w:hAnsi="Arial" w:cs="Arial"/>
          <w:b/>
          <w:color w:val="000000"/>
          <w:shd w:val="clear" w:color="auto" w:fill="FFFFFF"/>
          <w:lang w:val="cs-CZ"/>
        </w:rPr>
        <w:t>614/</w:t>
      </w:r>
      <w:r>
        <w:rPr>
          <w:rFonts w:ascii="Arial" w:hAnsi="Arial" w:cs="Arial"/>
          <w:b/>
          <w:color w:val="000000"/>
          <w:shd w:val="clear" w:color="auto" w:fill="FFFFFF"/>
          <w:lang w:val="cs-CZ"/>
        </w:rPr>
        <w:t xml:space="preserve">28.11.23 </w:t>
      </w:r>
      <w:r w:rsidRPr="00691E34">
        <w:rPr>
          <w:rFonts w:ascii="Arial" w:hAnsi="Arial" w:cs="Arial"/>
          <w:b/>
          <w:color w:val="000000"/>
          <w:shd w:val="clear" w:color="auto" w:fill="FFFFFF"/>
          <w:lang w:val="cs-CZ"/>
        </w:rPr>
        <w:t>Daňový režim výplaty podílu na likvidačním zůstatku v nepeněžní formě</w:t>
      </w:r>
      <w:r>
        <w:rPr>
          <w:rFonts w:ascii="Arial" w:hAnsi="Arial" w:cs="Arial"/>
          <w:b/>
          <w:color w:val="000000"/>
          <w:shd w:val="clear" w:color="auto" w:fill="FFFFFF"/>
          <w:lang w:val="cs-CZ"/>
        </w:rPr>
        <w:t xml:space="preserve">  </w:t>
      </w:r>
    </w:p>
    <w:p w14:paraId="220B44A1" w14:textId="77777777" w:rsidR="00472D81" w:rsidRDefault="00472D81" w:rsidP="00472D81">
      <w:pPr>
        <w:rPr>
          <w:rFonts w:ascii="Arial" w:hAnsi="Arial" w:cs="Arial"/>
          <w:color w:val="000000"/>
          <w:shd w:val="clear" w:color="auto" w:fill="FFFFFF"/>
          <w:lang w:val="cs-CZ"/>
        </w:rPr>
      </w:pPr>
      <w:r w:rsidRPr="00691E34">
        <w:rPr>
          <w:rFonts w:ascii="Arial" w:hAnsi="Arial" w:cs="Arial"/>
          <w:color w:val="000000"/>
          <w:shd w:val="clear" w:color="auto" w:fill="FFFFFF"/>
          <w:lang w:val="cs-CZ"/>
        </w:rPr>
        <w:t>Předkládá:</w:t>
      </w:r>
      <w:r w:rsidRPr="00691E34">
        <w:rPr>
          <w:rFonts w:ascii="Arial" w:hAnsi="Arial" w:cs="Arial"/>
          <w:color w:val="000000"/>
          <w:shd w:val="clear" w:color="auto" w:fill="FFFFFF"/>
          <w:lang w:val="cs-CZ"/>
        </w:rPr>
        <w:tab/>
        <w:t>JUDr. Ing</w:t>
      </w:r>
      <w:r>
        <w:rPr>
          <w:rFonts w:ascii="Arial" w:hAnsi="Arial" w:cs="Arial"/>
          <w:color w:val="000000"/>
          <w:shd w:val="clear" w:color="auto" w:fill="FFFFFF"/>
          <w:lang w:val="cs-CZ"/>
        </w:rPr>
        <w:t xml:space="preserve">. Martin Kopecký, daňový poradce, č. </w:t>
      </w:r>
      <w:proofErr w:type="spellStart"/>
      <w:r>
        <w:rPr>
          <w:rFonts w:ascii="Arial" w:hAnsi="Arial" w:cs="Arial"/>
          <w:color w:val="000000"/>
          <w:shd w:val="clear" w:color="auto" w:fill="FFFFFF"/>
          <w:lang w:val="cs-CZ"/>
        </w:rPr>
        <w:t>osv</w:t>
      </w:r>
      <w:proofErr w:type="spellEnd"/>
      <w:r>
        <w:rPr>
          <w:rFonts w:ascii="Arial" w:hAnsi="Arial" w:cs="Arial"/>
          <w:color w:val="000000"/>
          <w:shd w:val="clear" w:color="auto" w:fill="FFFFFF"/>
          <w:lang w:val="cs-CZ"/>
        </w:rPr>
        <w:t>. 3826</w:t>
      </w:r>
    </w:p>
    <w:p w14:paraId="0879F814" w14:textId="77777777" w:rsidR="00472D81" w:rsidRDefault="00472D81" w:rsidP="00472D81">
      <w:pPr>
        <w:rPr>
          <w:rFonts w:ascii="Arial" w:hAnsi="Arial" w:cs="Arial"/>
          <w:color w:val="000000"/>
          <w:shd w:val="clear" w:color="auto" w:fill="FFFFFF"/>
          <w:lang w:val="cs-CZ"/>
        </w:rPr>
      </w:pPr>
    </w:p>
    <w:p w14:paraId="7E6A009C" w14:textId="77777777" w:rsidR="00472D81" w:rsidRDefault="00472D81" w:rsidP="00472D81">
      <w:pPr>
        <w:rPr>
          <w:rFonts w:ascii="Arial" w:hAnsi="Arial" w:cs="Arial"/>
          <w:color w:val="000000"/>
          <w:shd w:val="clear" w:color="auto" w:fill="FFFFFF"/>
          <w:lang w:val="cs-CZ"/>
        </w:rPr>
      </w:pPr>
    </w:p>
    <w:p w14:paraId="5E2D6229" w14:textId="77777777" w:rsidR="00472D81" w:rsidRDefault="00472D81" w:rsidP="00472D81">
      <w:pPr>
        <w:rPr>
          <w:rFonts w:ascii="Arial" w:hAnsi="Arial" w:cs="Arial"/>
          <w:color w:val="000000"/>
          <w:shd w:val="clear" w:color="auto" w:fill="FFFFFF"/>
          <w:lang w:val="cs-CZ"/>
        </w:rPr>
      </w:pPr>
    </w:p>
    <w:p w14:paraId="53775933" w14:textId="77777777" w:rsidR="00472D81" w:rsidRDefault="00472D81" w:rsidP="00472D81">
      <w:pPr>
        <w:rPr>
          <w:rFonts w:ascii="Arial" w:hAnsi="Arial" w:cs="Arial"/>
          <w:color w:val="000000"/>
          <w:shd w:val="clear" w:color="auto" w:fill="FFFFFF"/>
          <w:lang w:val="cs-CZ"/>
        </w:rPr>
      </w:pPr>
    </w:p>
    <w:p w14:paraId="0C8A4235" w14:textId="77777777" w:rsidR="00472D81" w:rsidRDefault="00472D81" w:rsidP="00472D81">
      <w:pPr>
        <w:rPr>
          <w:rFonts w:ascii="Arial" w:hAnsi="Arial" w:cs="Arial"/>
          <w:color w:val="000000"/>
          <w:shd w:val="clear" w:color="auto" w:fill="FFFFFF"/>
          <w:lang w:val="cs-CZ"/>
        </w:rPr>
      </w:pPr>
    </w:p>
    <w:p w14:paraId="2ADDE264" w14:textId="77777777" w:rsidR="00472D81" w:rsidRDefault="00472D81" w:rsidP="00472D81">
      <w:pPr>
        <w:rPr>
          <w:rFonts w:ascii="Arial" w:hAnsi="Arial" w:cs="Arial"/>
          <w:b/>
          <w:color w:val="000000"/>
          <w:shd w:val="clear" w:color="auto" w:fill="FFFFFF"/>
          <w:lang w:val="cs-CZ"/>
        </w:rPr>
      </w:pPr>
    </w:p>
    <w:p w14:paraId="25549A8C" w14:textId="77777777" w:rsidR="00472D81" w:rsidRDefault="00472D81" w:rsidP="00472D81">
      <w:pPr>
        <w:rPr>
          <w:rFonts w:ascii="Arial" w:hAnsi="Arial" w:cs="Arial"/>
          <w:b/>
          <w:color w:val="000000"/>
          <w:u w:val="single"/>
          <w:shd w:val="clear" w:color="auto" w:fill="FFFFFF"/>
          <w:lang w:val="cs-CZ"/>
        </w:rPr>
      </w:pPr>
    </w:p>
    <w:p w14:paraId="5EDCC84E" w14:textId="77777777" w:rsidR="00675C09" w:rsidRPr="006F298B" w:rsidRDefault="00675C09" w:rsidP="00675C09">
      <w:pPr>
        <w:jc w:val="both"/>
        <w:rPr>
          <w:rFonts w:ascii="Arial" w:hAnsi="Arial" w:cs="Arial"/>
          <w:b/>
          <w:sz w:val="32"/>
          <w:szCs w:val="32"/>
          <w:u w:val="single"/>
          <w:lang w:val="cs-CZ" w:eastAsia="cs-CZ"/>
        </w:rPr>
      </w:pPr>
      <w:r>
        <w:rPr>
          <w:rFonts w:ascii="Arial" w:hAnsi="Arial" w:cs="Arial"/>
          <w:b/>
          <w:sz w:val="32"/>
          <w:szCs w:val="32"/>
          <w:highlight w:val="yellow"/>
          <w:u w:val="single"/>
          <w:lang w:val="cs-CZ" w:eastAsia="cs-CZ"/>
        </w:rPr>
        <w:t>PŘÍSPĚVEK UZAVŘEN S</w:t>
      </w:r>
      <w:r w:rsidRPr="00BF25A1">
        <w:rPr>
          <w:rFonts w:ascii="Arial" w:hAnsi="Arial" w:cs="Arial"/>
          <w:b/>
          <w:sz w:val="32"/>
          <w:szCs w:val="32"/>
          <w:highlight w:val="yellow"/>
          <w:u w:val="single"/>
          <w:lang w:val="cs-CZ" w:eastAsia="cs-CZ"/>
        </w:rPr>
        <w:t xml:space="preserve"> ROZPOR</w:t>
      </w:r>
      <w:r>
        <w:rPr>
          <w:rFonts w:ascii="Arial" w:hAnsi="Arial" w:cs="Arial"/>
          <w:b/>
          <w:sz w:val="32"/>
          <w:szCs w:val="32"/>
          <w:highlight w:val="yellow"/>
          <w:u w:val="single"/>
          <w:lang w:val="cs-CZ" w:eastAsia="cs-CZ"/>
        </w:rPr>
        <w:t>EM KE DNI 28. 2. 20</w:t>
      </w:r>
      <w:r w:rsidRPr="00675C09">
        <w:rPr>
          <w:rFonts w:ascii="Arial" w:hAnsi="Arial" w:cs="Arial"/>
          <w:b/>
          <w:sz w:val="32"/>
          <w:szCs w:val="32"/>
          <w:highlight w:val="yellow"/>
          <w:u w:val="single"/>
          <w:lang w:val="cs-CZ" w:eastAsia="cs-CZ"/>
        </w:rPr>
        <w:t>24</w:t>
      </w:r>
    </w:p>
    <w:p w14:paraId="278E6488" w14:textId="77777777" w:rsidR="00434925" w:rsidRDefault="00434925" w:rsidP="000C714D">
      <w:pPr>
        <w:jc w:val="center"/>
        <w:rPr>
          <w:rFonts w:ascii="Arial" w:hAnsi="Arial" w:cs="Arial"/>
          <w:b/>
          <w:color w:val="000000"/>
          <w:u w:val="single"/>
          <w:shd w:val="clear" w:color="auto" w:fill="FFFFFF"/>
          <w:lang w:val="cs-CZ"/>
        </w:rPr>
      </w:pPr>
    </w:p>
    <w:p w14:paraId="6232D6F4" w14:textId="77777777" w:rsidR="00434925" w:rsidRDefault="00434925" w:rsidP="00434925">
      <w:pPr>
        <w:jc w:val="center"/>
        <w:rPr>
          <w:rFonts w:ascii="Arial" w:hAnsi="Arial" w:cs="Arial"/>
          <w:b/>
          <w:u w:val="single"/>
          <w:lang w:val="cs-CZ"/>
        </w:rPr>
      </w:pPr>
      <w:r w:rsidRPr="000A100C">
        <w:rPr>
          <w:rFonts w:ascii="Arial" w:hAnsi="Arial" w:cs="Arial"/>
          <w:b/>
          <w:u w:val="single"/>
          <w:lang w:val="cs-CZ"/>
        </w:rPr>
        <w:t>Spotřební daně</w:t>
      </w:r>
    </w:p>
    <w:p w14:paraId="536D366A" w14:textId="77777777" w:rsidR="00434925" w:rsidRDefault="00434925" w:rsidP="00434925">
      <w:pPr>
        <w:jc w:val="both"/>
        <w:rPr>
          <w:rFonts w:ascii="Arial" w:hAnsi="Arial" w:cs="Arial"/>
          <w:b/>
          <w:u w:val="single"/>
          <w:lang w:val="cs-CZ"/>
        </w:rPr>
      </w:pPr>
    </w:p>
    <w:p w14:paraId="1FCD704E" w14:textId="77777777" w:rsidR="00434925" w:rsidRDefault="00434925" w:rsidP="00434925">
      <w:pPr>
        <w:rPr>
          <w:rFonts w:ascii="Arial" w:hAnsi="Arial" w:cs="Arial"/>
          <w:b/>
          <w:color w:val="000000"/>
          <w:shd w:val="clear" w:color="auto" w:fill="FFFFFF"/>
        </w:rPr>
      </w:pPr>
      <w:r w:rsidRPr="000A100C">
        <w:rPr>
          <w:rFonts w:ascii="Arial" w:hAnsi="Arial" w:cs="Arial"/>
          <w:b/>
          <w:lang w:val="cs-CZ"/>
        </w:rPr>
        <w:t>618/</w:t>
      </w:r>
      <w:r>
        <w:rPr>
          <w:rFonts w:ascii="Arial" w:hAnsi="Arial" w:cs="Arial"/>
          <w:b/>
          <w:lang w:val="cs-CZ"/>
        </w:rPr>
        <w:t xml:space="preserve">28.02.24 </w:t>
      </w:r>
      <w:proofErr w:type="spellStart"/>
      <w:r w:rsidRPr="00091BDB">
        <w:rPr>
          <w:rFonts w:ascii="Arial" w:hAnsi="Arial" w:cs="Arial"/>
          <w:b/>
          <w:color w:val="000000"/>
          <w:shd w:val="clear" w:color="auto" w:fill="FFFFFF"/>
        </w:rPr>
        <w:t>Výroba</w:t>
      </w:r>
      <w:proofErr w:type="spellEnd"/>
      <w:r w:rsidRPr="00091BDB">
        <w:rPr>
          <w:rFonts w:ascii="Arial" w:hAnsi="Arial" w:cs="Arial"/>
          <w:b/>
          <w:color w:val="000000"/>
          <w:shd w:val="clear" w:color="auto" w:fill="FFFFFF"/>
        </w:rPr>
        <w:t xml:space="preserve"> </w:t>
      </w:r>
      <w:proofErr w:type="spellStart"/>
      <w:r>
        <w:rPr>
          <w:rFonts w:ascii="Arial" w:hAnsi="Arial" w:cs="Arial"/>
          <w:b/>
          <w:color w:val="000000"/>
          <w:shd w:val="clear" w:color="auto" w:fill="FFFFFF"/>
        </w:rPr>
        <w:t>lihových</w:t>
      </w:r>
      <w:proofErr w:type="spellEnd"/>
      <w:r>
        <w:rPr>
          <w:rFonts w:ascii="Arial" w:hAnsi="Arial" w:cs="Arial"/>
          <w:b/>
          <w:color w:val="000000"/>
          <w:shd w:val="clear" w:color="auto" w:fill="FFFFFF"/>
        </w:rPr>
        <w:t xml:space="preserve"> </w:t>
      </w:r>
      <w:proofErr w:type="spellStart"/>
      <w:r>
        <w:rPr>
          <w:rFonts w:ascii="Arial" w:hAnsi="Arial" w:cs="Arial"/>
          <w:b/>
          <w:color w:val="000000"/>
          <w:shd w:val="clear" w:color="auto" w:fill="FFFFFF"/>
        </w:rPr>
        <w:t>výrobků</w:t>
      </w:r>
      <w:proofErr w:type="spellEnd"/>
      <w:r w:rsidRPr="00091BDB">
        <w:rPr>
          <w:rFonts w:ascii="Arial" w:hAnsi="Arial" w:cs="Arial"/>
          <w:b/>
          <w:color w:val="000000"/>
          <w:shd w:val="clear" w:color="auto" w:fill="FFFFFF"/>
        </w:rPr>
        <w:t xml:space="preserve"> (</w:t>
      </w:r>
      <w:proofErr w:type="spellStart"/>
      <w:r w:rsidRPr="00091BDB">
        <w:rPr>
          <w:rFonts w:ascii="Arial" w:hAnsi="Arial" w:cs="Arial"/>
          <w:b/>
          <w:color w:val="000000"/>
          <w:shd w:val="clear" w:color="auto" w:fill="FFFFFF"/>
        </w:rPr>
        <w:t>jako</w:t>
      </w:r>
      <w:proofErr w:type="spellEnd"/>
      <w:r w:rsidRPr="00091BDB">
        <w:rPr>
          <w:rFonts w:ascii="Arial" w:hAnsi="Arial" w:cs="Arial"/>
          <w:b/>
          <w:color w:val="000000"/>
          <w:shd w:val="clear" w:color="auto" w:fill="FFFFFF"/>
        </w:rPr>
        <w:t xml:space="preserve"> </w:t>
      </w:r>
      <w:proofErr w:type="spellStart"/>
      <w:r w:rsidRPr="00091BDB">
        <w:rPr>
          <w:rFonts w:ascii="Arial" w:hAnsi="Arial" w:cs="Arial"/>
          <w:b/>
          <w:color w:val="000000"/>
          <w:shd w:val="clear" w:color="auto" w:fill="FFFFFF"/>
        </w:rPr>
        <w:t>vybraných</w:t>
      </w:r>
      <w:proofErr w:type="spellEnd"/>
      <w:r w:rsidRPr="00091BDB">
        <w:rPr>
          <w:rFonts w:ascii="Arial" w:hAnsi="Arial" w:cs="Arial"/>
          <w:b/>
          <w:color w:val="000000"/>
          <w:shd w:val="clear" w:color="auto" w:fill="FFFFFF"/>
        </w:rPr>
        <w:t xml:space="preserve"> </w:t>
      </w:r>
      <w:proofErr w:type="spellStart"/>
      <w:r w:rsidRPr="00091BDB">
        <w:rPr>
          <w:rFonts w:ascii="Arial" w:hAnsi="Arial" w:cs="Arial"/>
          <w:b/>
          <w:color w:val="000000"/>
          <w:shd w:val="clear" w:color="auto" w:fill="FFFFFF"/>
        </w:rPr>
        <w:t>výrobků</w:t>
      </w:r>
      <w:proofErr w:type="spellEnd"/>
      <w:r w:rsidRPr="00091BDB">
        <w:rPr>
          <w:rFonts w:ascii="Arial" w:hAnsi="Arial" w:cs="Arial"/>
          <w:b/>
          <w:color w:val="000000"/>
          <w:shd w:val="clear" w:color="auto" w:fill="FFFFFF"/>
        </w:rPr>
        <w:t xml:space="preserve">) z </w:t>
      </w:r>
      <w:proofErr w:type="spellStart"/>
      <w:r w:rsidRPr="00091BDB">
        <w:rPr>
          <w:rFonts w:ascii="Arial" w:hAnsi="Arial" w:cs="Arial"/>
          <w:b/>
          <w:color w:val="000000"/>
          <w:shd w:val="clear" w:color="auto" w:fill="FFFFFF"/>
        </w:rPr>
        <w:t>pohledu</w:t>
      </w:r>
      <w:proofErr w:type="spellEnd"/>
      <w:r w:rsidRPr="00091BDB">
        <w:rPr>
          <w:rFonts w:ascii="Arial" w:hAnsi="Arial" w:cs="Arial"/>
          <w:b/>
          <w:color w:val="000000"/>
          <w:shd w:val="clear" w:color="auto" w:fill="FFFFFF"/>
        </w:rPr>
        <w:t xml:space="preserve"> </w:t>
      </w:r>
      <w:proofErr w:type="spellStart"/>
      <w:r w:rsidRPr="00091BDB">
        <w:rPr>
          <w:rFonts w:ascii="Arial" w:hAnsi="Arial" w:cs="Arial"/>
          <w:b/>
          <w:color w:val="000000"/>
          <w:shd w:val="clear" w:color="auto" w:fill="FFFFFF"/>
        </w:rPr>
        <w:t>zákona</w:t>
      </w:r>
      <w:proofErr w:type="spellEnd"/>
      <w:r w:rsidRPr="00091BDB">
        <w:rPr>
          <w:rFonts w:ascii="Arial" w:hAnsi="Arial" w:cs="Arial"/>
          <w:b/>
          <w:color w:val="000000"/>
          <w:shd w:val="clear" w:color="auto" w:fill="FFFFFF"/>
        </w:rPr>
        <w:t xml:space="preserve"> o </w:t>
      </w:r>
      <w:proofErr w:type="spellStart"/>
      <w:r w:rsidRPr="00091BDB">
        <w:rPr>
          <w:rFonts w:ascii="Arial" w:hAnsi="Arial" w:cs="Arial"/>
          <w:b/>
          <w:color w:val="000000"/>
          <w:shd w:val="clear" w:color="auto" w:fill="FFFFFF"/>
        </w:rPr>
        <w:t>spotřebních</w:t>
      </w:r>
      <w:proofErr w:type="spellEnd"/>
      <w:r w:rsidRPr="00091BDB">
        <w:rPr>
          <w:rFonts w:ascii="Arial" w:hAnsi="Arial" w:cs="Arial"/>
          <w:b/>
          <w:color w:val="000000"/>
          <w:shd w:val="clear" w:color="auto" w:fill="FFFFFF"/>
        </w:rPr>
        <w:t xml:space="preserve"> </w:t>
      </w:r>
      <w:proofErr w:type="spellStart"/>
      <w:r w:rsidRPr="00091BDB">
        <w:rPr>
          <w:rFonts w:ascii="Arial" w:hAnsi="Arial" w:cs="Arial"/>
          <w:b/>
          <w:color w:val="000000"/>
          <w:shd w:val="clear" w:color="auto" w:fill="FFFFFF"/>
        </w:rPr>
        <w:t>daních</w:t>
      </w:r>
      <w:proofErr w:type="spellEnd"/>
      <w:r w:rsidRPr="00091BDB">
        <w:rPr>
          <w:rFonts w:ascii="Arial" w:hAnsi="Arial" w:cs="Arial"/>
          <w:b/>
          <w:color w:val="000000"/>
          <w:shd w:val="clear" w:color="auto" w:fill="FFFFFF"/>
        </w:rPr>
        <w:t xml:space="preserve"> – </w:t>
      </w:r>
      <w:proofErr w:type="spellStart"/>
      <w:r w:rsidRPr="00091BDB">
        <w:rPr>
          <w:rFonts w:ascii="Arial" w:hAnsi="Arial" w:cs="Arial"/>
          <w:b/>
          <w:color w:val="000000"/>
          <w:shd w:val="clear" w:color="auto" w:fill="FFFFFF"/>
        </w:rPr>
        <w:t>konkrétní</w:t>
      </w:r>
      <w:proofErr w:type="spellEnd"/>
      <w:r w:rsidRPr="00091BDB">
        <w:rPr>
          <w:rFonts w:ascii="Arial" w:hAnsi="Arial" w:cs="Arial"/>
          <w:b/>
          <w:color w:val="000000"/>
          <w:shd w:val="clear" w:color="auto" w:fill="FFFFFF"/>
        </w:rPr>
        <w:t xml:space="preserve"> </w:t>
      </w:r>
      <w:proofErr w:type="spellStart"/>
      <w:r w:rsidRPr="00091BDB">
        <w:rPr>
          <w:rFonts w:ascii="Arial" w:hAnsi="Arial" w:cs="Arial"/>
          <w:b/>
          <w:color w:val="000000"/>
          <w:shd w:val="clear" w:color="auto" w:fill="FFFFFF"/>
        </w:rPr>
        <w:t>situace</w:t>
      </w:r>
      <w:proofErr w:type="spellEnd"/>
      <w:r>
        <w:rPr>
          <w:rFonts w:ascii="Arial" w:hAnsi="Arial" w:cs="Arial"/>
          <w:b/>
          <w:color w:val="000000"/>
          <w:shd w:val="clear" w:color="auto" w:fill="FFFFFF"/>
        </w:rPr>
        <w:t xml:space="preserve"> </w:t>
      </w:r>
    </w:p>
    <w:p w14:paraId="275A141D" w14:textId="77777777" w:rsidR="00434925" w:rsidRDefault="00434925" w:rsidP="00434925">
      <w:pPr>
        <w:rPr>
          <w:rFonts w:ascii="Arial" w:hAnsi="Arial" w:cs="Arial"/>
          <w:b/>
          <w:color w:val="000000"/>
          <w:shd w:val="clear" w:color="auto" w:fill="FFFFFF"/>
        </w:rPr>
      </w:pPr>
    </w:p>
    <w:p w14:paraId="45C263B8" w14:textId="77777777" w:rsidR="00434925" w:rsidRPr="000A100C" w:rsidRDefault="00434925" w:rsidP="00434925">
      <w:pPr>
        <w:jc w:val="both"/>
        <w:rPr>
          <w:rFonts w:ascii="Arial" w:hAnsi="Arial" w:cs="Arial"/>
        </w:rPr>
      </w:pPr>
      <w:proofErr w:type="spellStart"/>
      <w:r w:rsidRPr="00091BDB">
        <w:rPr>
          <w:rFonts w:ascii="Arial" w:hAnsi="Arial" w:cs="Arial"/>
          <w:color w:val="000000"/>
          <w:shd w:val="clear" w:color="auto" w:fill="FFFFFF"/>
        </w:rPr>
        <w:t>Předklád</w:t>
      </w:r>
      <w:r>
        <w:rPr>
          <w:rFonts w:ascii="Arial" w:hAnsi="Arial" w:cs="Arial"/>
          <w:color w:val="000000"/>
          <w:shd w:val="clear" w:color="auto" w:fill="FFFFFF"/>
        </w:rPr>
        <w:t>á</w:t>
      </w:r>
      <w:proofErr w:type="spellEnd"/>
      <w:r w:rsidRPr="00091BDB">
        <w:rPr>
          <w:rFonts w:ascii="Arial" w:hAnsi="Arial" w:cs="Arial"/>
          <w:color w:val="000000"/>
          <w:shd w:val="clear" w:color="auto" w:fill="FFFFFF"/>
        </w:rPr>
        <w:t>:</w:t>
      </w:r>
      <w:r w:rsidRPr="00091BDB">
        <w:rPr>
          <w:rFonts w:ascii="Arial" w:hAnsi="Arial" w:cs="Arial"/>
          <w:color w:val="000000"/>
          <w:shd w:val="clear" w:color="auto" w:fill="FFFFFF"/>
        </w:rPr>
        <w:tab/>
      </w:r>
      <w:r w:rsidRPr="00091BDB">
        <w:rPr>
          <w:rFonts w:ascii="Arial" w:hAnsi="Arial" w:cs="Arial"/>
        </w:rPr>
        <w:t xml:space="preserve">Ing. </w:t>
      </w:r>
      <w:r>
        <w:rPr>
          <w:rFonts w:ascii="Arial" w:hAnsi="Arial" w:cs="Arial"/>
        </w:rPr>
        <w:t xml:space="preserve">Ivo </w:t>
      </w:r>
      <w:proofErr w:type="spellStart"/>
      <w:r>
        <w:rPr>
          <w:rFonts w:ascii="Arial" w:hAnsi="Arial" w:cs="Arial"/>
        </w:rPr>
        <w:t>Šulc</w:t>
      </w:r>
      <w:proofErr w:type="spellEnd"/>
      <w:r>
        <w:rPr>
          <w:rFonts w:ascii="Arial" w:hAnsi="Arial" w:cs="Arial"/>
        </w:rPr>
        <w:t xml:space="preserve">, </w:t>
      </w:r>
      <w:proofErr w:type="spellStart"/>
      <w:r>
        <w:rPr>
          <w:rFonts w:ascii="Arial" w:hAnsi="Arial" w:cs="Arial"/>
        </w:rPr>
        <w:t>daňový</w:t>
      </w:r>
      <w:proofErr w:type="spellEnd"/>
      <w:r>
        <w:rPr>
          <w:rFonts w:ascii="Arial" w:hAnsi="Arial" w:cs="Arial"/>
        </w:rPr>
        <w:t xml:space="preserve"> </w:t>
      </w:r>
      <w:proofErr w:type="spellStart"/>
      <w:r>
        <w:rPr>
          <w:rFonts w:ascii="Arial" w:hAnsi="Arial" w:cs="Arial"/>
        </w:rPr>
        <w:t>poradce</w:t>
      </w:r>
      <w:proofErr w:type="spellEnd"/>
      <w:r>
        <w:rPr>
          <w:rFonts w:ascii="Arial" w:hAnsi="Arial" w:cs="Arial"/>
        </w:rPr>
        <w:t xml:space="preserve">, č. </w:t>
      </w:r>
      <w:proofErr w:type="spellStart"/>
      <w:r>
        <w:rPr>
          <w:rFonts w:ascii="Arial" w:hAnsi="Arial" w:cs="Arial"/>
        </w:rPr>
        <w:t>osv</w:t>
      </w:r>
      <w:proofErr w:type="spellEnd"/>
      <w:r>
        <w:rPr>
          <w:rFonts w:ascii="Arial" w:hAnsi="Arial" w:cs="Arial"/>
        </w:rPr>
        <w:t>. 10</w:t>
      </w:r>
    </w:p>
    <w:p w14:paraId="4D7852C0" w14:textId="77777777" w:rsidR="00434925" w:rsidRPr="000A100C" w:rsidRDefault="00434925" w:rsidP="00434925">
      <w:pPr>
        <w:pStyle w:val="p1"/>
        <w:rPr>
          <w:rFonts w:ascii="Arial" w:hAnsi="Arial" w:cs="Arial"/>
          <w:sz w:val="28"/>
          <w:szCs w:val="28"/>
        </w:rPr>
      </w:pPr>
    </w:p>
    <w:p w14:paraId="1C0B5F7A" w14:textId="77777777" w:rsidR="00434925" w:rsidRPr="000A100C" w:rsidRDefault="00434925" w:rsidP="00434925">
      <w:pPr>
        <w:pStyle w:val="ARIAL110"/>
        <w:rPr>
          <w:rFonts w:cs="Arial"/>
          <w:sz w:val="24"/>
          <w:szCs w:val="24"/>
        </w:rPr>
      </w:pPr>
      <w:r w:rsidRPr="000A100C">
        <w:rPr>
          <w:rFonts w:cs="Arial"/>
          <w:sz w:val="24"/>
          <w:szCs w:val="24"/>
        </w:rPr>
        <w:t>Cílem příspěvku je sjednotit výklad pojmu „výroba“ ve smyslu § 3 odst. 1 písm. r) zákona č. 353/2003 Sb., o spotřebních daních (dále jen „zákon o </w:t>
      </w:r>
      <w:r w:rsidRPr="000A100C">
        <w:rPr>
          <w:rFonts w:cs="Arial"/>
          <w:bCs/>
          <w:sz w:val="24"/>
          <w:szCs w:val="24"/>
        </w:rPr>
        <w:t>spotřebních daních</w:t>
      </w:r>
      <w:r w:rsidRPr="000A100C">
        <w:rPr>
          <w:rFonts w:cs="Arial"/>
          <w:sz w:val="24"/>
          <w:szCs w:val="24"/>
        </w:rPr>
        <w:t xml:space="preserve">“) ve vazbě na konkrétní způsoby nakládání s lihem, který je předmětem spotřební daně dle § 67 zákona o </w:t>
      </w:r>
      <w:r w:rsidRPr="000A100C">
        <w:rPr>
          <w:rFonts w:cs="Arial"/>
          <w:bCs/>
          <w:sz w:val="24"/>
          <w:szCs w:val="24"/>
        </w:rPr>
        <w:t>spotřebních daních</w:t>
      </w:r>
      <w:r w:rsidRPr="000A100C">
        <w:rPr>
          <w:rFonts w:cs="Arial"/>
          <w:sz w:val="24"/>
          <w:szCs w:val="24"/>
        </w:rPr>
        <w:t xml:space="preserve"> a je tudíž i vybraným výrobkem dle § 1 odst. 2 zákona o </w:t>
      </w:r>
      <w:r w:rsidRPr="000A100C">
        <w:rPr>
          <w:rFonts w:cs="Arial"/>
          <w:bCs/>
          <w:sz w:val="24"/>
          <w:szCs w:val="24"/>
        </w:rPr>
        <w:t>spotřebních daních</w:t>
      </w:r>
      <w:r w:rsidRPr="000A100C">
        <w:rPr>
          <w:rFonts w:cs="Arial"/>
          <w:sz w:val="24"/>
          <w:szCs w:val="24"/>
        </w:rPr>
        <w:t xml:space="preserve">. Příspěvek se týká jen lihu, resp. všech výrobků, jejichž skutečný obsah alkoholu přesahuje 1,2 % objemových, a které jsou vybraným výrobkem dle zákona o </w:t>
      </w:r>
      <w:r w:rsidRPr="000A100C">
        <w:rPr>
          <w:rFonts w:cs="Arial"/>
          <w:bCs/>
          <w:sz w:val="24"/>
          <w:szCs w:val="24"/>
        </w:rPr>
        <w:t xml:space="preserve">spotřebních daních, </w:t>
      </w:r>
      <w:r w:rsidRPr="000A100C">
        <w:rPr>
          <w:rFonts w:cs="Arial"/>
          <w:sz w:val="24"/>
          <w:szCs w:val="24"/>
        </w:rPr>
        <w:t xml:space="preserve">a které se nachází na daňovém území České republiky.  </w:t>
      </w:r>
    </w:p>
    <w:p w14:paraId="7B5A88FC" w14:textId="77777777" w:rsidR="00434925" w:rsidRPr="000A100C" w:rsidRDefault="00434925" w:rsidP="00434925">
      <w:pPr>
        <w:pStyle w:val="ARIAL110"/>
        <w:rPr>
          <w:rFonts w:cs="Arial"/>
          <w:sz w:val="24"/>
          <w:szCs w:val="24"/>
        </w:rPr>
      </w:pPr>
    </w:p>
    <w:p w14:paraId="5B461831" w14:textId="77777777" w:rsidR="00434925" w:rsidRPr="000A100C" w:rsidRDefault="00434925" w:rsidP="00434925">
      <w:pPr>
        <w:pStyle w:val="ARIAL110"/>
        <w:rPr>
          <w:rFonts w:cs="Arial"/>
          <w:sz w:val="24"/>
          <w:szCs w:val="24"/>
        </w:rPr>
      </w:pPr>
      <w:r w:rsidRPr="000A100C">
        <w:rPr>
          <w:rFonts w:cs="Arial"/>
          <w:sz w:val="24"/>
          <w:szCs w:val="24"/>
        </w:rPr>
        <w:t xml:space="preserve">Tento příspěvek bezprostředně navazuje na závěry </w:t>
      </w:r>
    </w:p>
    <w:p w14:paraId="2B1AF854" w14:textId="77777777" w:rsidR="00434925" w:rsidRPr="000A100C" w:rsidRDefault="00434925" w:rsidP="00434925">
      <w:pPr>
        <w:pStyle w:val="ARIAL110"/>
        <w:numPr>
          <w:ilvl w:val="0"/>
          <w:numId w:val="44"/>
        </w:numPr>
        <w:ind w:left="426"/>
        <w:rPr>
          <w:rFonts w:cs="Arial"/>
          <w:sz w:val="24"/>
          <w:szCs w:val="24"/>
        </w:rPr>
      </w:pPr>
      <w:r w:rsidRPr="000A100C">
        <w:rPr>
          <w:rFonts w:cs="Arial"/>
          <w:sz w:val="24"/>
          <w:szCs w:val="24"/>
          <w:u w:val="single"/>
        </w:rPr>
        <w:t>KOOV 508/13.09.17</w:t>
      </w:r>
      <w:r w:rsidRPr="000A100C">
        <w:rPr>
          <w:rFonts w:cs="Arial"/>
          <w:sz w:val="24"/>
          <w:szCs w:val="24"/>
        </w:rPr>
        <w:t xml:space="preserve"> – Prodej lihu v látkách určených k aromatizaci potravin (dále jen „KOOV 508/13.09.17“), </w:t>
      </w:r>
    </w:p>
    <w:p w14:paraId="44B570E7" w14:textId="77777777" w:rsidR="00434925" w:rsidRPr="000A100C" w:rsidRDefault="00434925" w:rsidP="00434925">
      <w:pPr>
        <w:pStyle w:val="ARIAL110"/>
        <w:numPr>
          <w:ilvl w:val="0"/>
          <w:numId w:val="44"/>
        </w:numPr>
        <w:ind w:left="426"/>
        <w:rPr>
          <w:rFonts w:cs="Arial"/>
          <w:sz w:val="24"/>
          <w:szCs w:val="24"/>
        </w:rPr>
      </w:pPr>
      <w:r w:rsidRPr="000A100C">
        <w:rPr>
          <w:rFonts w:cs="Arial"/>
          <w:sz w:val="24"/>
          <w:szCs w:val="24"/>
          <w:u w:val="single"/>
        </w:rPr>
        <w:t>KOOV 554/20.11.19</w:t>
      </w:r>
      <w:r w:rsidRPr="000A100C">
        <w:rPr>
          <w:rFonts w:cs="Arial"/>
          <w:sz w:val="24"/>
          <w:szCs w:val="24"/>
        </w:rPr>
        <w:t xml:space="preserve"> – Možnost dalšího prodeje (</w:t>
      </w:r>
      <w:proofErr w:type="spellStart"/>
      <w:r w:rsidRPr="000A100C">
        <w:rPr>
          <w:rFonts w:cs="Arial"/>
          <w:sz w:val="24"/>
          <w:szCs w:val="24"/>
        </w:rPr>
        <w:t>přeprodeje</w:t>
      </w:r>
      <w:proofErr w:type="spellEnd"/>
      <w:r w:rsidRPr="000A100C">
        <w:rPr>
          <w:rFonts w:cs="Arial"/>
          <w:sz w:val="24"/>
          <w:szCs w:val="24"/>
        </w:rPr>
        <w:t>) osvobozeného lihu, resp. výrobků, které obsahují líh osvobozený od harmonizované spotřební daně (dále jen „KOOV 554/20.11.19“), příspěvek uzavřen s rozporem,</w:t>
      </w:r>
    </w:p>
    <w:p w14:paraId="7FB92535" w14:textId="77777777" w:rsidR="00434925" w:rsidRPr="000A100C" w:rsidRDefault="00434925" w:rsidP="00434925">
      <w:pPr>
        <w:pStyle w:val="ARIAL110"/>
        <w:numPr>
          <w:ilvl w:val="0"/>
          <w:numId w:val="44"/>
        </w:numPr>
        <w:ind w:left="426"/>
        <w:rPr>
          <w:rFonts w:cs="Arial"/>
          <w:sz w:val="24"/>
          <w:szCs w:val="24"/>
        </w:rPr>
      </w:pPr>
      <w:r w:rsidRPr="000A100C">
        <w:rPr>
          <w:rFonts w:cs="Arial"/>
          <w:sz w:val="24"/>
          <w:szCs w:val="24"/>
          <w:u w:val="single"/>
        </w:rPr>
        <w:t>KOOV 556/20.11.19</w:t>
      </w:r>
      <w:r w:rsidRPr="000A100C">
        <w:rPr>
          <w:rFonts w:cs="Arial"/>
          <w:sz w:val="24"/>
          <w:szCs w:val="24"/>
        </w:rPr>
        <w:t xml:space="preserve"> – Dani nepodléhá líh, který byl již jednou zdaněn (dále jen „KOOV 556/20.11.19“), příspěvek uzavřen s rozporem,</w:t>
      </w:r>
    </w:p>
    <w:p w14:paraId="7CD5538B" w14:textId="77777777" w:rsidR="00434925" w:rsidRPr="000A100C" w:rsidRDefault="00434925" w:rsidP="00434925">
      <w:pPr>
        <w:pStyle w:val="ARIAL110"/>
        <w:numPr>
          <w:ilvl w:val="0"/>
          <w:numId w:val="44"/>
        </w:numPr>
        <w:ind w:left="426"/>
        <w:rPr>
          <w:rFonts w:cs="Arial"/>
          <w:sz w:val="24"/>
          <w:szCs w:val="24"/>
        </w:rPr>
      </w:pPr>
      <w:r w:rsidRPr="000A100C">
        <w:rPr>
          <w:rFonts w:cs="Arial"/>
          <w:sz w:val="24"/>
          <w:szCs w:val="24"/>
          <w:u w:val="single"/>
        </w:rPr>
        <w:t>KOOV 604/15.03.23</w:t>
      </w:r>
      <w:r w:rsidRPr="000A100C">
        <w:rPr>
          <w:rFonts w:cs="Arial"/>
          <w:sz w:val="24"/>
          <w:szCs w:val="24"/>
        </w:rPr>
        <w:t xml:space="preserve"> – Prodej (vč. </w:t>
      </w:r>
      <w:proofErr w:type="spellStart"/>
      <w:r w:rsidRPr="000A100C">
        <w:rPr>
          <w:rFonts w:cs="Arial"/>
          <w:sz w:val="24"/>
          <w:szCs w:val="24"/>
        </w:rPr>
        <w:t>přeprodeje</w:t>
      </w:r>
      <w:proofErr w:type="spellEnd"/>
      <w:r w:rsidRPr="000A100C">
        <w:rPr>
          <w:rFonts w:cs="Arial"/>
          <w:sz w:val="24"/>
          <w:szCs w:val="24"/>
        </w:rPr>
        <w:t xml:space="preserve">) a převod lihu obecně denaturovaného, přiboudliny a lihu ve výrobcích vyrobených z lihu denaturovaného podle zvláštního právního předpisu (dále jen „KOOV 604/15.03.23“), </w:t>
      </w:r>
      <w:r w:rsidRPr="000A100C">
        <w:rPr>
          <w:rFonts w:cs="Arial"/>
          <w:color w:val="000000"/>
          <w:sz w:val="24"/>
          <w:szCs w:val="24"/>
          <w:shd w:val="clear" w:color="auto" w:fill="FFFFFF"/>
        </w:rPr>
        <w:t>příspěvek uzavřen bez rozporu,</w:t>
      </w:r>
    </w:p>
    <w:p w14:paraId="1EF2EDEA" w14:textId="77777777" w:rsidR="00434925" w:rsidRPr="000A100C" w:rsidRDefault="00434925" w:rsidP="00434925">
      <w:pPr>
        <w:pStyle w:val="ARIAL110"/>
        <w:numPr>
          <w:ilvl w:val="0"/>
          <w:numId w:val="44"/>
        </w:numPr>
        <w:ind w:left="426"/>
        <w:rPr>
          <w:rFonts w:cs="Arial"/>
          <w:sz w:val="24"/>
          <w:szCs w:val="24"/>
        </w:rPr>
      </w:pPr>
      <w:r w:rsidRPr="000A100C">
        <w:rPr>
          <w:rFonts w:cs="Arial"/>
          <w:sz w:val="24"/>
          <w:szCs w:val="24"/>
          <w:u w:val="single"/>
        </w:rPr>
        <w:t>KOOV 612/21.06.23</w:t>
      </w:r>
      <w:r w:rsidRPr="000A100C">
        <w:rPr>
          <w:rFonts w:cs="Arial"/>
          <w:sz w:val="24"/>
          <w:szCs w:val="24"/>
        </w:rPr>
        <w:t xml:space="preserve"> – Výroba </w:t>
      </w:r>
      <w:r w:rsidRPr="000A100C">
        <w:rPr>
          <w:rFonts w:cs="Arial"/>
          <w:color w:val="000000"/>
          <w:sz w:val="24"/>
          <w:szCs w:val="24"/>
          <w:shd w:val="clear" w:color="auto" w:fill="FFFFFF"/>
        </w:rPr>
        <w:t>minerálních olejů (jako vybraných výrobků) z pohledu zákona o spotřebních daních – konkrétní situace (dále jen „KOOV 612/21.06.23), příspěvek uzavřen s rozporem v bodě 5.</w:t>
      </w:r>
    </w:p>
    <w:p w14:paraId="689DEB91" w14:textId="77777777" w:rsidR="00434925" w:rsidRPr="000A100C" w:rsidRDefault="00434925" w:rsidP="00434925">
      <w:pPr>
        <w:pStyle w:val="ARIAL110"/>
        <w:rPr>
          <w:rFonts w:cs="Arial"/>
          <w:sz w:val="24"/>
          <w:szCs w:val="24"/>
        </w:rPr>
      </w:pPr>
    </w:p>
    <w:p w14:paraId="0D631769" w14:textId="77777777" w:rsidR="00434925" w:rsidRPr="000A100C" w:rsidRDefault="00434925" w:rsidP="00434925">
      <w:pPr>
        <w:pStyle w:val="ARIAL110"/>
        <w:rPr>
          <w:rFonts w:cs="Arial"/>
          <w:sz w:val="24"/>
          <w:szCs w:val="24"/>
        </w:rPr>
      </w:pPr>
      <w:r w:rsidRPr="000A100C">
        <w:rPr>
          <w:rFonts w:cs="Arial"/>
          <w:sz w:val="24"/>
          <w:szCs w:val="24"/>
        </w:rPr>
        <w:t>Ve vazbě na výše uvedené příspěvky na KOOV si předkládaný příspěvek klade za cíl doplnit a blíže specifikovat zpracování již existujícího lihu, resp. výrobků, jejichž skutečný obsah alkoholu přesahuje 1,2 % objemových ve vazbě na „výrobu“ tak, jak ji pro své účely definuje zákon o spotřebních daních.</w:t>
      </w:r>
    </w:p>
    <w:p w14:paraId="2D85C2AE" w14:textId="77777777" w:rsidR="00434925" w:rsidRPr="000A100C" w:rsidRDefault="00434925" w:rsidP="00434925">
      <w:pPr>
        <w:pStyle w:val="ARIAL110"/>
        <w:rPr>
          <w:rFonts w:cs="Arial"/>
          <w:sz w:val="24"/>
          <w:szCs w:val="24"/>
        </w:rPr>
      </w:pPr>
    </w:p>
    <w:p w14:paraId="7F8A5523" w14:textId="77777777" w:rsidR="00434925" w:rsidRPr="000A100C" w:rsidRDefault="00434925" w:rsidP="00434925">
      <w:pPr>
        <w:pStyle w:val="ARIAL110"/>
        <w:rPr>
          <w:rFonts w:cs="Arial"/>
          <w:sz w:val="24"/>
          <w:szCs w:val="24"/>
        </w:rPr>
      </w:pPr>
      <w:r w:rsidRPr="000A100C">
        <w:rPr>
          <w:rFonts w:cs="Arial"/>
          <w:sz w:val="24"/>
          <w:szCs w:val="24"/>
        </w:rPr>
        <w:t xml:space="preserve">Podnětem pro předložení tohoto příspěvku je fakt, že se ve stanovisku Generálního ředitelství cel k příspěvku KOOV 612/21.06.23, který byl zaměřen na vymezení příkladů výroby minerálních olejů, objevil zcela nečekaně (předposlední) odstavec, ve vztahu k lihu, k výrobkům, jejichž skutečný obsah alkoholu přesahuje 1,2 % objemových, cituji: </w:t>
      </w:r>
      <w:r w:rsidRPr="000A100C">
        <w:rPr>
          <w:rFonts w:cs="Arial"/>
          <w:i/>
          <w:iCs/>
          <w:sz w:val="24"/>
          <w:szCs w:val="24"/>
        </w:rPr>
        <w:t>„</w:t>
      </w:r>
      <w:r w:rsidRPr="000A100C">
        <w:rPr>
          <w:rFonts w:cs="Arial"/>
          <w:b/>
          <w:bCs/>
          <w:i/>
          <w:iCs/>
          <w:sz w:val="24"/>
          <w:szCs w:val="24"/>
        </w:rPr>
        <w:t>Obdobně se nepovažuje za výrobu vybraných výrobků, pokud si konečný spotřebitel pro vlastní spotřebu vyrobí z různých druhů zdaněných lihovin vlastní alkoholický míchaný nápoj (koktejl), smíchá si víno/pivo s lihovinou, naředí si alkohol apod.</w:t>
      </w:r>
      <w:r w:rsidRPr="000A100C">
        <w:rPr>
          <w:rFonts w:cs="Arial"/>
          <w:i/>
          <w:iCs/>
          <w:sz w:val="24"/>
          <w:szCs w:val="24"/>
        </w:rPr>
        <w:t>“</w:t>
      </w:r>
      <w:r w:rsidRPr="000A100C">
        <w:rPr>
          <w:rFonts w:cs="Arial"/>
          <w:sz w:val="24"/>
          <w:szCs w:val="24"/>
        </w:rPr>
        <w:t xml:space="preserve"> Vzhledem k tomu, že u tohoto stanoviska </w:t>
      </w:r>
      <w:r w:rsidRPr="000A100C">
        <w:rPr>
          <w:rFonts w:cs="Arial"/>
          <w:sz w:val="24"/>
          <w:szCs w:val="24"/>
        </w:rPr>
        <w:lastRenderedPageBreak/>
        <w:t xml:space="preserve">zástupce </w:t>
      </w:r>
      <w:r w:rsidRPr="000A100C">
        <w:rPr>
          <w:rFonts w:cs="Arial"/>
          <w:bCs/>
          <w:sz w:val="24"/>
          <w:szCs w:val="24"/>
        </w:rPr>
        <w:t>Ministerstva financí České republiky neuvedl podkladové ustanovení zákona o spotřebních daních, o které se opírá, a zejména proto, že má toto stanovisko nedozírný dopad na velkou skupinu podnikatelů a firem, jejichž podnikatelskou činností je mj. „výroba“ míchaných nápojů (koktejlů) včetně např. vánočního punče, či výroba léčiv na bázi lihu, za účelem jejich dalšího prodeje, je nutné si toto stanovisko Ministerstva financí České republiky právně vymezit a postavit jej tak na najisto, aby nevznikaly problémy v rozdílových výkladech. Není ani možné zvýhodňovat určitou skupinu podnikatelů tím, že své vybrané výrobky vyrábějí mimo prostory daňových skladů zcela bez postihu.</w:t>
      </w:r>
    </w:p>
    <w:p w14:paraId="78F12E4D" w14:textId="77777777" w:rsidR="00434925" w:rsidRPr="000A100C" w:rsidRDefault="00434925" w:rsidP="00434925">
      <w:pPr>
        <w:pStyle w:val="ARIAL110"/>
        <w:rPr>
          <w:rFonts w:cs="Arial"/>
          <w:bCs/>
          <w:sz w:val="24"/>
          <w:szCs w:val="24"/>
        </w:rPr>
      </w:pPr>
    </w:p>
    <w:p w14:paraId="578A3349" w14:textId="77777777" w:rsidR="00434925" w:rsidRPr="000A100C" w:rsidRDefault="00434925" w:rsidP="00434925">
      <w:pPr>
        <w:pStyle w:val="ARIAL110"/>
        <w:rPr>
          <w:rFonts w:cs="Arial"/>
          <w:bCs/>
          <w:sz w:val="24"/>
          <w:szCs w:val="24"/>
        </w:rPr>
      </w:pPr>
      <w:r w:rsidRPr="000A100C">
        <w:rPr>
          <w:rFonts w:cs="Arial"/>
          <w:bCs/>
          <w:sz w:val="24"/>
          <w:szCs w:val="24"/>
        </w:rPr>
        <w:t xml:space="preserve">Cílem tohoto příspěvku není nalézt přesný výklad jednotlivých bodů ustanovení § 3 odst. 1 písm. r) zákona o spotřebních daních, které obsahují definiční znaky pojmu „výroba“, ale upřesnit výklad Ministerstva financí České republiky a Generálního ředitelství cel uvedený ve stanoviscích ve výše uvedených KOOV. Mám za to, že ve výkladu pojmu „výroba“ ve vztahu ke zpracování </w:t>
      </w:r>
      <w:r w:rsidRPr="000A100C">
        <w:rPr>
          <w:rFonts w:cs="Arial"/>
          <w:sz w:val="24"/>
          <w:szCs w:val="24"/>
        </w:rPr>
        <w:t>výrobků, jejichž skutečný obsah alkoholu přesahuje 1,2 % objemových přetrvávají</w:t>
      </w:r>
      <w:r w:rsidRPr="000A100C">
        <w:rPr>
          <w:rFonts w:cs="Arial"/>
          <w:bCs/>
          <w:sz w:val="24"/>
          <w:szCs w:val="24"/>
        </w:rPr>
        <w:t xml:space="preserve"> určité výkladové problémy. </w:t>
      </w:r>
    </w:p>
    <w:p w14:paraId="6BDE6656" w14:textId="77777777" w:rsidR="00434925" w:rsidRPr="000A100C" w:rsidRDefault="00434925" w:rsidP="00434925">
      <w:pPr>
        <w:pStyle w:val="ARIAL110"/>
        <w:rPr>
          <w:rFonts w:cs="Arial"/>
          <w:bCs/>
          <w:sz w:val="24"/>
          <w:szCs w:val="24"/>
        </w:rPr>
      </w:pPr>
    </w:p>
    <w:p w14:paraId="4E08E3E2" w14:textId="77777777" w:rsidR="00434925" w:rsidRPr="000A100C" w:rsidRDefault="00434925" w:rsidP="00434925">
      <w:pPr>
        <w:pStyle w:val="ARIAL110"/>
        <w:rPr>
          <w:rFonts w:cs="Arial"/>
          <w:bCs/>
          <w:sz w:val="24"/>
          <w:szCs w:val="24"/>
        </w:rPr>
      </w:pPr>
      <w:r w:rsidRPr="000A100C">
        <w:rPr>
          <w:rFonts w:cs="Arial"/>
          <w:bCs/>
          <w:sz w:val="24"/>
          <w:szCs w:val="24"/>
        </w:rPr>
        <w:t xml:space="preserve">Cílem tohoto KOOV je také pomocí několika konkrétních situací z praxe přispět k upřesnění stávajícího výkladu.   </w:t>
      </w:r>
    </w:p>
    <w:p w14:paraId="461B2BA5" w14:textId="77777777" w:rsidR="00434925" w:rsidRPr="000A100C" w:rsidRDefault="00434925" w:rsidP="00434925">
      <w:pPr>
        <w:pStyle w:val="ARIAL110"/>
        <w:rPr>
          <w:rFonts w:cs="Arial"/>
          <w:sz w:val="24"/>
          <w:szCs w:val="24"/>
        </w:rPr>
      </w:pPr>
    </w:p>
    <w:p w14:paraId="1B662AEA" w14:textId="77777777" w:rsidR="00434925" w:rsidRDefault="00434925" w:rsidP="00434925">
      <w:pPr>
        <w:jc w:val="both"/>
        <w:rPr>
          <w:rFonts w:ascii="Arial" w:hAnsi="Arial" w:cs="Arial"/>
          <w:b/>
        </w:rPr>
      </w:pPr>
      <w:r w:rsidRPr="000A100C">
        <w:rPr>
          <w:rFonts w:ascii="Arial" w:hAnsi="Arial" w:cs="Arial"/>
          <w:b/>
        </w:rPr>
        <w:t>I. SOUVISEJÍCÍ PRÁVNÍ ÚPRAVA A DOSTUPNÁ JUDIKATURA</w:t>
      </w:r>
    </w:p>
    <w:p w14:paraId="398921E8" w14:textId="77777777" w:rsidR="00434925" w:rsidRPr="000A100C" w:rsidRDefault="00434925" w:rsidP="00434925">
      <w:pPr>
        <w:jc w:val="both"/>
        <w:rPr>
          <w:rFonts w:ascii="Arial" w:hAnsi="Arial" w:cs="Arial"/>
          <w:b/>
        </w:rPr>
      </w:pPr>
    </w:p>
    <w:p w14:paraId="5CE6A562" w14:textId="77777777" w:rsidR="00434925" w:rsidRPr="000A100C" w:rsidRDefault="00434925" w:rsidP="00434925">
      <w:pPr>
        <w:pStyle w:val="ARIAL110"/>
        <w:rPr>
          <w:rFonts w:cs="Arial"/>
          <w:sz w:val="24"/>
          <w:szCs w:val="24"/>
        </w:rPr>
      </w:pPr>
      <w:r w:rsidRPr="000A100C">
        <w:rPr>
          <w:rFonts w:cs="Arial"/>
          <w:sz w:val="24"/>
          <w:szCs w:val="24"/>
        </w:rPr>
        <w:t>Zákon o spotřebních daních, který převzal podstatu zdaňování lihu v lihových výrobcích historicky z původního zákona České národní rady z roku 1992 (</w:t>
      </w:r>
      <w:proofErr w:type="spellStart"/>
      <w:r w:rsidRPr="000A100C">
        <w:rPr>
          <w:rFonts w:cs="Arial"/>
          <w:sz w:val="24"/>
          <w:szCs w:val="24"/>
        </w:rPr>
        <w:t>z.č</w:t>
      </w:r>
      <w:proofErr w:type="spellEnd"/>
      <w:r w:rsidRPr="000A100C">
        <w:rPr>
          <w:rFonts w:cs="Arial"/>
          <w:sz w:val="24"/>
          <w:szCs w:val="24"/>
        </w:rPr>
        <w:t xml:space="preserve">. 587/1992 Sb.) setrval ve svém ustanovení § 67 na vymezení předmětu spotřební daně z lihu naprosto stejně, jak byl tento předmět spotřební daně z lihu definován v tomto původním předpise. Nejvyšší správní soud ve svém rozsudku ze dne 15. 9.2005, č.j. 4 </w:t>
      </w:r>
      <w:proofErr w:type="spellStart"/>
      <w:r w:rsidRPr="000A100C">
        <w:rPr>
          <w:rFonts w:cs="Arial"/>
          <w:sz w:val="24"/>
          <w:szCs w:val="24"/>
        </w:rPr>
        <w:t>Afs</w:t>
      </w:r>
      <w:proofErr w:type="spellEnd"/>
      <w:r w:rsidRPr="000A100C">
        <w:rPr>
          <w:rFonts w:cs="Arial"/>
          <w:sz w:val="24"/>
          <w:szCs w:val="24"/>
        </w:rPr>
        <w:t xml:space="preserve"> 9/2004-64 (zdroj www.nssoud.cz), který se věnoval právě vymezení předmětu spotřební daně z lihu konstatoval, cituji: „</w:t>
      </w:r>
      <w:r w:rsidRPr="000A100C">
        <w:rPr>
          <w:rFonts w:cs="Arial"/>
          <w:i/>
          <w:iCs/>
          <w:sz w:val="24"/>
          <w:szCs w:val="24"/>
        </w:rPr>
        <w:t>Ze všech uvedených důvodů proto zaujímá Nejvyšší správní soud právní názor, že předmětem daně z lihu podle ustanovení § 25 odst. 1 zákona č. 587/1992 Sb., o spotřebních daních, ve znění účinném pro rok 2000, může být jen líh ve smyslu zákona č. 61/1997 Sb., o lihu.“</w:t>
      </w:r>
    </w:p>
    <w:p w14:paraId="17639438" w14:textId="77777777" w:rsidR="00434925" w:rsidRPr="000A100C" w:rsidRDefault="00434925" w:rsidP="00434925">
      <w:pPr>
        <w:pStyle w:val="ARIAL110"/>
        <w:rPr>
          <w:rFonts w:cs="Arial"/>
          <w:sz w:val="24"/>
          <w:szCs w:val="24"/>
        </w:rPr>
      </w:pPr>
      <w:r w:rsidRPr="000A100C">
        <w:rPr>
          <w:rFonts w:cs="Arial"/>
          <w:i/>
          <w:iCs/>
          <w:sz w:val="24"/>
          <w:szCs w:val="24"/>
        </w:rPr>
        <w:t xml:space="preserve"> </w:t>
      </w:r>
    </w:p>
    <w:p w14:paraId="6239E63C" w14:textId="77777777" w:rsidR="00434925" w:rsidRPr="000A100C" w:rsidRDefault="00434925" w:rsidP="00434925">
      <w:pPr>
        <w:pStyle w:val="ARIAL110"/>
        <w:rPr>
          <w:rFonts w:cs="Arial"/>
          <w:sz w:val="24"/>
          <w:szCs w:val="24"/>
        </w:rPr>
      </w:pPr>
      <w:r w:rsidRPr="000A100C">
        <w:rPr>
          <w:rFonts w:cs="Arial"/>
          <w:sz w:val="24"/>
          <w:szCs w:val="24"/>
        </w:rPr>
        <w:t xml:space="preserve">Vstupem České republiky do Evropské unie se ale význam předmětu spotřební daně změnil, byť je definován v zákoně o spotřebních daních stále stejně. Předmětem spotřební daně z lihu není onen líh, ale výrobek, jehož skutečný obsah alkoholu přesahuje 1,2 % objemových. Dá se tedy konstatovat, že pojem „líh“ dostal jiný, ale </w:t>
      </w:r>
      <w:proofErr w:type="spellStart"/>
      <w:r w:rsidRPr="000A100C">
        <w:rPr>
          <w:rFonts w:cs="Arial"/>
          <w:sz w:val="24"/>
          <w:szCs w:val="24"/>
        </w:rPr>
        <w:t>eurokonformní</w:t>
      </w:r>
      <w:proofErr w:type="spellEnd"/>
      <w:r w:rsidRPr="000A100C">
        <w:rPr>
          <w:rFonts w:cs="Arial"/>
          <w:sz w:val="24"/>
          <w:szCs w:val="24"/>
        </w:rPr>
        <w:t xml:space="preserve"> výklad. Jak se ale tento nový </w:t>
      </w:r>
      <w:proofErr w:type="spellStart"/>
      <w:r w:rsidRPr="000A100C">
        <w:rPr>
          <w:rFonts w:cs="Arial"/>
          <w:sz w:val="24"/>
          <w:szCs w:val="24"/>
        </w:rPr>
        <w:t>eurokonformní</w:t>
      </w:r>
      <w:proofErr w:type="spellEnd"/>
      <w:r w:rsidRPr="000A100C">
        <w:rPr>
          <w:rFonts w:cs="Arial"/>
          <w:sz w:val="24"/>
          <w:szCs w:val="24"/>
        </w:rPr>
        <w:t xml:space="preserve"> výklad projevuje? </w:t>
      </w:r>
    </w:p>
    <w:p w14:paraId="624266FC" w14:textId="77777777" w:rsidR="00434925" w:rsidRPr="000A100C" w:rsidRDefault="00434925" w:rsidP="00434925">
      <w:pPr>
        <w:pStyle w:val="ARIAL110"/>
        <w:rPr>
          <w:rFonts w:cs="Arial"/>
          <w:sz w:val="24"/>
          <w:szCs w:val="24"/>
        </w:rPr>
      </w:pPr>
    </w:p>
    <w:p w14:paraId="2875AD90" w14:textId="77777777" w:rsidR="00434925" w:rsidRPr="000A100C" w:rsidRDefault="00434925" w:rsidP="00434925">
      <w:pPr>
        <w:pStyle w:val="ARIAL110"/>
        <w:rPr>
          <w:rFonts w:cs="Arial"/>
          <w:sz w:val="24"/>
          <w:szCs w:val="24"/>
        </w:rPr>
      </w:pPr>
      <w:r w:rsidRPr="000A100C">
        <w:rPr>
          <w:rFonts w:cs="Arial"/>
          <w:sz w:val="24"/>
          <w:szCs w:val="24"/>
        </w:rPr>
        <w:t xml:space="preserve">Již několik let po nabytí účinnosti nového zákona o spotřebních daních se celní správa zaměřila na výrobu doplňků stravy na bázi lihu (mísením vody a zdaněného lihu). Již v této době se vyrojil názor, že není líh jako líh. V rozhodnutích Nejvyššího správního soudu ze dne 19. 10.2010, čj. 8 </w:t>
      </w:r>
      <w:proofErr w:type="spellStart"/>
      <w:r w:rsidRPr="000A100C">
        <w:rPr>
          <w:rFonts w:cs="Arial"/>
          <w:sz w:val="24"/>
          <w:szCs w:val="24"/>
        </w:rPr>
        <w:t>Afs</w:t>
      </w:r>
      <w:proofErr w:type="spellEnd"/>
      <w:r w:rsidRPr="000A100C">
        <w:rPr>
          <w:rFonts w:cs="Arial"/>
          <w:sz w:val="24"/>
          <w:szCs w:val="24"/>
        </w:rPr>
        <w:t xml:space="preserve"> 1/</w:t>
      </w:r>
      <w:proofErr w:type="gramStart"/>
      <w:r w:rsidRPr="000A100C">
        <w:rPr>
          <w:rFonts w:cs="Arial"/>
          <w:sz w:val="24"/>
          <w:szCs w:val="24"/>
        </w:rPr>
        <w:t>2010 – 72</w:t>
      </w:r>
      <w:proofErr w:type="gramEnd"/>
      <w:r w:rsidRPr="000A100C">
        <w:rPr>
          <w:rFonts w:cs="Arial"/>
          <w:sz w:val="24"/>
          <w:szCs w:val="24"/>
        </w:rPr>
        <w:t xml:space="preserve"> a 8 </w:t>
      </w:r>
      <w:proofErr w:type="spellStart"/>
      <w:r w:rsidRPr="000A100C">
        <w:rPr>
          <w:rFonts w:cs="Arial"/>
          <w:sz w:val="24"/>
          <w:szCs w:val="24"/>
        </w:rPr>
        <w:t>Afs</w:t>
      </w:r>
      <w:proofErr w:type="spellEnd"/>
      <w:r w:rsidRPr="000A100C">
        <w:rPr>
          <w:rFonts w:cs="Arial"/>
          <w:sz w:val="24"/>
          <w:szCs w:val="24"/>
        </w:rPr>
        <w:t xml:space="preserve"> 2/2010 – 69 (zdroj www.nssoud.cz) soudci osmého senátu uvedli, že </w:t>
      </w:r>
      <w:r w:rsidRPr="000A100C">
        <w:rPr>
          <w:rFonts w:cs="Arial"/>
          <w:sz w:val="24"/>
          <w:szCs w:val="24"/>
          <w:u w:val="single"/>
        </w:rPr>
        <w:t>výrobní postup stěžovatelky je</w:t>
      </w:r>
      <w:r w:rsidRPr="000A100C">
        <w:rPr>
          <w:rFonts w:cs="Arial"/>
          <w:sz w:val="24"/>
          <w:szCs w:val="24"/>
        </w:rPr>
        <w:t xml:space="preserve"> dle § 3 písm. s) bodu 2 zákona o spotřebních daních [pozn. v nyní účinném znění zákona se jedná o § 3 písm. r) bod 2] </w:t>
      </w:r>
      <w:r w:rsidRPr="000A100C">
        <w:rPr>
          <w:rFonts w:cs="Arial"/>
          <w:sz w:val="24"/>
          <w:szCs w:val="24"/>
          <w:u w:val="single"/>
        </w:rPr>
        <w:t>výrobou, při níž vznikají nové vybrané výrobky</w:t>
      </w:r>
      <w:r w:rsidRPr="000A100C">
        <w:rPr>
          <w:rFonts w:cs="Arial"/>
          <w:sz w:val="24"/>
          <w:szCs w:val="24"/>
        </w:rPr>
        <w:t xml:space="preserve"> ve smyslu § 67 odst. 1 téhož zákona. Uvedené mísení je výrobou, kdy z vybraného výrobku, který je předmětem daně, vznikne vybraný výrobek, který je jiným předmětem daně. Ústavní soud usnesením ze dne 18. 10.2012, </w:t>
      </w:r>
      <w:proofErr w:type="spellStart"/>
      <w:r w:rsidRPr="000A100C">
        <w:rPr>
          <w:rFonts w:cs="Arial"/>
          <w:sz w:val="24"/>
          <w:szCs w:val="24"/>
        </w:rPr>
        <w:t>sp</w:t>
      </w:r>
      <w:proofErr w:type="spellEnd"/>
      <w:r w:rsidRPr="000A100C">
        <w:rPr>
          <w:rFonts w:cs="Arial"/>
          <w:sz w:val="24"/>
          <w:szCs w:val="24"/>
        </w:rPr>
        <w:t xml:space="preserve">. zn. II. ÚS 1466/12 odmítl ústavní stížnost stěžovatelky pro zjevnou neopodstatněnost. Výslovně k námitkám stěžovatelky </w:t>
      </w:r>
      <w:r w:rsidRPr="000A100C">
        <w:rPr>
          <w:rFonts w:cs="Arial"/>
          <w:sz w:val="24"/>
          <w:szCs w:val="24"/>
        </w:rPr>
        <w:lastRenderedPageBreak/>
        <w:t xml:space="preserve">podotkl, že </w:t>
      </w:r>
      <w:r w:rsidRPr="000A100C">
        <w:rPr>
          <w:rFonts w:cs="Arial"/>
          <w:b/>
          <w:bCs/>
          <w:i/>
          <w:iCs/>
          <w:sz w:val="24"/>
          <w:szCs w:val="24"/>
        </w:rPr>
        <w:t>„[k] dvojímu zdanění v jejím případě nedošlo, neboť spotřební daní byly zdaněny různé výrobky obsahující tentýž líh“.</w:t>
      </w:r>
      <w:r w:rsidRPr="000A100C">
        <w:rPr>
          <w:rFonts w:cs="Arial"/>
          <w:b/>
          <w:bCs/>
          <w:sz w:val="24"/>
          <w:szCs w:val="24"/>
        </w:rPr>
        <w:t xml:space="preserve"> </w:t>
      </w:r>
      <w:r w:rsidRPr="000A100C">
        <w:rPr>
          <w:rFonts w:cs="Arial"/>
          <w:sz w:val="24"/>
          <w:szCs w:val="24"/>
        </w:rPr>
        <w:t xml:space="preserve"> Podle soudů ke dvojímu zdanění lihu nedošlo, byť byla spotřební daň stanovena a vybrána dvakrát.</w:t>
      </w:r>
    </w:p>
    <w:p w14:paraId="459022E3" w14:textId="77777777" w:rsidR="00434925" w:rsidRPr="000A100C" w:rsidRDefault="00434925" w:rsidP="00434925">
      <w:pPr>
        <w:pStyle w:val="ARIAL110"/>
        <w:rPr>
          <w:rFonts w:cs="Arial"/>
          <w:sz w:val="24"/>
          <w:szCs w:val="24"/>
        </w:rPr>
      </w:pPr>
    </w:p>
    <w:p w14:paraId="4597336F" w14:textId="77777777" w:rsidR="00434925" w:rsidRPr="000A100C" w:rsidRDefault="00434925" w:rsidP="00434925">
      <w:pPr>
        <w:pStyle w:val="ARIAL110"/>
        <w:rPr>
          <w:rFonts w:cs="Arial"/>
          <w:sz w:val="24"/>
          <w:szCs w:val="24"/>
        </w:rPr>
      </w:pPr>
      <w:r w:rsidRPr="000A100C">
        <w:rPr>
          <w:rFonts w:cs="Arial"/>
          <w:sz w:val="24"/>
          <w:szCs w:val="24"/>
        </w:rPr>
        <w:t xml:space="preserve">Výrobou se dle § 3 odst. 1 písm. r) zákona o spotřebních daních rozumí proces, při kterém </w:t>
      </w:r>
    </w:p>
    <w:p w14:paraId="549D026A" w14:textId="77777777" w:rsidR="00434925" w:rsidRPr="000A100C" w:rsidRDefault="00434925" w:rsidP="00434925">
      <w:pPr>
        <w:pStyle w:val="ARIAL110"/>
        <w:numPr>
          <w:ilvl w:val="0"/>
          <w:numId w:val="43"/>
        </w:numPr>
        <w:rPr>
          <w:rFonts w:cs="Arial"/>
          <w:sz w:val="24"/>
          <w:szCs w:val="24"/>
        </w:rPr>
      </w:pPr>
      <w:r w:rsidRPr="000A100C">
        <w:rPr>
          <w:rFonts w:cs="Arial"/>
          <w:sz w:val="24"/>
          <w:szCs w:val="24"/>
        </w:rPr>
        <w:t xml:space="preserve">vybraný výrobek vznikne, </w:t>
      </w:r>
    </w:p>
    <w:p w14:paraId="2672753A" w14:textId="77777777" w:rsidR="00434925" w:rsidRPr="000A100C" w:rsidRDefault="00434925" w:rsidP="00434925">
      <w:pPr>
        <w:pStyle w:val="ARIAL110"/>
        <w:numPr>
          <w:ilvl w:val="0"/>
          <w:numId w:val="43"/>
        </w:numPr>
        <w:rPr>
          <w:rFonts w:cs="Arial"/>
          <w:sz w:val="24"/>
          <w:szCs w:val="24"/>
        </w:rPr>
      </w:pPr>
      <w:r w:rsidRPr="000A100C">
        <w:rPr>
          <w:rFonts w:cs="Arial"/>
          <w:sz w:val="24"/>
          <w:szCs w:val="24"/>
        </w:rPr>
        <w:t xml:space="preserve">z vybraného výrobku, který je předmětem daně, vznikne vybraný výrobek, který je jiným předmětem daně, s výjimkou činností podle § 45 odst. 12, </w:t>
      </w:r>
    </w:p>
    <w:p w14:paraId="1007E7F2" w14:textId="77777777" w:rsidR="00434925" w:rsidRPr="000A100C" w:rsidRDefault="00434925" w:rsidP="00434925">
      <w:pPr>
        <w:pStyle w:val="ARIAL110"/>
        <w:numPr>
          <w:ilvl w:val="0"/>
          <w:numId w:val="43"/>
        </w:numPr>
        <w:rPr>
          <w:rFonts w:cs="Arial"/>
          <w:sz w:val="24"/>
          <w:szCs w:val="24"/>
        </w:rPr>
      </w:pPr>
      <w:r w:rsidRPr="000A100C">
        <w:rPr>
          <w:rFonts w:cs="Arial"/>
          <w:sz w:val="24"/>
          <w:szCs w:val="24"/>
        </w:rPr>
        <w:t xml:space="preserve">z minerálního oleje, který je uvedený pod jedním kódem nomenklatury, vznikne minerální olej, který je uveden pod jiným kódem nomenklatury, s výjimkou činností podle § 45 odst. 12. </w:t>
      </w:r>
    </w:p>
    <w:p w14:paraId="1A59F965" w14:textId="77777777" w:rsidR="00434925" w:rsidRPr="000A100C" w:rsidRDefault="00434925" w:rsidP="00434925">
      <w:pPr>
        <w:pStyle w:val="ARIAL110"/>
        <w:rPr>
          <w:rFonts w:cs="Arial"/>
          <w:sz w:val="24"/>
          <w:szCs w:val="24"/>
        </w:rPr>
      </w:pPr>
    </w:p>
    <w:p w14:paraId="08C1604D" w14:textId="77777777" w:rsidR="00434925" w:rsidRPr="000A100C" w:rsidRDefault="00434925" w:rsidP="00434925">
      <w:pPr>
        <w:pStyle w:val="ARIAL110"/>
        <w:rPr>
          <w:rFonts w:cs="Arial"/>
          <w:sz w:val="24"/>
          <w:szCs w:val="24"/>
        </w:rPr>
      </w:pPr>
      <w:r w:rsidRPr="000A100C">
        <w:rPr>
          <w:rFonts w:cs="Arial"/>
          <w:sz w:val="24"/>
          <w:szCs w:val="24"/>
        </w:rPr>
        <w:t>Ustanovení § 45 odst. 12 zákona o spotřebních daních se vztahuje na omezení významu pojmu „výroba“ jen u minerálních olejů. Proto je toto ustanovení při aplikaci výroby lihu, resp. výrobků, jejichž skutečný obsah alkoholu přesahuje 1,2 % objemových, irrelevantní.</w:t>
      </w:r>
    </w:p>
    <w:p w14:paraId="7D981DD2" w14:textId="77777777" w:rsidR="00434925" w:rsidRPr="000A100C" w:rsidRDefault="00434925" w:rsidP="00434925">
      <w:pPr>
        <w:pStyle w:val="ARIAL110"/>
        <w:ind w:left="720"/>
        <w:rPr>
          <w:rFonts w:cs="Arial"/>
          <w:sz w:val="24"/>
          <w:szCs w:val="24"/>
        </w:rPr>
      </w:pPr>
    </w:p>
    <w:p w14:paraId="4FBCF5CD" w14:textId="77777777" w:rsidR="00434925" w:rsidRPr="000A100C" w:rsidRDefault="00434925" w:rsidP="00434925">
      <w:pPr>
        <w:pStyle w:val="ARIAL110"/>
        <w:rPr>
          <w:rFonts w:cs="Arial"/>
          <w:sz w:val="24"/>
          <w:szCs w:val="24"/>
        </w:rPr>
      </w:pPr>
      <w:r w:rsidRPr="000A100C">
        <w:rPr>
          <w:rFonts w:cs="Arial"/>
          <w:sz w:val="24"/>
          <w:szCs w:val="24"/>
        </w:rPr>
        <w:t>Dle ustanovení § 19 odst. 3 zákona o spotřebních daních lze vybrané výrobky vyrábět výhradně v daňovém skladu dle § 19 odst. 2 písm. a) téhož zákona. Porušení této povinnosti se považuje za závažné porušení podmínky stanovené zákonem o spotřebních daních, což má závažné dopady nejen z pohledu zákona o spotřebních daních, ale i z pohledu živnostenského zákona. Tento příspěvek se nevěnuje výrobě lihu obsaženého v ovocných destilátech z pěstitelského pálení v pěstitelské pálenici.</w:t>
      </w:r>
    </w:p>
    <w:p w14:paraId="1F2EA4B3" w14:textId="77777777" w:rsidR="00434925" w:rsidRPr="000A100C" w:rsidRDefault="00434925" w:rsidP="00434925">
      <w:pPr>
        <w:pStyle w:val="ARIAL110"/>
        <w:rPr>
          <w:rFonts w:cs="Arial"/>
          <w:sz w:val="24"/>
          <w:szCs w:val="24"/>
        </w:rPr>
      </w:pPr>
    </w:p>
    <w:p w14:paraId="5B7117BB" w14:textId="77777777" w:rsidR="00434925" w:rsidRPr="000A100C" w:rsidRDefault="00434925" w:rsidP="00434925">
      <w:pPr>
        <w:pStyle w:val="ARIAL110"/>
        <w:rPr>
          <w:rFonts w:cs="Arial"/>
          <w:bCs/>
          <w:sz w:val="24"/>
          <w:szCs w:val="24"/>
        </w:rPr>
      </w:pPr>
      <w:r w:rsidRPr="000A100C">
        <w:rPr>
          <w:rFonts w:cs="Arial"/>
          <w:sz w:val="24"/>
          <w:szCs w:val="24"/>
        </w:rPr>
        <w:t xml:space="preserve">Pro připomenutí uvádím stanovisko </w:t>
      </w:r>
      <w:r w:rsidRPr="000A100C">
        <w:rPr>
          <w:rFonts w:cs="Arial"/>
          <w:bCs/>
          <w:sz w:val="24"/>
          <w:szCs w:val="24"/>
        </w:rPr>
        <w:t xml:space="preserve">Ministerstva financí České republiky a Generálního ředitelství cel uvedené v KOOV 556/20.11.19: </w:t>
      </w:r>
      <w:r w:rsidRPr="000A100C">
        <w:rPr>
          <w:rFonts w:cs="Arial"/>
          <w:i/>
          <w:iCs/>
          <w:sz w:val="24"/>
          <w:szCs w:val="24"/>
        </w:rPr>
        <w:t>„Česká republika postupuje v souladu s příslušnými předpisy Evropské unie upravujícími spotřební daně; v čl. 24 odst. 1 Směrnice Rady 92/83/EHS ze dne 19. října 1992 o harmonizaci struktury spotřebních dní z alkoholu a alkoholických nápojů se uvádí, že členské státy nemusí požadovat, aby výrobky, na které se vztahuje tato směrnice, byly vyrobeny ve skladu s daňovým dozorem ze složkových alkoholických výrobků s podmíněným osvobozením od spotřební daně, pokud byla daň z těchto složek zaplacena předem a pokud by celková daň ze složkových alkoholických výrobků nebyla nižší než daň z výrobku, který je výsledkem jejich míšení.</w:t>
      </w:r>
      <w:r w:rsidRPr="000A100C">
        <w:rPr>
          <w:rFonts w:cs="Arial"/>
          <w:bCs/>
          <w:sz w:val="24"/>
          <w:szCs w:val="24"/>
        </w:rPr>
        <w:t xml:space="preserve"> </w:t>
      </w:r>
      <w:r w:rsidRPr="000A100C">
        <w:rPr>
          <w:rFonts w:cs="Arial"/>
          <w:i/>
          <w:iCs/>
          <w:sz w:val="24"/>
          <w:szCs w:val="24"/>
          <w:u w:val="single"/>
        </w:rPr>
        <w:t>Vzhledem k tomu, že Česká republika při výrobě vybraných výrobků nevyužívá tuto fakultativní možnost úlevy, platí zde obecně § 19 odst. 3 zákona o spotřebních daních, tzn., že vybrané výrobky se mohou vyrábět výhradně v podniku na výrobu vybraných výrobků, tudíž v daňovém skladu uvedeném v § 19 odst. 2 písm. a) zákona o spotřebních daních</w:t>
      </w:r>
      <w:r w:rsidRPr="000A100C">
        <w:rPr>
          <w:rFonts w:cs="Arial"/>
          <w:i/>
          <w:iCs/>
          <w:sz w:val="24"/>
          <w:szCs w:val="24"/>
        </w:rPr>
        <w:t xml:space="preserve">. Problematika zdaňování lihu je i z důvodu judikatury Nejvyššího správního soudu (viz. Rozsudky NSS č. 8 </w:t>
      </w:r>
      <w:proofErr w:type="spellStart"/>
      <w:r w:rsidRPr="000A100C">
        <w:rPr>
          <w:rFonts w:cs="Arial"/>
          <w:i/>
          <w:iCs/>
          <w:sz w:val="24"/>
          <w:szCs w:val="24"/>
        </w:rPr>
        <w:t>Afs</w:t>
      </w:r>
      <w:proofErr w:type="spellEnd"/>
      <w:r w:rsidRPr="000A100C">
        <w:rPr>
          <w:rFonts w:cs="Arial"/>
          <w:i/>
          <w:iCs/>
          <w:sz w:val="24"/>
          <w:szCs w:val="24"/>
        </w:rPr>
        <w:t xml:space="preserve"> 1/</w:t>
      </w:r>
      <w:proofErr w:type="gramStart"/>
      <w:r w:rsidRPr="000A100C">
        <w:rPr>
          <w:rFonts w:cs="Arial"/>
          <w:i/>
          <w:iCs/>
          <w:sz w:val="24"/>
          <w:szCs w:val="24"/>
        </w:rPr>
        <w:t>2010 - 72</w:t>
      </w:r>
      <w:proofErr w:type="gramEnd"/>
      <w:r w:rsidRPr="000A100C">
        <w:rPr>
          <w:rFonts w:cs="Arial"/>
          <w:i/>
          <w:iCs/>
          <w:sz w:val="24"/>
          <w:szCs w:val="24"/>
        </w:rPr>
        <w:t xml:space="preserve"> a 8 </w:t>
      </w:r>
      <w:proofErr w:type="spellStart"/>
      <w:r w:rsidRPr="000A100C">
        <w:rPr>
          <w:rFonts w:cs="Arial"/>
          <w:i/>
          <w:iCs/>
          <w:sz w:val="24"/>
          <w:szCs w:val="24"/>
        </w:rPr>
        <w:t>Afs</w:t>
      </w:r>
      <w:proofErr w:type="spellEnd"/>
      <w:r w:rsidRPr="000A100C">
        <w:rPr>
          <w:rFonts w:cs="Arial"/>
          <w:i/>
          <w:iCs/>
          <w:sz w:val="24"/>
          <w:szCs w:val="24"/>
        </w:rPr>
        <w:t xml:space="preserve"> 2/2010 - 69 dostupné na stránkách www.nssoud.cz) právně ustálená a plně v souladu s předpisy Evropské unie upravujícími spotřební daně.“</w:t>
      </w:r>
    </w:p>
    <w:p w14:paraId="1CA83D53" w14:textId="77777777" w:rsidR="00434925" w:rsidRPr="000A100C" w:rsidRDefault="00434925" w:rsidP="00434925">
      <w:pPr>
        <w:pStyle w:val="ARIAL110"/>
        <w:rPr>
          <w:rFonts w:cs="Arial"/>
          <w:sz w:val="24"/>
          <w:szCs w:val="24"/>
        </w:rPr>
      </w:pPr>
    </w:p>
    <w:p w14:paraId="7D454B33" w14:textId="77777777" w:rsidR="00434925" w:rsidRPr="000A100C" w:rsidRDefault="00434925" w:rsidP="00434925">
      <w:pPr>
        <w:pStyle w:val="ARIAL110"/>
        <w:rPr>
          <w:rFonts w:cs="Arial"/>
          <w:sz w:val="24"/>
          <w:szCs w:val="24"/>
        </w:rPr>
      </w:pPr>
      <w:r w:rsidRPr="000A100C">
        <w:rPr>
          <w:rFonts w:cs="Arial"/>
          <w:sz w:val="24"/>
          <w:szCs w:val="24"/>
        </w:rPr>
        <w:t xml:space="preserve">Pokud líh, resp. výrobky, jejichž skutečný obsah alkoholu přesahuje 1,2 % objemových, nebyly ihned po své výrobě (v lihovaru) uvedeny do režimu podmíněného osvobození od daně (tzn. například v situaci, kdy byly vyrobeny mimo daňový sklad), dojde ke vzniku povinnosti daň přiznat a zaplatit dnem výroby (§ 9 odst. 1 zákona o spotřebních daních). Tato daň je splatná nejpozději první následující pracovní den; daňové přiznání musí být podáno ve stejné lhůtě (viz § 18 odst. 6 zákona o spotřebních </w:t>
      </w:r>
      <w:r w:rsidRPr="000A100C">
        <w:rPr>
          <w:rFonts w:cs="Arial"/>
          <w:sz w:val="24"/>
          <w:szCs w:val="24"/>
        </w:rPr>
        <w:lastRenderedPageBreak/>
        <w:t xml:space="preserve">daních). Plátcem spotřební daně z lihu se v daném případě stane výrobce (viz § 4 odst. 1 písm. a) zákona o spotřebních daních). </w:t>
      </w:r>
    </w:p>
    <w:p w14:paraId="6662F09E" w14:textId="77777777" w:rsidR="00434925" w:rsidRPr="000A100C" w:rsidRDefault="00434925" w:rsidP="00434925">
      <w:pPr>
        <w:pStyle w:val="ARIAL110"/>
        <w:rPr>
          <w:rFonts w:cs="Arial"/>
          <w:sz w:val="24"/>
          <w:szCs w:val="24"/>
        </w:rPr>
      </w:pPr>
    </w:p>
    <w:p w14:paraId="7CB5B86F" w14:textId="77777777" w:rsidR="00434925" w:rsidRPr="000A100C" w:rsidRDefault="00434925" w:rsidP="00434925">
      <w:pPr>
        <w:pStyle w:val="ARIAL110"/>
        <w:rPr>
          <w:rFonts w:cs="Arial"/>
          <w:sz w:val="24"/>
          <w:szCs w:val="24"/>
        </w:rPr>
      </w:pPr>
      <w:r w:rsidRPr="000A100C">
        <w:rPr>
          <w:rFonts w:cs="Arial"/>
          <w:sz w:val="24"/>
          <w:szCs w:val="24"/>
        </w:rPr>
        <w:t>Na základě výše uvedeného předpokládám, že již od roku 2010se má za to, že jakékoliv mísení lihu, resp. výrobku, jehož skutečný obsah alkoholu přesahuje 1,2 % objemových s jinou ingrediencí (třebaže již zdaněného spotřební daní z lihu), je výrobou ve smyslu ustanovení § 3 odst. 1 písm. r) zákona o spotřebních daních za předpokladu, že výsledný výrobek bude předmětem spotřební daně</w:t>
      </w:r>
      <w:r w:rsidRPr="000A100C">
        <w:rPr>
          <w:rStyle w:val="Znakapoznpodarou"/>
          <w:rFonts w:cs="Arial"/>
          <w:sz w:val="24"/>
          <w:szCs w:val="24"/>
        </w:rPr>
        <w:footnoteReference w:id="1"/>
      </w:r>
      <w:r w:rsidRPr="000A100C">
        <w:rPr>
          <w:rFonts w:cs="Arial"/>
          <w:sz w:val="24"/>
          <w:szCs w:val="24"/>
        </w:rPr>
        <w:t>. Určitě není nutné na tomto místě připomínat, že výroba lihových vybraných výrobků musí probíhat pouze a jen výhradně v prostorách daňového skladu (mimo lihu obsaženého v ovocných destilátech z pěstitelského pálení).</w:t>
      </w:r>
    </w:p>
    <w:p w14:paraId="62716EC3" w14:textId="77777777" w:rsidR="00434925" w:rsidRPr="000A100C" w:rsidRDefault="00434925" w:rsidP="00434925">
      <w:pPr>
        <w:pStyle w:val="ARIAL110"/>
        <w:rPr>
          <w:rFonts w:cs="Arial"/>
          <w:sz w:val="24"/>
          <w:szCs w:val="24"/>
        </w:rPr>
      </w:pPr>
    </w:p>
    <w:p w14:paraId="34B3132B" w14:textId="77777777" w:rsidR="00434925" w:rsidRPr="000A100C" w:rsidRDefault="00434925" w:rsidP="00434925">
      <w:pPr>
        <w:pStyle w:val="ARIAL110"/>
        <w:rPr>
          <w:rFonts w:cs="Arial"/>
          <w:sz w:val="24"/>
          <w:szCs w:val="24"/>
        </w:rPr>
      </w:pPr>
      <w:r w:rsidRPr="000A100C">
        <w:rPr>
          <w:rFonts w:cs="Arial"/>
          <w:sz w:val="24"/>
          <w:szCs w:val="24"/>
        </w:rPr>
        <w:t xml:space="preserve">Ze zažité praxe je známo, že pracovníci Celní správy České republiky, jako správci spotřební daně, dosud nečiní žádná opatření ve vztahu k mísení alkoholických míchaných nápojů v restauracích, v pohostinstvích, či na veřejných prostranstvích, kde dochází, podle dnes již ustálené judikatury, k výrobě nových vybraných výrobků, tedy výrobků, jejichž skutečný obsah alkoholu přesahuje 1,2 % objemových. Předkladateli je známo, že tato dosavadní činnost správce daně nemůže založit legitimní očekávání. Jak uvedl Nejvyšší správní soud v rozsudku ze dne 4. 1.2018, č.j. 7 </w:t>
      </w:r>
      <w:proofErr w:type="spellStart"/>
      <w:r w:rsidRPr="000A100C">
        <w:rPr>
          <w:rFonts w:cs="Arial"/>
          <w:sz w:val="24"/>
          <w:szCs w:val="24"/>
        </w:rPr>
        <w:t>Afs</w:t>
      </w:r>
      <w:proofErr w:type="spellEnd"/>
      <w:r w:rsidRPr="000A100C">
        <w:rPr>
          <w:rFonts w:cs="Arial"/>
          <w:sz w:val="24"/>
          <w:szCs w:val="24"/>
        </w:rPr>
        <w:t xml:space="preserve"> 174/</w:t>
      </w:r>
      <w:proofErr w:type="gramStart"/>
      <w:r w:rsidRPr="000A100C">
        <w:rPr>
          <w:rFonts w:cs="Arial"/>
          <w:sz w:val="24"/>
          <w:szCs w:val="24"/>
        </w:rPr>
        <w:t>2017 – 22</w:t>
      </w:r>
      <w:proofErr w:type="gramEnd"/>
      <w:r w:rsidRPr="000A100C">
        <w:rPr>
          <w:rFonts w:cs="Arial"/>
          <w:sz w:val="24"/>
          <w:szCs w:val="24"/>
        </w:rPr>
        <w:t xml:space="preserve"> (zdroj www.nssoud.cz), v odst. 19, cituji: </w:t>
      </w:r>
      <w:r w:rsidRPr="000A100C">
        <w:rPr>
          <w:rFonts w:cs="Arial"/>
          <w:i/>
          <w:iCs/>
          <w:sz w:val="24"/>
          <w:szCs w:val="24"/>
        </w:rPr>
        <w:t>„[…], Ministerstvo financí však není autoritativním interpretem zákonných ani unijních předpisů. Stanovisko Ministerstva financí uvedené v zápisu z jednání Koordinačního výboru s Komorou daňových poradců ze dne 17. 9. 2008 je nadto odůvodněno pouze stručně a chybí v něm jakékoliv odkazy na zákonnou či unijní úpravu. Závěry Ministerstva financí jdou zároveň, bez bližšího odůvodnění, přímo proti textu zákonné úpravy, a jak vyplývá z tohoto rozhodnutí, také proti jejímu smyslu a smyslu úpravy unijní.“</w:t>
      </w:r>
      <w:r w:rsidRPr="000A100C">
        <w:rPr>
          <w:rFonts w:cs="Arial"/>
          <w:sz w:val="24"/>
          <w:szCs w:val="24"/>
        </w:rPr>
        <w:t xml:space="preserve"> </w:t>
      </w:r>
    </w:p>
    <w:p w14:paraId="54F33AC7" w14:textId="77777777" w:rsidR="00434925" w:rsidRPr="000A100C" w:rsidRDefault="00434925" w:rsidP="00434925">
      <w:pPr>
        <w:pStyle w:val="ARIAL110"/>
        <w:rPr>
          <w:rFonts w:cs="Arial"/>
          <w:sz w:val="24"/>
          <w:szCs w:val="24"/>
        </w:rPr>
      </w:pPr>
    </w:p>
    <w:p w14:paraId="1222BC30" w14:textId="77777777" w:rsidR="00434925" w:rsidRPr="000A100C" w:rsidRDefault="00434925" w:rsidP="00434925">
      <w:pPr>
        <w:pStyle w:val="ARIAL110"/>
        <w:rPr>
          <w:rFonts w:cs="Arial"/>
          <w:sz w:val="24"/>
          <w:szCs w:val="24"/>
        </w:rPr>
      </w:pPr>
      <w:r w:rsidRPr="000A100C">
        <w:rPr>
          <w:rFonts w:cs="Arial"/>
          <w:sz w:val="24"/>
          <w:szCs w:val="24"/>
        </w:rPr>
        <w:t xml:space="preserve">Stejně tak lze posuzovat i vyjádření Ministerstva financí České republiky učiněné nad rámec projednávaného příspěvku KOOV 612/21.06.23, který byl zaměřen na vymezení příkladů výroby minerálních olejů ve vztahu k výrobě alkoholického nápoje (koktejlu). Vzhledem k výše uvedenému považuji toto stanovisko za vnitřně rozporné, a proto bych jej rád tímto příspěvkem vyjasnil. Není mi ani zřejmý důvod, proč bylo toto vyjádření do tohoto materiálu, který se věnoval výrobě minerálních olejů, vsunuto. </w:t>
      </w:r>
    </w:p>
    <w:p w14:paraId="599A3362" w14:textId="77777777" w:rsidR="00434925" w:rsidRPr="000A100C" w:rsidRDefault="00434925" w:rsidP="00434925">
      <w:pPr>
        <w:pStyle w:val="ARIAL110"/>
        <w:rPr>
          <w:rFonts w:cs="Arial"/>
          <w:sz w:val="24"/>
          <w:szCs w:val="24"/>
        </w:rPr>
      </w:pPr>
    </w:p>
    <w:p w14:paraId="0BB22E6A" w14:textId="77777777" w:rsidR="00434925" w:rsidRPr="000A100C" w:rsidRDefault="00434925" w:rsidP="00434925">
      <w:pPr>
        <w:pStyle w:val="ARIAL110"/>
        <w:rPr>
          <w:rFonts w:cs="Arial"/>
          <w:sz w:val="24"/>
          <w:szCs w:val="24"/>
        </w:rPr>
      </w:pPr>
    </w:p>
    <w:p w14:paraId="4DAB5CFE" w14:textId="77777777" w:rsidR="00434925" w:rsidRPr="000A100C" w:rsidRDefault="00434925" w:rsidP="00434925">
      <w:pPr>
        <w:pStyle w:val="ARIAL110"/>
        <w:rPr>
          <w:rFonts w:cs="Arial"/>
          <w:b/>
          <w:bCs/>
          <w:sz w:val="24"/>
          <w:szCs w:val="24"/>
        </w:rPr>
      </w:pPr>
      <w:r w:rsidRPr="000A100C">
        <w:rPr>
          <w:rFonts w:cs="Arial"/>
          <w:b/>
          <w:bCs/>
          <w:sz w:val="24"/>
          <w:szCs w:val="24"/>
        </w:rPr>
        <w:t>II. Situace zpracování (ne)zdaněného lihu mimo prostory daňového skladu:</w:t>
      </w:r>
    </w:p>
    <w:p w14:paraId="421B56DD" w14:textId="77777777" w:rsidR="00434925" w:rsidRPr="000A100C" w:rsidRDefault="00434925" w:rsidP="00434925">
      <w:pPr>
        <w:pStyle w:val="ARIAL110"/>
        <w:rPr>
          <w:rFonts w:cs="Arial"/>
          <w:sz w:val="24"/>
          <w:szCs w:val="24"/>
        </w:rPr>
      </w:pPr>
    </w:p>
    <w:p w14:paraId="2DE026EA" w14:textId="77777777" w:rsidR="00434925" w:rsidRPr="000A100C" w:rsidRDefault="00434925" w:rsidP="00434925">
      <w:pPr>
        <w:pStyle w:val="ARIAL110"/>
        <w:rPr>
          <w:rFonts w:cs="Arial"/>
          <w:sz w:val="24"/>
          <w:szCs w:val="24"/>
        </w:rPr>
      </w:pPr>
      <w:r w:rsidRPr="000A100C">
        <w:rPr>
          <w:rFonts w:cs="Arial"/>
          <w:sz w:val="24"/>
          <w:szCs w:val="24"/>
        </w:rPr>
        <w:t>V následujících příkladech není uvažováno o tom, zda jsou původní a mísené lihové výrobky již zdaněny spotřební daní nebo osvobozené od harmonizované spotřební daně. Následující příklady jsou zaměřeny pouze na stanovení, zda jde o výrobu vybraných výrobků podle zákona o spotřebních daních.</w:t>
      </w:r>
    </w:p>
    <w:p w14:paraId="0B41B58E" w14:textId="77777777" w:rsidR="00434925" w:rsidRPr="000A100C" w:rsidRDefault="00434925" w:rsidP="00434925">
      <w:pPr>
        <w:pStyle w:val="ARIAL110"/>
        <w:rPr>
          <w:rFonts w:cs="Arial"/>
          <w:sz w:val="24"/>
          <w:szCs w:val="24"/>
        </w:rPr>
      </w:pPr>
    </w:p>
    <w:p w14:paraId="72DEB431" w14:textId="77777777" w:rsidR="00434925" w:rsidRPr="000A100C" w:rsidRDefault="00434925" w:rsidP="00434925">
      <w:pPr>
        <w:pStyle w:val="OdstavecArial11"/>
        <w:rPr>
          <w:rFonts w:cs="Arial"/>
          <w:sz w:val="24"/>
          <w:szCs w:val="24"/>
          <w:u w:val="single"/>
        </w:rPr>
      </w:pPr>
      <w:r w:rsidRPr="000A100C">
        <w:rPr>
          <w:rFonts w:cs="Arial"/>
          <w:sz w:val="24"/>
          <w:szCs w:val="24"/>
          <w:u w:val="single"/>
        </w:rPr>
        <w:t>Příklad a závěr č. 1</w:t>
      </w:r>
    </w:p>
    <w:p w14:paraId="64B3B110" w14:textId="77777777" w:rsidR="00434925" w:rsidRPr="000A100C" w:rsidRDefault="00434925" w:rsidP="00434925">
      <w:pPr>
        <w:pStyle w:val="ARIAL110"/>
        <w:rPr>
          <w:rFonts w:cs="Arial"/>
          <w:sz w:val="24"/>
          <w:szCs w:val="24"/>
        </w:rPr>
      </w:pPr>
    </w:p>
    <w:p w14:paraId="5C9C96FD" w14:textId="77777777" w:rsidR="00434925" w:rsidRPr="000A100C" w:rsidRDefault="00434925" w:rsidP="00434925">
      <w:pPr>
        <w:pStyle w:val="ARIAL110"/>
        <w:rPr>
          <w:rFonts w:cs="Arial"/>
          <w:sz w:val="24"/>
          <w:szCs w:val="24"/>
        </w:rPr>
      </w:pPr>
      <w:r w:rsidRPr="000A100C">
        <w:rPr>
          <w:rFonts w:cs="Arial"/>
          <w:sz w:val="24"/>
          <w:szCs w:val="24"/>
        </w:rPr>
        <w:t xml:space="preserve">Jakákoliv osoba (např. barman, výrobce vánočního punče, či výrobce léčiv, ale může jít i o konečného spotřebitele) ve veřejném, či v neveřejném prostoru smíchá lihový výrobek s další (ne)alkoholickou kapalnou ingrediencí a vyrobí tak nový vybraný výrobek jehož skutečný obsah alkoholu </w:t>
      </w:r>
      <w:r w:rsidRPr="000A100C">
        <w:rPr>
          <w:rFonts w:cs="Arial"/>
          <w:sz w:val="24"/>
          <w:szCs w:val="24"/>
          <w:u w:val="single"/>
        </w:rPr>
        <w:t>přesahuje</w:t>
      </w:r>
      <w:r w:rsidRPr="000A100C">
        <w:rPr>
          <w:rFonts w:cs="Arial"/>
          <w:sz w:val="24"/>
          <w:szCs w:val="24"/>
        </w:rPr>
        <w:t xml:space="preserve"> 1,2 % objemových. Tento nový </w:t>
      </w:r>
      <w:r w:rsidRPr="000A100C">
        <w:rPr>
          <w:rFonts w:cs="Arial"/>
          <w:sz w:val="24"/>
          <w:szCs w:val="24"/>
        </w:rPr>
        <w:lastRenderedPageBreak/>
        <w:t xml:space="preserve">vybraný výrobek je bezprostředně podán zákazníkovi nebo konzumován konečným spotřebitelem. Přitom nezáleží na jeho celkovém objemovém množství takto nově vyrobeného vybraného výrobku. </w:t>
      </w:r>
    </w:p>
    <w:p w14:paraId="7E59627D" w14:textId="77777777" w:rsidR="00434925" w:rsidRPr="000A100C" w:rsidRDefault="00434925" w:rsidP="00434925">
      <w:pPr>
        <w:pStyle w:val="ARIAL110"/>
        <w:rPr>
          <w:rFonts w:cs="Arial"/>
          <w:sz w:val="24"/>
          <w:szCs w:val="24"/>
        </w:rPr>
      </w:pPr>
    </w:p>
    <w:p w14:paraId="46245BE8" w14:textId="77777777" w:rsidR="00434925" w:rsidRPr="000A100C" w:rsidRDefault="00434925" w:rsidP="00434925">
      <w:pPr>
        <w:pStyle w:val="ARIAL110"/>
        <w:rPr>
          <w:rFonts w:cs="Arial"/>
          <w:sz w:val="24"/>
          <w:szCs w:val="24"/>
        </w:rPr>
      </w:pPr>
      <w:r w:rsidRPr="000A100C">
        <w:rPr>
          <w:rFonts w:cs="Arial"/>
          <w:sz w:val="24"/>
          <w:szCs w:val="24"/>
        </w:rPr>
        <w:t xml:space="preserve">V případě příkladu č. 1 </w:t>
      </w:r>
      <w:r w:rsidRPr="000A100C">
        <w:rPr>
          <w:rFonts w:cs="Arial"/>
          <w:sz w:val="24"/>
          <w:szCs w:val="24"/>
          <w:u w:val="single"/>
        </w:rPr>
        <w:t>se jedná o výrobu vybraného výrobku</w:t>
      </w:r>
      <w:r w:rsidRPr="000A100C">
        <w:rPr>
          <w:rFonts w:cs="Arial"/>
          <w:sz w:val="24"/>
          <w:szCs w:val="24"/>
        </w:rPr>
        <w:t xml:space="preserve"> a výroba tohoto vybraného výrobku musí probíhat výhradně v podniku na výrobu vybraných výrobků, tudíž v daňovém skladu uvedeném v § 19 odst. 2 písm. a) zákona o spotřebních daních.</w:t>
      </w:r>
    </w:p>
    <w:p w14:paraId="7BE6AEEA" w14:textId="77777777" w:rsidR="00434925" w:rsidRPr="000A100C" w:rsidRDefault="00434925" w:rsidP="00434925">
      <w:pPr>
        <w:pStyle w:val="ARIAL110"/>
        <w:rPr>
          <w:rFonts w:cs="Arial"/>
          <w:sz w:val="24"/>
          <w:szCs w:val="24"/>
        </w:rPr>
      </w:pPr>
    </w:p>
    <w:p w14:paraId="5BD14CD4" w14:textId="77777777" w:rsidR="00434925" w:rsidRPr="000A100C" w:rsidRDefault="00434925" w:rsidP="00434925">
      <w:pPr>
        <w:pStyle w:val="OdstavecArial11"/>
        <w:rPr>
          <w:rFonts w:cs="Arial"/>
          <w:sz w:val="24"/>
          <w:szCs w:val="24"/>
          <w:u w:val="single"/>
        </w:rPr>
      </w:pPr>
      <w:r w:rsidRPr="000A100C">
        <w:rPr>
          <w:rFonts w:cs="Arial"/>
          <w:sz w:val="24"/>
          <w:szCs w:val="24"/>
          <w:u w:val="single"/>
        </w:rPr>
        <w:t>Příklad a závěr č. 2</w:t>
      </w:r>
    </w:p>
    <w:p w14:paraId="077D4ABE" w14:textId="77777777" w:rsidR="00434925" w:rsidRPr="000A100C" w:rsidRDefault="00434925" w:rsidP="00434925">
      <w:pPr>
        <w:pStyle w:val="ARIAL110"/>
        <w:rPr>
          <w:rFonts w:cs="Arial"/>
          <w:sz w:val="24"/>
          <w:szCs w:val="24"/>
        </w:rPr>
      </w:pPr>
    </w:p>
    <w:p w14:paraId="6CA919D0" w14:textId="77777777" w:rsidR="00434925" w:rsidRPr="000A100C" w:rsidRDefault="00434925" w:rsidP="00434925">
      <w:pPr>
        <w:pStyle w:val="ARIAL110"/>
        <w:rPr>
          <w:rFonts w:cs="Arial"/>
          <w:sz w:val="24"/>
          <w:szCs w:val="24"/>
        </w:rPr>
      </w:pPr>
      <w:r w:rsidRPr="000A100C">
        <w:rPr>
          <w:rFonts w:cs="Arial"/>
          <w:sz w:val="24"/>
          <w:szCs w:val="24"/>
        </w:rPr>
        <w:t xml:space="preserve">Jakákoliv osoba (např. barman, výrobce vánočního punče, či výrobce léčiv, ale může jít i o konečného spotřebitele) ve veřejném, či v neveřejném prostoru smíchá lihový výrobek s další (ne)alkoholickou kapalnou ingrediencí a vyrobí tak nový vybraný výrobek jehož skutečný obsah alkoholu </w:t>
      </w:r>
      <w:r w:rsidRPr="000A100C">
        <w:rPr>
          <w:rFonts w:cs="Arial"/>
          <w:sz w:val="24"/>
          <w:szCs w:val="24"/>
          <w:u w:val="single"/>
        </w:rPr>
        <w:t>přesahuje</w:t>
      </w:r>
      <w:r w:rsidRPr="000A100C">
        <w:rPr>
          <w:rFonts w:cs="Arial"/>
          <w:sz w:val="24"/>
          <w:szCs w:val="24"/>
        </w:rPr>
        <w:t xml:space="preserve"> 1,2 % objemových. Tento nový vybraný výrobek je bezprostředně po jeho výrobě uskladněn pro pozdější prodej, či pro pozdější užití. Přitom nezáleží na jeho celkovém objemovém množství takto nově vyrobeného vybraného výrobku. </w:t>
      </w:r>
    </w:p>
    <w:p w14:paraId="2E5022A5" w14:textId="77777777" w:rsidR="00434925" w:rsidRPr="000A100C" w:rsidRDefault="00434925" w:rsidP="00434925">
      <w:pPr>
        <w:pStyle w:val="ARIAL110"/>
        <w:rPr>
          <w:rFonts w:cs="Arial"/>
          <w:sz w:val="24"/>
          <w:szCs w:val="24"/>
        </w:rPr>
      </w:pPr>
    </w:p>
    <w:p w14:paraId="534DE4F0" w14:textId="77777777" w:rsidR="00434925" w:rsidRPr="000A100C" w:rsidRDefault="00434925" w:rsidP="00434925">
      <w:pPr>
        <w:pStyle w:val="ARIAL110"/>
        <w:rPr>
          <w:rFonts w:cs="Arial"/>
          <w:sz w:val="24"/>
          <w:szCs w:val="24"/>
        </w:rPr>
      </w:pPr>
      <w:r w:rsidRPr="000A100C">
        <w:rPr>
          <w:rFonts w:cs="Arial"/>
          <w:sz w:val="24"/>
          <w:szCs w:val="24"/>
        </w:rPr>
        <w:t xml:space="preserve">V případě příkladu č. 2 </w:t>
      </w:r>
      <w:r w:rsidRPr="000A100C">
        <w:rPr>
          <w:rFonts w:cs="Arial"/>
          <w:sz w:val="24"/>
          <w:szCs w:val="24"/>
          <w:u w:val="single"/>
        </w:rPr>
        <w:t>se jedná o výrobu vybraného výrobku</w:t>
      </w:r>
      <w:r w:rsidRPr="000A100C">
        <w:rPr>
          <w:rFonts w:cs="Arial"/>
          <w:sz w:val="24"/>
          <w:szCs w:val="24"/>
        </w:rPr>
        <w:t xml:space="preserve"> a výroba tohoto vybraného výrobku musí probíhat výhradně v podniku na výrobu vybraných výrobků, tudíž v daňovém skladu uvedeném v § 19 odst. 2 písm. a) zákona o spotřebních daních.</w:t>
      </w:r>
    </w:p>
    <w:p w14:paraId="6E54B296" w14:textId="77777777" w:rsidR="00434925" w:rsidRPr="000A100C" w:rsidRDefault="00434925" w:rsidP="00434925">
      <w:pPr>
        <w:pStyle w:val="ARIAL110"/>
        <w:rPr>
          <w:rFonts w:cs="Arial"/>
          <w:sz w:val="24"/>
          <w:szCs w:val="24"/>
        </w:rPr>
      </w:pPr>
    </w:p>
    <w:p w14:paraId="425417CF" w14:textId="77777777" w:rsidR="00434925" w:rsidRPr="000A100C" w:rsidRDefault="00434925" w:rsidP="00434925">
      <w:pPr>
        <w:pStyle w:val="OdstavecArial11"/>
        <w:rPr>
          <w:rFonts w:cs="Arial"/>
          <w:sz w:val="24"/>
          <w:szCs w:val="24"/>
          <w:u w:val="single"/>
        </w:rPr>
      </w:pPr>
      <w:r w:rsidRPr="000A100C">
        <w:rPr>
          <w:rFonts w:cs="Arial"/>
          <w:sz w:val="24"/>
          <w:szCs w:val="24"/>
          <w:u w:val="single"/>
        </w:rPr>
        <w:t>Příklad a závěr č. 3</w:t>
      </w:r>
    </w:p>
    <w:p w14:paraId="2F2228A8" w14:textId="77777777" w:rsidR="00434925" w:rsidRPr="000A100C" w:rsidRDefault="00434925" w:rsidP="00434925">
      <w:pPr>
        <w:pStyle w:val="ARIAL110"/>
        <w:rPr>
          <w:rFonts w:cs="Arial"/>
          <w:sz w:val="24"/>
          <w:szCs w:val="24"/>
        </w:rPr>
      </w:pPr>
    </w:p>
    <w:p w14:paraId="4C7E814F" w14:textId="77777777" w:rsidR="00434925" w:rsidRPr="000A100C" w:rsidRDefault="00434925" w:rsidP="00434925">
      <w:pPr>
        <w:pStyle w:val="ARIAL110"/>
        <w:rPr>
          <w:rFonts w:cs="Arial"/>
          <w:sz w:val="24"/>
          <w:szCs w:val="24"/>
        </w:rPr>
      </w:pPr>
      <w:r w:rsidRPr="000A100C">
        <w:rPr>
          <w:rFonts w:cs="Arial"/>
          <w:sz w:val="24"/>
          <w:szCs w:val="24"/>
        </w:rPr>
        <w:t xml:space="preserve">Jakákoliv osoba (např. barman, výrobce vánočního punče, či výrobce léčiv, ale může jít i o konečného spotřebitele) ve veřejném, či v neveřejném prostoru smíchá lihový výrobek s nealkoholickou kapalnou ingrediencí a vyrobí tak nový výrobek jehož skutečný obsah alkoholu </w:t>
      </w:r>
      <w:r w:rsidRPr="000A100C">
        <w:rPr>
          <w:rFonts w:cs="Arial"/>
          <w:sz w:val="24"/>
          <w:szCs w:val="24"/>
          <w:u w:val="single"/>
        </w:rPr>
        <w:t>nepřesahuje</w:t>
      </w:r>
      <w:r w:rsidRPr="000A100C">
        <w:rPr>
          <w:rFonts w:cs="Arial"/>
          <w:sz w:val="24"/>
          <w:szCs w:val="24"/>
        </w:rPr>
        <w:t xml:space="preserve"> 1,2 % objemových. Tento nový vybraný výrobek je bezprostředně podán zákazníkovi, konzumován konečným spotřebitelem nebo je následně uskladněn pro pozdější prodej, či pro pozdější užití. Přitom nezáleží na jeho celkovém objemovém množství takto nově vyrobeného vybraného výrobku. </w:t>
      </w:r>
    </w:p>
    <w:p w14:paraId="2C338A18" w14:textId="77777777" w:rsidR="00434925" w:rsidRPr="000A100C" w:rsidRDefault="00434925" w:rsidP="00434925">
      <w:pPr>
        <w:pStyle w:val="ARIAL110"/>
        <w:rPr>
          <w:rFonts w:cs="Arial"/>
          <w:sz w:val="24"/>
          <w:szCs w:val="24"/>
        </w:rPr>
      </w:pPr>
    </w:p>
    <w:p w14:paraId="50457EC1" w14:textId="77777777" w:rsidR="00434925" w:rsidRPr="000A100C" w:rsidRDefault="00434925" w:rsidP="00434925">
      <w:pPr>
        <w:pStyle w:val="ARIAL110"/>
        <w:rPr>
          <w:rFonts w:cs="Arial"/>
          <w:sz w:val="24"/>
          <w:szCs w:val="24"/>
        </w:rPr>
      </w:pPr>
      <w:r w:rsidRPr="000A100C">
        <w:rPr>
          <w:rFonts w:cs="Arial"/>
          <w:sz w:val="24"/>
          <w:szCs w:val="24"/>
        </w:rPr>
        <w:t>V případě příkladu č. 3 se nejedná o výrobu vybraného výrobku a výroba tohoto vybraného výrobku nemusí probíhat výhradně v podniku na výrobu vybraných výrobků, tudíž v daňovém skladu uvedeném v § 19 odst. 2 písm. a) zákona o spotřebních daních.</w:t>
      </w:r>
    </w:p>
    <w:p w14:paraId="151C8942" w14:textId="77777777" w:rsidR="00434925" w:rsidRPr="000A100C" w:rsidRDefault="00434925" w:rsidP="00434925">
      <w:pPr>
        <w:pStyle w:val="ARIAL110"/>
        <w:rPr>
          <w:rFonts w:cs="Arial"/>
          <w:sz w:val="24"/>
          <w:szCs w:val="24"/>
        </w:rPr>
      </w:pPr>
    </w:p>
    <w:p w14:paraId="02CA65F9" w14:textId="77777777" w:rsidR="00434925" w:rsidRPr="000A100C" w:rsidRDefault="00434925" w:rsidP="00434925">
      <w:pPr>
        <w:pStyle w:val="ARIAL110"/>
        <w:spacing w:line="276" w:lineRule="auto"/>
        <w:jc w:val="left"/>
        <w:rPr>
          <w:rFonts w:cs="Arial"/>
          <w:b/>
          <w:sz w:val="24"/>
          <w:szCs w:val="24"/>
        </w:rPr>
      </w:pPr>
      <w:r w:rsidRPr="000A100C">
        <w:rPr>
          <w:rFonts w:cs="Arial"/>
          <w:b/>
          <w:sz w:val="24"/>
          <w:szCs w:val="24"/>
        </w:rPr>
        <w:t>III. Závěrečný návrh</w:t>
      </w:r>
    </w:p>
    <w:p w14:paraId="29B6AF64" w14:textId="77777777" w:rsidR="00434925" w:rsidRPr="000A100C" w:rsidRDefault="00434925" w:rsidP="00434925">
      <w:pPr>
        <w:pStyle w:val="ARIAL110"/>
        <w:rPr>
          <w:rFonts w:cs="Arial"/>
          <w:sz w:val="24"/>
          <w:szCs w:val="24"/>
        </w:rPr>
      </w:pPr>
    </w:p>
    <w:p w14:paraId="60735011" w14:textId="77777777" w:rsidR="00434925" w:rsidRPr="000A100C" w:rsidRDefault="00434925" w:rsidP="00434925">
      <w:pPr>
        <w:pStyle w:val="ARIAL110"/>
        <w:rPr>
          <w:rFonts w:cs="Arial"/>
          <w:sz w:val="24"/>
          <w:szCs w:val="24"/>
        </w:rPr>
      </w:pPr>
      <w:r w:rsidRPr="000A100C">
        <w:rPr>
          <w:rFonts w:cs="Arial"/>
          <w:sz w:val="24"/>
          <w:szCs w:val="24"/>
        </w:rPr>
        <w:t xml:space="preserve">Pokud nebude Ministerstvo financí souhlasit s předloženými závěry, žádám o jednoznačný a předvídatelný názor Ministerstva financí s odůvodněním přímo proti textu zákonné úpravy. Záměrem předkladatele příspěvku, jak bylo již uvedeno v úvodu příspěvku, je dosáhnout takového výkladu, aby se uživatelé tohoto zákona o spotřebních daních jednoznačně dozvěděli, v jakých případech se jedná o „výrobu lihu“ podle zákona o spotřebních daních, a v jakých případech se o „výrobu lihu“ nejedná. </w:t>
      </w:r>
    </w:p>
    <w:p w14:paraId="42D38A9F" w14:textId="77777777" w:rsidR="00434925" w:rsidRPr="000A100C" w:rsidRDefault="00434925" w:rsidP="00434925">
      <w:pPr>
        <w:pStyle w:val="ARIAL110"/>
        <w:rPr>
          <w:rFonts w:cs="Arial"/>
          <w:sz w:val="24"/>
          <w:szCs w:val="24"/>
        </w:rPr>
      </w:pPr>
    </w:p>
    <w:p w14:paraId="4879C58F" w14:textId="77777777" w:rsidR="00434925" w:rsidRDefault="00434925" w:rsidP="00434925">
      <w:pPr>
        <w:pStyle w:val="ARIAL110"/>
        <w:rPr>
          <w:rFonts w:cs="Arial"/>
          <w:sz w:val="24"/>
          <w:szCs w:val="24"/>
        </w:rPr>
      </w:pPr>
      <w:r w:rsidRPr="000A100C">
        <w:rPr>
          <w:rFonts w:cs="Arial"/>
          <w:sz w:val="24"/>
          <w:szCs w:val="24"/>
        </w:rPr>
        <w:lastRenderedPageBreak/>
        <w:t>Navrhuji po projednání publikovat jako závěr všechny popsané a odsouhlasené způsoby výroby vybraných výrobků, např. v podobě metodického pokynu Ministerstva financí ČR (Generálního ředitelství cel).</w:t>
      </w:r>
    </w:p>
    <w:p w14:paraId="029CE9F3" w14:textId="77777777" w:rsidR="00434925" w:rsidRDefault="00434925" w:rsidP="00434925">
      <w:pPr>
        <w:pStyle w:val="ARIAL110"/>
        <w:rPr>
          <w:rFonts w:cs="Arial"/>
          <w:sz w:val="24"/>
          <w:szCs w:val="24"/>
        </w:rPr>
      </w:pPr>
    </w:p>
    <w:p w14:paraId="58C7D170" w14:textId="77777777" w:rsidR="00434925" w:rsidRDefault="00434925" w:rsidP="00434925">
      <w:pPr>
        <w:pStyle w:val="ARIAL110"/>
        <w:rPr>
          <w:rFonts w:cs="Arial"/>
          <w:sz w:val="24"/>
          <w:szCs w:val="24"/>
        </w:rPr>
      </w:pPr>
    </w:p>
    <w:p w14:paraId="04BA9E72" w14:textId="77777777" w:rsidR="00434925" w:rsidRPr="00472D81" w:rsidRDefault="00434925" w:rsidP="00434925">
      <w:pPr>
        <w:pStyle w:val="ARIAL110"/>
        <w:rPr>
          <w:rFonts w:cs="Arial"/>
          <w:b/>
          <w:bCs/>
          <w:i/>
          <w:iCs/>
          <w:sz w:val="24"/>
          <w:szCs w:val="24"/>
          <w:highlight w:val="cyan"/>
          <w:u w:val="single"/>
        </w:rPr>
      </w:pPr>
      <w:r w:rsidRPr="00472D81">
        <w:rPr>
          <w:rFonts w:cs="Arial"/>
          <w:b/>
          <w:bCs/>
          <w:i/>
          <w:iCs/>
          <w:sz w:val="24"/>
          <w:szCs w:val="24"/>
          <w:highlight w:val="cyan"/>
          <w:u w:val="single"/>
        </w:rPr>
        <w:t>Stanovisko Generálního ředitelství cel:</w:t>
      </w:r>
    </w:p>
    <w:p w14:paraId="065D1CFC" w14:textId="77777777" w:rsidR="00434925" w:rsidRDefault="00434925" w:rsidP="00434925">
      <w:pPr>
        <w:pStyle w:val="ARIAL110"/>
        <w:rPr>
          <w:rFonts w:cs="Arial"/>
          <w:sz w:val="24"/>
          <w:szCs w:val="24"/>
          <w:highlight w:val="cyan"/>
        </w:rPr>
      </w:pPr>
    </w:p>
    <w:p w14:paraId="3D2DB169" w14:textId="77777777" w:rsidR="00434925" w:rsidRPr="00472D81" w:rsidRDefault="00434925" w:rsidP="00434925">
      <w:pPr>
        <w:pStyle w:val="ARIAL110"/>
        <w:rPr>
          <w:rFonts w:cs="Arial"/>
          <w:i/>
          <w:iCs/>
          <w:sz w:val="24"/>
          <w:szCs w:val="24"/>
          <w:highlight w:val="cyan"/>
        </w:rPr>
      </w:pPr>
      <w:r w:rsidRPr="00472D81">
        <w:rPr>
          <w:rFonts w:cs="Arial"/>
          <w:i/>
          <w:iCs/>
          <w:sz w:val="24"/>
          <w:szCs w:val="24"/>
          <w:highlight w:val="cyan"/>
        </w:rPr>
        <w:t xml:space="preserve">Generální ředitelství cel </w:t>
      </w:r>
      <w:r w:rsidRPr="00472D81">
        <w:rPr>
          <w:rFonts w:cs="Arial"/>
          <w:b/>
          <w:bCs/>
          <w:i/>
          <w:iCs/>
          <w:sz w:val="24"/>
          <w:szCs w:val="24"/>
          <w:highlight w:val="cyan"/>
        </w:rPr>
        <w:t>nesouhlasí</w:t>
      </w:r>
      <w:r w:rsidRPr="00472D81">
        <w:rPr>
          <w:rFonts w:cs="Arial"/>
          <w:i/>
          <w:iCs/>
          <w:sz w:val="24"/>
          <w:szCs w:val="24"/>
          <w:highlight w:val="cyan"/>
        </w:rPr>
        <w:t xml:space="preserve"> s navrženým závěrem.</w:t>
      </w:r>
    </w:p>
    <w:p w14:paraId="1CFBD606" w14:textId="77777777" w:rsidR="00434925" w:rsidRPr="00472D81" w:rsidRDefault="00434925" w:rsidP="00434925">
      <w:pPr>
        <w:pStyle w:val="ARIAL110"/>
        <w:rPr>
          <w:rFonts w:cs="Arial"/>
          <w:i/>
          <w:iCs/>
          <w:sz w:val="24"/>
          <w:szCs w:val="24"/>
          <w:highlight w:val="cyan"/>
        </w:rPr>
      </w:pPr>
    </w:p>
    <w:p w14:paraId="044E6599" w14:textId="77777777" w:rsidR="00434925" w:rsidRPr="00472D81" w:rsidRDefault="00434925" w:rsidP="00434925">
      <w:pPr>
        <w:pStyle w:val="Default"/>
        <w:spacing w:after="120"/>
        <w:jc w:val="both"/>
        <w:rPr>
          <w:rFonts w:ascii="Arial" w:hAnsi="Arial" w:cs="Arial"/>
          <w:i/>
          <w:iCs/>
          <w:highlight w:val="cyan"/>
        </w:rPr>
      </w:pPr>
      <w:r w:rsidRPr="00472D81">
        <w:rPr>
          <w:rFonts w:ascii="Arial" w:hAnsi="Arial" w:cs="Arial"/>
          <w:i/>
          <w:iCs/>
          <w:highlight w:val="cyan"/>
        </w:rPr>
        <w:t xml:space="preserve">V rámci podnikatelské činnosti dlouhodobě a konzistentně celní správa rozlišuje mezi výrobou vybraných výrobků ve smyslu </w:t>
      </w:r>
      <w:proofErr w:type="spellStart"/>
      <w:r w:rsidRPr="00472D81">
        <w:rPr>
          <w:rFonts w:ascii="Arial" w:hAnsi="Arial" w:cs="Arial"/>
          <w:i/>
          <w:iCs/>
          <w:highlight w:val="cyan"/>
        </w:rPr>
        <w:t>ust</w:t>
      </w:r>
      <w:proofErr w:type="spellEnd"/>
      <w:r w:rsidRPr="00472D81">
        <w:rPr>
          <w:rFonts w:ascii="Arial" w:hAnsi="Arial" w:cs="Arial"/>
          <w:i/>
          <w:iCs/>
          <w:highlight w:val="cyan"/>
        </w:rPr>
        <w:t xml:space="preserve">. § 3 odst. 1 písm. r) zákona č. 353/2003 Sb., o spotřebních daních, ve znění pozdějších předpisů (dále jen „zákon o spotřebních daních“), a mezi „výrobou“ vybraných výrobků (nyní vztaženo na alkoholické nápoje), která probíhá formou přípravy alkoholického nápoje pro přímou spotřebu konečného spotřebitele v prostoru, ve kterém se prodávají alkoholické nápoje pro přímou osobní spotřebu nebo pro jiné přímé osobní užití fyzickou osobou. </w:t>
      </w:r>
    </w:p>
    <w:p w14:paraId="4E9C41A6" w14:textId="77777777" w:rsidR="00434925" w:rsidRPr="00472D81" w:rsidRDefault="00434925" w:rsidP="00434925">
      <w:pPr>
        <w:pStyle w:val="Default"/>
        <w:spacing w:after="120"/>
        <w:jc w:val="both"/>
        <w:rPr>
          <w:rFonts w:ascii="Arial" w:hAnsi="Arial" w:cs="Arial"/>
          <w:i/>
          <w:iCs/>
          <w:highlight w:val="cyan"/>
        </w:rPr>
      </w:pPr>
      <w:r w:rsidRPr="00472D81">
        <w:rPr>
          <w:rFonts w:ascii="Arial" w:hAnsi="Arial" w:cs="Arial"/>
          <w:i/>
          <w:iCs/>
          <w:highlight w:val="cyan"/>
        </w:rPr>
        <w:t xml:space="preserve">Výše uvedený přístup celní správy je jasně patrný ze stanoviska zveřejněného na webu celní správy </w:t>
      </w:r>
      <w:hyperlink r:id="rId8" w:history="1">
        <w:r w:rsidRPr="00472D81">
          <w:rPr>
            <w:rStyle w:val="Hypertextovodkaz"/>
            <w:rFonts w:ascii="Arial" w:hAnsi="Arial" w:cs="Arial"/>
            <w:i/>
            <w:iCs/>
            <w:highlight w:val="cyan"/>
          </w:rPr>
          <w:t>Informace_23_54286 Výroba míchaných alkoholických nápojů</w:t>
        </w:r>
      </w:hyperlink>
      <w:r w:rsidRPr="00472D81">
        <w:rPr>
          <w:rStyle w:val="Hypertextovodkaz"/>
          <w:rFonts w:ascii="Arial" w:hAnsi="Arial" w:cs="Arial"/>
          <w:i/>
          <w:iCs/>
          <w:highlight w:val="cyan"/>
        </w:rPr>
        <w:t xml:space="preserve">, </w:t>
      </w:r>
      <w:r w:rsidRPr="00472D81">
        <w:rPr>
          <w:rStyle w:val="Hypertextovodkaz"/>
          <w:rFonts w:ascii="Arial" w:hAnsi="Arial" w:cs="Arial"/>
          <w:b w:val="0"/>
          <w:bCs w:val="0"/>
          <w:i/>
          <w:iCs/>
          <w:highlight w:val="cyan"/>
        </w:rPr>
        <w:t>který je dlouhodobě konzistentní, jak vyplývá i z opakovaného soudního přezkumu</w:t>
      </w:r>
      <w:r w:rsidRPr="00472D81">
        <w:rPr>
          <w:rFonts w:ascii="Arial" w:hAnsi="Arial" w:cs="Arial"/>
          <w:i/>
          <w:iCs/>
          <w:highlight w:val="cyan"/>
        </w:rPr>
        <w:t>, např. NSS v rozsudku 8 </w:t>
      </w:r>
      <w:proofErr w:type="spellStart"/>
      <w:r w:rsidRPr="00472D81">
        <w:rPr>
          <w:rFonts w:ascii="Arial" w:hAnsi="Arial" w:cs="Arial"/>
          <w:i/>
          <w:iCs/>
          <w:highlight w:val="cyan"/>
        </w:rPr>
        <w:t>Afs</w:t>
      </w:r>
      <w:proofErr w:type="spellEnd"/>
      <w:r w:rsidRPr="00472D81">
        <w:rPr>
          <w:rFonts w:ascii="Arial" w:hAnsi="Arial" w:cs="Arial"/>
          <w:i/>
          <w:iCs/>
          <w:highlight w:val="cyan"/>
        </w:rPr>
        <w:t xml:space="preserve"> 21/2013-54 (GŘC vs. </w:t>
      </w:r>
      <w:proofErr w:type="spellStart"/>
      <w:r w:rsidRPr="00472D81">
        <w:rPr>
          <w:rFonts w:ascii="Arial" w:hAnsi="Arial" w:cs="Arial"/>
          <w:i/>
          <w:iCs/>
          <w:highlight w:val="cyan"/>
        </w:rPr>
        <w:t>Herba</w:t>
      </w:r>
      <w:proofErr w:type="spellEnd"/>
      <w:r w:rsidRPr="00472D81">
        <w:rPr>
          <w:rFonts w:ascii="Arial" w:hAnsi="Arial" w:cs="Arial"/>
          <w:i/>
          <w:iCs/>
          <w:highlight w:val="cyan"/>
        </w:rPr>
        <w:t xml:space="preserve"> </w:t>
      </w:r>
      <w:proofErr w:type="spellStart"/>
      <w:r w:rsidRPr="00472D81">
        <w:rPr>
          <w:rFonts w:ascii="Arial" w:hAnsi="Arial" w:cs="Arial"/>
          <w:i/>
          <w:iCs/>
          <w:highlight w:val="cyan"/>
        </w:rPr>
        <w:t>Vitalis</w:t>
      </w:r>
      <w:proofErr w:type="spellEnd"/>
      <w:r w:rsidRPr="00472D81">
        <w:rPr>
          <w:rFonts w:ascii="Arial" w:hAnsi="Arial" w:cs="Arial"/>
          <w:i/>
          <w:iCs/>
          <w:highlight w:val="cyan"/>
        </w:rPr>
        <w:t xml:space="preserve"> s.r.o.) v bodě [50] a následujících, s odkazem na nález II. ÚS 1466/12.</w:t>
      </w:r>
    </w:p>
    <w:p w14:paraId="5B8F5771" w14:textId="77777777" w:rsidR="00434925" w:rsidRPr="00472D81" w:rsidRDefault="00434925" w:rsidP="00434925">
      <w:pPr>
        <w:pStyle w:val="Default"/>
        <w:spacing w:after="120"/>
        <w:jc w:val="both"/>
        <w:rPr>
          <w:rFonts w:ascii="Arial" w:hAnsi="Arial" w:cs="Arial"/>
          <w:i/>
          <w:iCs/>
        </w:rPr>
      </w:pPr>
      <w:r w:rsidRPr="00472D81">
        <w:rPr>
          <w:rFonts w:ascii="Arial" w:hAnsi="Arial" w:cs="Arial"/>
          <w:i/>
          <w:iCs/>
          <w:highlight w:val="cyan"/>
        </w:rPr>
        <w:t xml:space="preserve">Prezentovaný výklad pojmu „výroba“, kdy za výrobu dle </w:t>
      </w:r>
      <w:proofErr w:type="spellStart"/>
      <w:r w:rsidRPr="00472D81">
        <w:rPr>
          <w:rFonts w:ascii="Arial" w:hAnsi="Arial" w:cs="Arial"/>
          <w:i/>
          <w:iCs/>
          <w:highlight w:val="cyan"/>
        </w:rPr>
        <w:t>ust</w:t>
      </w:r>
      <w:proofErr w:type="spellEnd"/>
      <w:r w:rsidRPr="00472D81">
        <w:rPr>
          <w:rFonts w:ascii="Arial" w:hAnsi="Arial" w:cs="Arial"/>
          <w:i/>
          <w:iCs/>
          <w:highlight w:val="cyan"/>
        </w:rPr>
        <w:t xml:space="preserve">. § 3 odst. 1 písm. r) zákona o spotřebních daních se považuje jakýkoli vznik jakéhokoli vybraného výrobku bez ohledu na okolnosti, lze považovat za příliš extenzivní neboť (vztaženo na líh) by za výrobu vybraného výrobku nutně muselo být považováno např. i ponechání ovoce spadlého na zem z ovocných stromů tvořících alej podél silnic, neboť v takovém ovoci, jež podléhá přirozené zkáze, dochází (mimo jiné procesy) ke spontánnímu alkoholovému kvašení, jehož výsledkem je vznik vybraného výrobku s obsahem etanolu vyšším než 1,2 % </w:t>
      </w:r>
      <w:proofErr w:type="spellStart"/>
      <w:r w:rsidRPr="00472D81">
        <w:rPr>
          <w:rFonts w:ascii="Arial" w:hAnsi="Arial" w:cs="Arial"/>
          <w:i/>
          <w:iCs/>
          <w:highlight w:val="cyan"/>
        </w:rPr>
        <w:t>obj</w:t>
      </w:r>
      <w:proofErr w:type="spellEnd"/>
      <w:r w:rsidRPr="00472D81">
        <w:rPr>
          <w:rFonts w:ascii="Arial" w:hAnsi="Arial" w:cs="Arial"/>
          <w:i/>
          <w:iCs/>
          <w:highlight w:val="cyan"/>
        </w:rPr>
        <w:t>. V takovém případě by se majitel pozemku, kde by toto ovoce podléhalo zkáze, dopouštěl výroby vybraného výrobku mimo daňový sklad. Taktéž by se výroby dopouštěl každý, kdo by jakoukoli lihovinu vlastnil, zvláště pak v láhvi, která již byla otevřena, neboť u těchto výrobků přirozeně dochází k odparu etanolu rychleji, než odparu vody a přirozenému, pozvolnému, leč měřitelnému snižování procentuálního množství etanolu, a tedy vzniku jiného vybraného výrobku – tedy dle navrženého výkladu – ke kontinuální výrobě vybraného výrobku.</w:t>
      </w:r>
    </w:p>
    <w:p w14:paraId="2F2C59D4" w14:textId="77777777" w:rsidR="00434925" w:rsidRPr="00472D81" w:rsidRDefault="00434925" w:rsidP="000C714D">
      <w:pPr>
        <w:jc w:val="center"/>
        <w:rPr>
          <w:rFonts w:ascii="Arial" w:hAnsi="Arial" w:cs="Arial"/>
          <w:b/>
          <w:i/>
          <w:iCs/>
          <w:color w:val="000000"/>
          <w:u w:val="single"/>
          <w:shd w:val="clear" w:color="auto" w:fill="FFFFFF"/>
          <w:lang w:val="cs-CZ"/>
        </w:rPr>
      </w:pPr>
    </w:p>
    <w:p w14:paraId="38BF1822" w14:textId="77777777" w:rsidR="00434925" w:rsidRDefault="00434925" w:rsidP="000C714D">
      <w:pPr>
        <w:jc w:val="center"/>
        <w:rPr>
          <w:rFonts w:ascii="Arial" w:hAnsi="Arial" w:cs="Arial"/>
          <w:b/>
          <w:color w:val="000000"/>
          <w:u w:val="single"/>
          <w:shd w:val="clear" w:color="auto" w:fill="FFFFFF"/>
          <w:lang w:val="cs-CZ"/>
        </w:rPr>
      </w:pPr>
    </w:p>
    <w:p w14:paraId="26CDD9E3" w14:textId="77777777" w:rsidR="00434925" w:rsidRDefault="00434925" w:rsidP="000C714D">
      <w:pPr>
        <w:jc w:val="center"/>
        <w:rPr>
          <w:rFonts w:ascii="Arial" w:hAnsi="Arial" w:cs="Arial"/>
          <w:b/>
          <w:color w:val="000000"/>
          <w:u w:val="single"/>
          <w:shd w:val="clear" w:color="auto" w:fill="FFFFFF"/>
          <w:lang w:val="cs-CZ"/>
        </w:rPr>
      </w:pPr>
    </w:p>
    <w:p w14:paraId="44557222" w14:textId="77777777" w:rsidR="00434925" w:rsidRDefault="00434925" w:rsidP="000C714D">
      <w:pPr>
        <w:jc w:val="center"/>
        <w:rPr>
          <w:rFonts w:ascii="Arial" w:hAnsi="Arial" w:cs="Arial"/>
          <w:b/>
          <w:color w:val="000000"/>
          <w:u w:val="single"/>
          <w:shd w:val="clear" w:color="auto" w:fill="FFFFFF"/>
          <w:lang w:val="cs-CZ"/>
        </w:rPr>
      </w:pPr>
    </w:p>
    <w:p w14:paraId="65A00BA4" w14:textId="77777777" w:rsidR="00434925" w:rsidRDefault="00434925" w:rsidP="000C714D">
      <w:pPr>
        <w:jc w:val="center"/>
        <w:rPr>
          <w:rFonts w:ascii="Arial" w:hAnsi="Arial" w:cs="Arial"/>
          <w:b/>
          <w:color w:val="000000"/>
          <w:u w:val="single"/>
          <w:shd w:val="clear" w:color="auto" w:fill="FFFFFF"/>
          <w:lang w:val="cs-CZ"/>
        </w:rPr>
      </w:pPr>
    </w:p>
    <w:p w14:paraId="32681FF8" w14:textId="77777777" w:rsidR="00434925" w:rsidRDefault="00434925" w:rsidP="000C714D">
      <w:pPr>
        <w:jc w:val="center"/>
        <w:rPr>
          <w:rFonts w:ascii="Arial" w:hAnsi="Arial" w:cs="Arial"/>
          <w:b/>
          <w:color w:val="000000"/>
          <w:u w:val="single"/>
          <w:shd w:val="clear" w:color="auto" w:fill="FFFFFF"/>
          <w:lang w:val="cs-CZ"/>
        </w:rPr>
      </w:pPr>
    </w:p>
    <w:p w14:paraId="7A772741" w14:textId="77777777" w:rsidR="00434925" w:rsidRDefault="00434925" w:rsidP="000C714D">
      <w:pPr>
        <w:jc w:val="center"/>
        <w:rPr>
          <w:rFonts w:ascii="Arial" w:hAnsi="Arial" w:cs="Arial"/>
          <w:b/>
          <w:color w:val="000000"/>
          <w:u w:val="single"/>
          <w:shd w:val="clear" w:color="auto" w:fill="FFFFFF"/>
          <w:lang w:val="cs-CZ"/>
        </w:rPr>
      </w:pPr>
    </w:p>
    <w:p w14:paraId="0A3A32A9" w14:textId="77777777" w:rsidR="00434925" w:rsidRDefault="00434925" w:rsidP="000C714D">
      <w:pPr>
        <w:jc w:val="center"/>
        <w:rPr>
          <w:rFonts w:ascii="Arial" w:hAnsi="Arial" w:cs="Arial"/>
          <w:b/>
          <w:color w:val="000000"/>
          <w:u w:val="single"/>
          <w:shd w:val="clear" w:color="auto" w:fill="FFFFFF"/>
          <w:lang w:val="cs-CZ"/>
        </w:rPr>
      </w:pPr>
    </w:p>
    <w:p w14:paraId="69528E9F" w14:textId="77777777" w:rsidR="00434925" w:rsidRDefault="00434925" w:rsidP="000C714D">
      <w:pPr>
        <w:jc w:val="center"/>
        <w:rPr>
          <w:rFonts w:ascii="Arial" w:hAnsi="Arial" w:cs="Arial"/>
          <w:b/>
          <w:color w:val="000000"/>
          <w:u w:val="single"/>
          <w:shd w:val="clear" w:color="auto" w:fill="FFFFFF"/>
          <w:lang w:val="cs-CZ"/>
        </w:rPr>
      </w:pPr>
    </w:p>
    <w:p w14:paraId="034194CA" w14:textId="77777777" w:rsidR="00434925" w:rsidRDefault="00434925" w:rsidP="000C714D">
      <w:pPr>
        <w:jc w:val="center"/>
        <w:rPr>
          <w:rFonts w:ascii="Arial" w:hAnsi="Arial" w:cs="Arial"/>
          <w:b/>
          <w:color w:val="000000"/>
          <w:u w:val="single"/>
          <w:shd w:val="clear" w:color="auto" w:fill="FFFFFF"/>
          <w:lang w:val="cs-CZ"/>
        </w:rPr>
      </w:pPr>
    </w:p>
    <w:p w14:paraId="3ECB5C10" w14:textId="77777777" w:rsidR="00434925" w:rsidRDefault="00434925" w:rsidP="000C714D">
      <w:pPr>
        <w:jc w:val="center"/>
        <w:rPr>
          <w:rFonts w:ascii="Arial" w:hAnsi="Arial" w:cs="Arial"/>
          <w:b/>
          <w:color w:val="000000"/>
          <w:u w:val="single"/>
          <w:shd w:val="clear" w:color="auto" w:fill="FFFFFF"/>
          <w:lang w:val="cs-CZ"/>
        </w:rPr>
      </w:pPr>
    </w:p>
    <w:p w14:paraId="47643E0B" w14:textId="77777777" w:rsidR="00434925" w:rsidRDefault="00434925" w:rsidP="000C714D">
      <w:pPr>
        <w:jc w:val="center"/>
        <w:rPr>
          <w:rFonts w:ascii="Arial" w:hAnsi="Arial" w:cs="Arial"/>
          <w:b/>
          <w:color w:val="000000"/>
          <w:u w:val="single"/>
          <w:shd w:val="clear" w:color="auto" w:fill="FFFFFF"/>
          <w:lang w:val="cs-CZ"/>
        </w:rPr>
      </w:pPr>
    </w:p>
    <w:p w14:paraId="68DC87DE" w14:textId="77777777" w:rsidR="00434925" w:rsidRDefault="00434925" w:rsidP="000C714D">
      <w:pPr>
        <w:jc w:val="center"/>
        <w:rPr>
          <w:rFonts w:ascii="Arial" w:hAnsi="Arial" w:cs="Arial"/>
          <w:b/>
          <w:color w:val="000000"/>
          <w:u w:val="single"/>
          <w:shd w:val="clear" w:color="auto" w:fill="FFFFFF"/>
          <w:lang w:val="cs-CZ"/>
        </w:rPr>
      </w:pPr>
    </w:p>
    <w:p w14:paraId="346CCC52" w14:textId="77777777" w:rsidR="00434925" w:rsidRDefault="00434925" w:rsidP="000C714D">
      <w:pPr>
        <w:jc w:val="center"/>
        <w:rPr>
          <w:rFonts w:ascii="Arial" w:hAnsi="Arial" w:cs="Arial"/>
          <w:b/>
          <w:color w:val="000000"/>
          <w:u w:val="single"/>
          <w:shd w:val="clear" w:color="auto" w:fill="FFFFFF"/>
          <w:lang w:val="cs-CZ"/>
        </w:rPr>
      </w:pPr>
    </w:p>
    <w:p w14:paraId="34FF3C46" w14:textId="77777777" w:rsidR="007C4FC3" w:rsidRDefault="007C4FC3" w:rsidP="000C714D">
      <w:pPr>
        <w:jc w:val="center"/>
        <w:rPr>
          <w:rFonts w:ascii="Arial" w:hAnsi="Arial" w:cs="Arial"/>
          <w:b/>
          <w:color w:val="000000"/>
          <w:u w:val="single"/>
          <w:shd w:val="clear" w:color="auto" w:fill="FFFFFF"/>
          <w:lang w:val="cs-CZ"/>
        </w:rPr>
      </w:pPr>
    </w:p>
    <w:p w14:paraId="407DEAE9" w14:textId="77777777" w:rsidR="00675C09" w:rsidRPr="00371022" w:rsidRDefault="00675C09" w:rsidP="00675C09">
      <w:pPr>
        <w:jc w:val="center"/>
        <w:rPr>
          <w:rFonts w:ascii="Arial" w:hAnsi="Arial" w:cs="Arial"/>
          <w:b/>
          <w:color w:val="000000"/>
          <w:sz w:val="32"/>
          <w:szCs w:val="32"/>
          <w:u w:val="single"/>
          <w:shd w:val="clear" w:color="auto" w:fill="FFFFFF"/>
          <w:lang w:val="cs-CZ"/>
        </w:rPr>
      </w:pPr>
      <w:r w:rsidRPr="00371022">
        <w:rPr>
          <w:rFonts w:ascii="Arial" w:hAnsi="Arial" w:cs="Arial"/>
          <w:b/>
          <w:color w:val="000000"/>
          <w:sz w:val="32"/>
          <w:szCs w:val="32"/>
          <w:highlight w:val="yellow"/>
          <w:u w:val="single"/>
          <w:shd w:val="clear" w:color="auto" w:fill="FFFFFF"/>
          <w:lang w:val="cs-CZ"/>
        </w:rPr>
        <w:t>ODLOŽENÝ PŘÍSPĚVEK</w:t>
      </w:r>
    </w:p>
    <w:p w14:paraId="3177FB00" w14:textId="77777777" w:rsidR="00434925" w:rsidRDefault="00434925" w:rsidP="00675C09">
      <w:pPr>
        <w:rPr>
          <w:rFonts w:ascii="Arial" w:hAnsi="Arial" w:cs="Arial"/>
          <w:b/>
          <w:color w:val="000000"/>
          <w:u w:val="single"/>
          <w:shd w:val="clear" w:color="auto" w:fill="FFFFFF"/>
          <w:lang w:val="cs-CZ"/>
        </w:rPr>
      </w:pPr>
    </w:p>
    <w:p w14:paraId="741B5FC2" w14:textId="537EE1F2" w:rsidR="000C714D" w:rsidRDefault="00D16F57" w:rsidP="000C714D">
      <w:pPr>
        <w:jc w:val="center"/>
        <w:rPr>
          <w:rFonts w:ascii="Arial" w:hAnsi="Arial" w:cs="Arial"/>
          <w:b/>
          <w:color w:val="000000"/>
          <w:u w:val="single"/>
          <w:shd w:val="clear" w:color="auto" w:fill="FFFFFF"/>
          <w:lang w:val="cs-CZ"/>
        </w:rPr>
      </w:pPr>
      <w:r>
        <w:rPr>
          <w:rFonts w:ascii="Arial" w:hAnsi="Arial" w:cs="Arial"/>
          <w:b/>
          <w:color w:val="000000"/>
          <w:u w:val="single"/>
          <w:shd w:val="clear" w:color="auto" w:fill="FFFFFF"/>
          <w:lang w:val="cs-CZ"/>
        </w:rPr>
        <w:t>DPH</w:t>
      </w:r>
    </w:p>
    <w:p w14:paraId="59357CF4" w14:textId="77777777" w:rsidR="00754026" w:rsidRDefault="00754026" w:rsidP="000C714D">
      <w:pPr>
        <w:jc w:val="center"/>
        <w:rPr>
          <w:rFonts w:ascii="Arial" w:hAnsi="Arial" w:cs="Arial"/>
          <w:b/>
          <w:color w:val="000000"/>
          <w:u w:val="single"/>
          <w:shd w:val="clear" w:color="auto" w:fill="FFFFFF"/>
          <w:lang w:val="cs-CZ"/>
        </w:rPr>
      </w:pPr>
    </w:p>
    <w:p w14:paraId="740770A2" w14:textId="77777777" w:rsidR="008030AA" w:rsidRDefault="008030AA">
      <w:pPr>
        <w:rPr>
          <w:rFonts w:ascii="Arial" w:hAnsi="Arial" w:cs="Arial"/>
          <w:b/>
          <w:color w:val="000000"/>
          <w:shd w:val="clear" w:color="auto" w:fill="FFFFFF"/>
          <w:lang w:val="cs-CZ"/>
        </w:rPr>
      </w:pPr>
    </w:p>
    <w:p w14:paraId="5C78E871" w14:textId="77777777" w:rsidR="00D16F57" w:rsidRDefault="002876A6" w:rsidP="00D16F57">
      <w:pPr>
        <w:rPr>
          <w:rFonts w:ascii="Arial" w:hAnsi="Arial" w:cs="Arial"/>
          <w:b/>
          <w:color w:val="000000"/>
          <w:shd w:val="clear" w:color="auto" w:fill="FFFFFF"/>
          <w:lang w:val="cs-CZ"/>
        </w:rPr>
      </w:pPr>
      <w:r>
        <w:rPr>
          <w:rFonts w:ascii="Arial" w:hAnsi="Arial" w:cs="Arial"/>
          <w:b/>
          <w:color w:val="000000"/>
          <w:shd w:val="clear" w:color="auto" w:fill="FFFFFF"/>
          <w:lang w:val="cs-CZ"/>
        </w:rPr>
        <w:t>617/28.02.24</w:t>
      </w:r>
      <w:r w:rsidR="000A100C">
        <w:rPr>
          <w:rFonts w:ascii="Arial" w:hAnsi="Arial" w:cs="Arial"/>
          <w:b/>
          <w:color w:val="000000"/>
          <w:shd w:val="clear" w:color="auto" w:fill="FFFFFF"/>
          <w:lang w:val="cs-CZ"/>
        </w:rPr>
        <w:t xml:space="preserve"> </w:t>
      </w:r>
      <w:r w:rsidR="00D16F57" w:rsidRPr="00D16F57">
        <w:rPr>
          <w:rFonts w:ascii="Arial" w:hAnsi="Arial" w:cs="Arial"/>
          <w:b/>
          <w:color w:val="000000"/>
          <w:shd w:val="clear" w:color="auto" w:fill="FFFFFF"/>
          <w:lang w:val="cs-CZ"/>
        </w:rPr>
        <w:t>Charakter plnění přijímaných a uskutečňovaných vydavateli palivových karet</w:t>
      </w:r>
    </w:p>
    <w:p w14:paraId="257A1EFA" w14:textId="77777777" w:rsidR="00D16F57" w:rsidRPr="008B5BCE" w:rsidRDefault="00D16F57" w:rsidP="00D16F57">
      <w:pPr>
        <w:jc w:val="both"/>
        <w:rPr>
          <w:rFonts w:ascii="Arial" w:hAnsi="Arial" w:cs="Arial"/>
          <w:lang w:val="cs-CZ"/>
        </w:rPr>
      </w:pPr>
      <w:r>
        <w:rPr>
          <w:rFonts w:ascii="Arial" w:hAnsi="Arial" w:cs="Arial"/>
          <w:color w:val="000000"/>
          <w:shd w:val="clear" w:color="auto" w:fill="FFFFFF"/>
          <w:lang w:val="cs-CZ"/>
        </w:rPr>
        <w:br/>
      </w:r>
      <w:r w:rsidRPr="00D16F57">
        <w:rPr>
          <w:rFonts w:ascii="Arial" w:hAnsi="Arial" w:cs="Arial"/>
          <w:color w:val="000000"/>
          <w:shd w:val="clear" w:color="auto" w:fill="FFFFFF"/>
          <w:lang w:val="cs-CZ"/>
        </w:rPr>
        <w:t>Předkládají:</w:t>
      </w:r>
      <w:r>
        <w:rPr>
          <w:rFonts w:ascii="Arial" w:hAnsi="Arial" w:cs="Arial"/>
          <w:b/>
          <w:color w:val="000000"/>
          <w:shd w:val="clear" w:color="auto" w:fill="FFFFFF"/>
          <w:lang w:val="cs-CZ"/>
        </w:rPr>
        <w:tab/>
      </w:r>
      <w:r w:rsidRPr="008B5BCE">
        <w:rPr>
          <w:rFonts w:ascii="Arial" w:hAnsi="Arial" w:cs="Arial"/>
          <w:lang w:val="cs-CZ"/>
        </w:rPr>
        <w:t xml:space="preserve">Ing. Stanislav Kryl, daňový poradce, č. </w:t>
      </w:r>
      <w:proofErr w:type="spellStart"/>
      <w:r w:rsidRPr="008B5BCE">
        <w:rPr>
          <w:rFonts w:ascii="Arial" w:hAnsi="Arial" w:cs="Arial"/>
          <w:lang w:val="cs-CZ"/>
        </w:rPr>
        <w:t>osv</w:t>
      </w:r>
      <w:proofErr w:type="spellEnd"/>
      <w:r w:rsidRPr="008B5BCE">
        <w:rPr>
          <w:rFonts w:ascii="Arial" w:hAnsi="Arial" w:cs="Arial"/>
          <w:lang w:val="cs-CZ"/>
        </w:rPr>
        <w:t>. 3353</w:t>
      </w:r>
    </w:p>
    <w:p w14:paraId="5903342F" w14:textId="77777777" w:rsidR="00D16F57" w:rsidRPr="00D16F57" w:rsidRDefault="00D16F57" w:rsidP="00D16F57">
      <w:pPr>
        <w:jc w:val="both"/>
        <w:rPr>
          <w:rFonts w:ascii="Arial" w:hAnsi="Arial" w:cs="Arial"/>
          <w:lang w:val="cs-CZ"/>
        </w:rPr>
      </w:pPr>
      <w:r w:rsidRPr="008B5BCE">
        <w:rPr>
          <w:rFonts w:ascii="Arial" w:hAnsi="Arial" w:cs="Arial"/>
          <w:lang w:val="cs-CZ"/>
        </w:rPr>
        <w:tab/>
      </w:r>
      <w:r w:rsidRPr="008B5BCE">
        <w:rPr>
          <w:rFonts w:ascii="Arial" w:hAnsi="Arial" w:cs="Arial"/>
          <w:lang w:val="cs-CZ"/>
        </w:rPr>
        <w:tab/>
        <w:t xml:space="preserve">Ing. Jakub Šindelář, daňový poradce, č. </w:t>
      </w:r>
      <w:proofErr w:type="spellStart"/>
      <w:r w:rsidRPr="008B5BCE">
        <w:rPr>
          <w:rFonts w:ascii="Arial" w:hAnsi="Arial" w:cs="Arial"/>
          <w:lang w:val="cs-CZ"/>
        </w:rPr>
        <w:t>osv</w:t>
      </w:r>
      <w:proofErr w:type="spellEnd"/>
      <w:r w:rsidRPr="008B5BCE">
        <w:rPr>
          <w:rFonts w:ascii="Arial" w:hAnsi="Arial" w:cs="Arial"/>
          <w:lang w:val="cs-CZ"/>
        </w:rPr>
        <w:t>. 4784</w:t>
      </w:r>
    </w:p>
    <w:p w14:paraId="6AF5E755" w14:textId="77777777" w:rsidR="00D16F57" w:rsidRDefault="00D16F57" w:rsidP="008030AA">
      <w:pPr>
        <w:rPr>
          <w:rFonts w:ascii="Arial" w:hAnsi="Arial" w:cs="Arial"/>
          <w:b/>
          <w:color w:val="000000"/>
          <w:shd w:val="clear" w:color="auto" w:fill="FFFFFF"/>
          <w:lang w:val="cs-CZ"/>
        </w:rPr>
      </w:pPr>
    </w:p>
    <w:p w14:paraId="76B8962C" w14:textId="77777777" w:rsidR="00D16F57" w:rsidRDefault="00D16F57" w:rsidP="008030AA">
      <w:pPr>
        <w:rPr>
          <w:rFonts w:ascii="Arial" w:hAnsi="Arial" w:cs="Arial"/>
          <w:b/>
          <w:color w:val="000000"/>
          <w:shd w:val="clear" w:color="auto" w:fill="FFFFFF"/>
          <w:lang w:val="cs-CZ"/>
        </w:rPr>
      </w:pPr>
    </w:p>
    <w:p w14:paraId="2265FE36" w14:textId="77777777" w:rsidR="000A100C" w:rsidRPr="008B5BCE" w:rsidRDefault="000A100C" w:rsidP="009944B0">
      <w:pPr>
        <w:pStyle w:val="Odstavecseseznamem"/>
        <w:numPr>
          <w:ilvl w:val="0"/>
          <w:numId w:val="36"/>
        </w:numPr>
        <w:spacing w:after="160" w:line="259" w:lineRule="auto"/>
        <w:contextualSpacing/>
        <w:rPr>
          <w:rFonts w:ascii="Arial" w:hAnsi="Arial" w:cs="Arial"/>
          <w:b/>
          <w:bCs/>
          <w:sz w:val="24"/>
          <w:szCs w:val="24"/>
          <w:lang w:val="cs-CZ"/>
        </w:rPr>
      </w:pPr>
      <w:r w:rsidRPr="008B5BCE">
        <w:rPr>
          <w:rFonts w:ascii="Arial" w:hAnsi="Arial" w:cs="Arial"/>
          <w:b/>
          <w:bCs/>
          <w:sz w:val="24"/>
          <w:szCs w:val="24"/>
          <w:lang w:val="cs-CZ"/>
        </w:rPr>
        <w:t>Účel příspěvku</w:t>
      </w:r>
    </w:p>
    <w:p w14:paraId="3DD62A92" w14:textId="77777777" w:rsidR="000A100C" w:rsidRDefault="000A100C" w:rsidP="000A100C">
      <w:pPr>
        <w:jc w:val="both"/>
        <w:rPr>
          <w:rFonts w:ascii="Arial" w:hAnsi="Arial" w:cs="Arial"/>
          <w:lang w:val="cs-CZ"/>
        </w:rPr>
      </w:pPr>
      <w:r w:rsidRPr="008B5BCE">
        <w:rPr>
          <w:rFonts w:ascii="Arial" w:hAnsi="Arial" w:cs="Arial"/>
          <w:lang w:val="cs-CZ"/>
        </w:rPr>
        <w:t xml:space="preserve">Cílem tohoto příspěvku je vyjasnění a sjednocení výkladu ve věci uplatnění DPH </w:t>
      </w:r>
      <w:r w:rsidRPr="008B5BCE">
        <w:rPr>
          <w:rFonts w:ascii="Arial" w:hAnsi="Arial" w:cs="Arial"/>
          <w:lang w:val="cs-CZ"/>
        </w:rPr>
        <w:br/>
        <w:t xml:space="preserve">u palivových karet v návaznosti na pokyny Výboru pro DPH (VAT </w:t>
      </w:r>
      <w:proofErr w:type="spellStart"/>
      <w:r w:rsidRPr="008B5BCE">
        <w:rPr>
          <w:rFonts w:ascii="Arial" w:hAnsi="Arial" w:cs="Arial"/>
          <w:lang w:val="cs-CZ"/>
        </w:rPr>
        <w:t>Committee</w:t>
      </w:r>
      <w:proofErr w:type="spellEnd"/>
      <w:r w:rsidRPr="008B5BCE">
        <w:rPr>
          <w:rFonts w:ascii="Arial" w:hAnsi="Arial" w:cs="Arial"/>
          <w:lang w:val="cs-CZ"/>
        </w:rPr>
        <w:t xml:space="preserve">) ze dne </w:t>
      </w:r>
      <w:r w:rsidRPr="008B5BCE">
        <w:rPr>
          <w:rFonts w:ascii="Arial" w:hAnsi="Arial" w:cs="Arial"/>
          <w:lang w:val="cs-CZ"/>
        </w:rPr>
        <w:br/>
        <w:t>6. září 2023</w:t>
      </w:r>
      <w:r w:rsidRPr="008B5BCE">
        <w:rPr>
          <w:rStyle w:val="Znakapoznpodarou"/>
          <w:rFonts w:ascii="Arial" w:hAnsi="Arial" w:cs="Arial"/>
          <w:lang w:val="cs-CZ"/>
        </w:rPr>
        <w:footnoteReference w:id="2"/>
      </w:r>
      <w:r w:rsidRPr="008B5BCE">
        <w:rPr>
          <w:rFonts w:ascii="Arial" w:hAnsi="Arial" w:cs="Arial"/>
          <w:lang w:val="cs-CZ"/>
        </w:rPr>
        <w:t xml:space="preserve"> (dále jen „Pokyny“). </w:t>
      </w:r>
    </w:p>
    <w:p w14:paraId="5C2BEB6B" w14:textId="77777777" w:rsidR="000A100C" w:rsidRDefault="000A100C" w:rsidP="000A100C">
      <w:pPr>
        <w:jc w:val="both"/>
        <w:rPr>
          <w:rFonts w:ascii="Arial" w:hAnsi="Arial" w:cs="Arial"/>
          <w:lang w:val="cs-CZ"/>
        </w:rPr>
      </w:pPr>
    </w:p>
    <w:p w14:paraId="1BF3538C" w14:textId="77777777" w:rsidR="000A100C" w:rsidRDefault="000A100C" w:rsidP="000A100C">
      <w:pPr>
        <w:jc w:val="both"/>
        <w:rPr>
          <w:rFonts w:ascii="Arial" w:hAnsi="Arial" w:cs="Arial"/>
          <w:lang w:val="cs-CZ"/>
        </w:rPr>
      </w:pPr>
      <w:r>
        <w:rPr>
          <w:rFonts w:ascii="Arial" w:hAnsi="Arial" w:cs="Arial"/>
          <w:lang w:val="cs-CZ"/>
        </w:rPr>
        <w:t>Pokyny byly vydané poté, co Výbor pro DPH opakovaně diskutoval rozsudek Soudního dvora EU ve věci Vega International</w:t>
      </w:r>
      <w:r>
        <w:rPr>
          <w:rStyle w:val="Znakapoznpodarou"/>
          <w:rFonts w:ascii="Arial" w:hAnsi="Arial" w:cs="Arial"/>
          <w:lang w:val="en-GB"/>
        </w:rPr>
        <w:footnoteReference w:id="3"/>
      </w:r>
      <w:r>
        <w:rPr>
          <w:rFonts w:ascii="Arial" w:hAnsi="Arial" w:cs="Arial"/>
          <w:lang w:val="cs-CZ"/>
        </w:rPr>
        <w:t xml:space="preserve"> a související judikaturu s cílem umožnit zachování stávajícího obchodního modelu kartových společností. </w:t>
      </w:r>
    </w:p>
    <w:p w14:paraId="60D8D602" w14:textId="77777777" w:rsidR="000A100C" w:rsidRDefault="000A100C" w:rsidP="000A100C">
      <w:pPr>
        <w:jc w:val="both"/>
        <w:rPr>
          <w:rFonts w:ascii="Arial" w:hAnsi="Arial" w:cs="Arial"/>
          <w:lang w:val="cs-CZ"/>
        </w:rPr>
      </w:pPr>
    </w:p>
    <w:p w14:paraId="7996F4BF" w14:textId="77777777" w:rsidR="000A100C" w:rsidRPr="008B5BCE" w:rsidRDefault="000A100C" w:rsidP="000A100C">
      <w:pPr>
        <w:jc w:val="both"/>
        <w:rPr>
          <w:rFonts w:ascii="Arial" w:hAnsi="Arial" w:cs="Arial"/>
          <w:lang w:val="cs-CZ"/>
        </w:rPr>
      </w:pPr>
      <w:r w:rsidRPr="008B5BCE">
        <w:rPr>
          <w:rFonts w:ascii="Arial" w:hAnsi="Arial" w:cs="Arial"/>
          <w:lang w:val="cs-CZ"/>
        </w:rPr>
        <w:t xml:space="preserve">Pokyny Výboru pro DPH potvrdily, že činnost vydavatelů palivových karet lze obecně považovat za osvobozenou finanční službu. Vydavatelé palivových karet však mohou při správném nastavení struktury vystupovat v pozici odběratele a prodávajícího pohonných hmot. </w:t>
      </w:r>
    </w:p>
    <w:p w14:paraId="2F38446A" w14:textId="77777777" w:rsidR="000A100C" w:rsidRPr="008B5BCE" w:rsidRDefault="000A100C" w:rsidP="000A100C">
      <w:pPr>
        <w:jc w:val="both"/>
        <w:rPr>
          <w:rFonts w:ascii="Arial" w:hAnsi="Arial" w:cs="Arial"/>
          <w:lang w:val="cs-CZ"/>
        </w:rPr>
      </w:pPr>
    </w:p>
    <w:p w14:paraId="1CA56842" w14:textId="77777777" w:rsidR="000A100C" w:rsidRDefault="000A100C" w:rsidP="000A100C">
      <w:pPr>
        <w:jc w:val="both"/>
        <w:rPr>
          <w:rFonts w:ascii="Arial" w:hAnsi="Arial" w:cs="Arial"/>
          <w:lang w:val="cs-CZ"/>
        </w:rPr>
      </w:pPr>
      <w:r w:rsidRPr="008B5BCE">
        <w:rPr>
          <w:rFonts w:ascii="Arial" w:hAnsi="Arial" w:cs="Arial"/>
          <w:lang w:val="cs-CZ"/>
        </w:rPr>
        <w:t xml:space="preserve">Příspěvek popisuje běžnou praxi vydavatelů palivových karet v České republice a hodnotí, zda ve světle Pokynů vystupují v pozici odběratele a prodávajícího pohonných hmot, nebo zda poskytují osvobozené finanční služby. </w:t>
      </w:r>
    </w:p>
    <w:p w14:paraId="109D65F9" w14:textId="77777777" w:rsidR="000A100C" w:rsidRDefault="000A100C" w:rsidP="000A100C">
      <w:pPr>
        <w:jc w:val="both"/>
        <w:rPr>
          <w:rFonts w:ascii="Arial" w:hAnsi="Arial" w:cs="Arial"/>
          <w:lang w:val="cs-CZ"/>
        </w:rPr>
      </w:pPr>
    </w:p>
    <w:p w14:paraId="015DCB91" w14:textId="77777777" w:rsidR="000A100C" w:rsidRDefault="000A100C" w:rsidP="000A100C">
      <w:pPr>
        <w:jc w:val="both"/>
        <w:rPr>
          <w:rFonts w:ascii="Arial" w:hAnsi="Arial" w:cs="Arial"/>
          <w:lang w:val="cs-CZ"/>
        </w:rPr>
      </w:pPr>
      <w:r>
        <w:rPr>
          <w:rFonts w:ascii="Arial" w:hAnsi="Arial" w:cs="Arial"/>
          <w:lang w:val="cs-CZ"/>
        </w:rPr>
        <w:t xml:space="preserve">Příspěvek </w:t>
      </w:r>
      <w:proofErr w:type="gramStart"/>
      <w:r>
        <w:rPr>
          <w:rFonts w:ascii="Arial" w:hAnsi="Arial" w:cs="Arial"/>
          <w:lang w:val="cs-CZ"/>
        </w:rPr>
        <w:t>neřeší</w:t>
      </w:r>
      <w:proofErr w:type="gramEnd"/>
      <w:r>
        <w:rPr>
          <w:rFonts w:ascii="Arial" w:hAnsi="Arial" w:cs="Arial"/>
          <w:lang w:val="cs-CZ"/>
        </w:rPr>
        <w:t xml:space="preserve"> uplatnění DPH u nabíjení elektrických vozidel, jelikož tato problematika je řešena na úrovni EU samostatně</w:t>
      </w:r>
      <w:r>
        <w:rPr>
          <w:rStyle w:val="Znakapoznpodarou"/>
          <w:rFonts w:ascii="Arial" w:hAnsi="Arial" w:cs="Arial"/>
          <w:lang w:val="cs-CZ"/>
        </w:rPr>
        <w:footnoteReference w:id="4"/>
      </w:r>
      <w:r>
        <w:rPr>
          <w:rFonts w:ascii="Arial" w:hAnsi="Arial" w:cs="Arial"/>
          <w:lang w:val="cs-CZ"/>
        </w:rPr>
        <w:t xml:space="preserve">. </w:t>
      </w:r>
    </w:p>
    <w:p w14:paraId="06571F72" w14:textId="77777777" w:rsidR="000A100C" w:rsidRPr="008B5BCE" w:rsidRDefault="000A100C" w:rsidP="000A100C">
      <w:pPr>
        <w:jc w:val="both"/>
        <w:rPr>
          <w:rFonts w:ascii="Arial" w:hAnsi="Arial" w:cs="Arial"/>
          <w:lang w:val="cs-CZ"/>
        </w:rPr>
      </w:pPr>
    </w:p>
    <w:p w14:paraId="575DFA82" w14:textId="77777777" w:rsidR="000A100C" w:rsidRPr="008B5BCE" w:rsidRDefault="000A100C" w:rsidP="009944B0">
      <w:pPr>
        <w:pStyle w:val="Odstavecseseznamem"/>
        <w:numPr>
          <w:ilvl w:val="0"/>
          <w:numId w:val="36"/>
        </w:numPr>
        <w:spacing w:after="160" w:line="259" w:lineRule="auto"/>
        <w:contextualSpacing/>
        <w:rPr>
          <w:rFonts w:ascii="Arial" w:hAnsi="Arial" w:cs="Arial"/>
          <w:b/>
          <w:bCs/>
          <w:sz w:val="24"/>
          <w:szCs w:val="24"/>
          <w:lang w:val="cs-CZ"/>
        </w:rPr>
      </w:pPr>
      <w:r w:rsidRPr="008B5BCE">
        <w:rPr>
          <w:rFonts w:ascii="Arial" w:hAnsi="Arial" w:cs="Arial"/>
          <w:b/>
          <w:bCs/>
          <w:sz w:val="24"/>
          <w:szCs w:val="24"/>
          <w:lang w:val="cs-CZ"/>
        </w:rPr>
        <w:t>Popis situace</w:t>
      </w:r>
      <w:r w:rsidRPr="008B5BCE">
        <w:rPr>
          <w:rFonts w:ascii="Arial" w:hAnsi="Arial" w:cs="Arial"/>
          <w:sz w:val="24"/>
          <w:szCs w:val="24"/>
          <w:lang w:val="cs-CZ"/>
        </w:rPr>
        <w:t xml:space="preserve"> </w:t>
      </w:r>
    </w:p>
    <w:p w14:paraId="4B602500" w14:textId="77777777" w:rsidR="000A100C" w:rsidRPr="008B5BCE" w:rsidRDefault="000A100C" w:rsidP="009944B0">
      <w:pPr>
        <w:pStyle w:val="Odstavecseseznamem"/>
        <w:numPr>
          <w:ilvl w:val="1"/>
          <w:numId w:val="37"/>
        </w:numPr>
        <w:spacing w:before="360" w:after="120"/>
        <w:jc w:val="both"/>
        <w:rPr>
          <w:rFonts w:ascii="Arial" w:hAnsi="Arial" w:cs="Arial"/>
          <w:b/>
          <w:bCs/>
          <w:sz w:val="24"/>
          <w:szCs w:val="24"/>
          <w:lang w:val="cs-CZ"/>
        </w:rPr>
      </w:pPr>
      <w:r w:rsidRPr="008B5BCE">
        <w:rPr>
          <w:rFonts w:ascii="Arial" w:hAnsi="Arial" w:cs="Arial"/>
          <w:b/>
          <w:bCs/>
          <w:sz w:val="24"/>
          <w:szCs w:val="24"/>
          <w:lang w:val="cs-CZ"/>
        </w:rPr>
        <w:t>Obchodní model</w:t>
      </w:r>
    </w:p>
    <w:p w14:paraId="42784E70" w14:textId="77777777" w:rsidR="000A100C" w:rsidRPr="008B5BCE" w:rsidRDefault="000A100C" w:rsidP="000A100C">
      <w:pPr>
        <w:jc w:val="both"/>
        <w:rPr>
          <w:rFonts w:ascii="Arial" w:hAnsi="Arial" w:cs="Arial"/>
          <w:lang w:val="cs-CZ"/>
        </w:rPr>
      </w:pPr>
      <w:r w:rsidRPr="008B5BCE">
        <w:rPr>
          <w:rFonts w:ascii="Arial" w:hAnsi="Arial" w:cs="Arial"/>
          <w:lang w:val="cs-CZ"/>
        </w:rPr>
        <w:t>V obchodním modelu jsou zapojeny následující subjekty:</w:t>
      </w:r>
    </w:p>
    <w:p w14:paraId="1C65E592" w14:textId="77777777" w:rsidR="000A100C" w:rsidRPr="008B5BCE" w:rsidRDefault="000A100C" w:rsidP="000A100C">
      <w:pPr>
        <w:jc w:val="both"/>
        <w:rPr>
          <w:rFonts w:ascii="Arial" w:hAnsi="Arial" w:cs="Arial"/>
          <w:lang w:val="cs-CZ"/>
        </w:rPr>
      </w:pPr>
    </w:p>
    <w:p w14:paraId="0C24E570" w14:textId="77777777" w:rsidR="000A100C" w:rsidRPr="00C36A8F" w:rsidRDefault="000A100C" w:rsidP="009944B0">
      <w:pPr>
        <w:pStyle w:val="Odstavecseseznamem"/>
        <w:numPr>
          <w:ilvl w:val="0"/>
          <w:numId w:val="38"/>
        </w:numPr>
        <w:jc w:val="both"/>
        <w:rPr>
          <w:rFonts w:ascii="Arial" w:hAnsi="Arial" w:cs="Arial"/>
          <w:sz w:val="24"/>
          <w:szCs w:val="24"/>
          <w:lang w:val="cs-CZ"/>
        </w:rPr>
      </w:pPr>
      <w:r w:rsidRPr="00C36A8F">
        <w:rPr>
          <w:rFonts w:ascii="Arial" w:hAnsi="Arial" w:cs="Arial"/>
          <w:sz w:val="24"/>
          <w:szCs w:val="24"/>
          <w:lang w:val="cs-CZ"/>
        </w:rPr>
        <w:t>Vydavatel palivových karet je společnost, která vydává tzv. palivové karty, které poskytuje držitelům palivových karet. Držitel palivové karty předkládá palivovou kartu při nákupu pohonných hmot</w:t>
      </w:r>
      <w:r>
        <w:rPr>
          <w:rFonts w:ascii="Arial" w:hAnsi="Arial" w:cs="Arial"/>
          <w:sz w:val="24"/>
          <w:szCs w:val="24"/>
          <w:lang w:val="cs-CZ"/>
        </w:rPr>
        <w:t>, resp. jiného zboží (dále jen „pohonné hmoty“)</w:t>
      </w:r>
      <w:r w:rsidRPr="00C36A8F">
        <w:rPr>
          <w:rFonts w:ascii="Arial" w:hAnsi="Arial" w:cs="Arial"/>
          <w:sz w:val="24"/>
          <w:szCs w:val="24"/>
          <w:lang w:val="cs-CZ"/>
        </w:rPr>
        <w:t xml:space="preserve"> </w:t>
      </w:r>
      <w:r w:rsidRPr="00C36A8F">
        <w:rPr>
          <w:rFonts w:ascii="Arial" w:hAnsi="Arial" w:cs="Arial"/>
          <w:sz w:val="24"/>
          <w:szCs w:val="24"/>
          <w:lang w:val="cs-CZ"/>
        </w:rPr>
        <w:lastRenderedPageBreak/>
        <w:t>dodavateli</w:t>
      </w:r>
      <w:r>
        <w:rPr>
          <w:rFonts w:ascii="Arial" w:hAnsi="Arial" w:cs="Arial"/>
          <w:sz w:val="24"/>
          <w:szCs w:val="24"/>
          <w:lang w:val="cs-CZ"/>
        </w:rPr>
        <w:t>, čímž prokazuje, že jedná v rámci smluvních ujednání mezi vydavatelem palivových karet a dodavatelem.</w:t>
      </w:r>
    </w:p>
    <w:p w14:paraId="7E82B387" w14:textId="77777777" w:rsidR="000A100C" w:rsidRPr="008B5BCE" w:rsidRDefault="000A100C" w:rsidP="009944B0">
      <w:pPr>
        <w:pStyle w:val="Odstavecseseznamem"/>
        <w:numPr>
          <w:ilvl w:val="0"/>
          <w:numId w:val="38"/>
        </w:numPr>
        <w:jc w:val="both"/>
        <w:rPr>
          <w:rFonts w:ascii="Arial" w:hAnsi="Arial" w:cs="Arial"/>
          <w:sz w:val="24"/>
          <w:szCs w:val="24"/>
          <w:lang w:val="cs-CZ"/>
        </w:rPr>
      </w:pPr>
      <w:r w:rsidRPr="008B5BCE">
        <w:rPr>
          <w:rFonts w:ascii="Arial" w:hAnsi="Arial" w:cs="Arial"/>
          <w:sz w:val="24"/>
          <w:szCs w:val="24"/>
          <w:lang w:val="cs-CZ"/>
        </w:rPr>
        <w:t xml:space="preserve">Držitelé palivových karet jsou ve smluvním vztahu s vydavatelem palivových karet a disponují jeho palivovými kartami. </w:t>
      </w:r>
      <w:r>
        <w:rPr>
          <w:rFonts w:ascii="Arial" w:hAnsi="Arial" w:cs="Arial"/>
          <w:sz w:val="24"/>
          <w:szCs w:val="24"/>
          <w:lang w:val="cs-CZ"/>
        </w:rPr>
        <w:t xml:space="preserve">Držitelé palivových karet svěřují karty svým pracovníkům – řidičům, nebo jiným osobám. </w:t>
      </w:r>
    </w:p>
    <w:p w14:paraId="772E4AEF" w14:textId="77777777" w:rsidR="000A100C" w:rsidRPr="008B5BCE" w:rsidRDefault="000A100C" w:rsidP="009944B0">
      <w:pPr>
        <w:pStyle w:val="Odstavecseseznamem"/>
        <w:numPr>
          <w:ilvl w:val="0"/>
          <w:numId w:val="38"/>
        </w:numPr>
        <w:jc w:val="both"/>
        <w:rPr>
          <w:rFonts w:ascii="Arial" w:hAnsi="Arial" w:cs="Arial"/>
          <w:sz w:val="24"/>
          <w:szCs w:val="24"/>
          <w:lang w:val="cs-CZ"/>
        </w:rPr>
      </w:pPr>
      <w:r w:rsidRPr="008B5BCE">
        <w:rPr>
          <w:rFonts w:ascii="Arial" w:hAnsi="Arial" w:cs="Arial"/>
          <w:sz w:val="24"/>
          <w:szCs w:val="24"/>
          <w:lang w:val="cs-CZ"/>
        </w:rPr>
        <w:t>Dodavatelé jsou vybrané čerpací stanice, které mají s vydavatelem palivových karet uzavřenou smlouvu</w:t>
      </w:r>
      <w:r>
        <w:rPr>
          <w:rFonts w:ascii="Arial" w:hAnsi="Arial" w:cs="Arial"/>
          <w:sz w:val="24"/>
          <w:szCs w:val="24"/>
          <w:lang w:val="cs-CZ"/>
        </w:rPr>
        <w:t>.</w:t>
      </w:r>
    </w:p>
    <w:p w14:paraId="45FDADA2" w14:textId="77777777" w:rsidR="000A100C" w:rsidRDefault="000A100C" w:rsidP="000A100C">
      <w:pPr>
        <w:jc w:val="both"/>
        <w:rPr>
          <w:rFonts w:ascii="Arial" w:hAnsi="Arial" w:cs="Arial"/>
          <w:lang w:val="cs-CZ"/>
        </w:rPr>
      </w:pPr>
      <w:r w:rsidRPr="008B5BCE">
        <w:rPr>
          <w:rFonts w:ascii="Arial" w:hAnsi="Arial" w:cs="Arial"/>
          <w:lang w:val="cs-CZ"/>
        </w:rPr>
        <w:t xml:space="preserve">Vydavatelé palivových karet uzavírají </w:t>
      </w:r>
      <w:r>
        <w:rPr>
          <w:rFonts w:ascii="Arial" w:hAnsi="Arial" w:cs="Arial"/>
          <w:lang w:val="cs-CZ"/>
        </w:rPr>
        <w:t xml:space="preserve">s dodavateli rámcové </w:t>
      </w:r>
      <w:r w:rsidRPr="008B5BCE">
        <w:rPr>
          <w:rFonts w:ascii="Arial" w:hAnsi="Arial" w:cs="Arial"/>
          <w:lang w:val="cs-CZ"/>
        </w:rPr>
        <w:t>smlouvy na nákup a prodej pohonných hmot</w:t>
      </w:r>
      <w:r>
        <w:rPr>
          <w:rFonts w:ascii="Arial" w:hAnsi="Arial" w:cs="Arial"/>
          <w:lang w:val="cs-CZ"/>
        </w:rPr>
        <w:t xml:space="preserve">. </w:t>
      </w:r>
      <w:r w:rsidRPr="008B5BCE">
        <w:rPr>
          <w:rFonts w:ascii="Arial" w:hAnsi="Arial" w:cs="Arial"/>
          <w:lang w:val="cs-CZ"/>
        </w:rPr>
        <w:t>Na základě těchto smluv nakupují od dodavatelů pohonné hmoty za účelem jejich dalšího prodeje. Dodavatelé se ve smlouvě zavazují přijímat palivové karty vystavené vydavatelem palivových karet a po jejich předložení fyzicky dodat sjednané zboží</w:t>
      </w:r>
      <w:r>
        <w:rPr>
          <w:rFonts w:ascii="Arial" w:hAnsi="Arial" w:cs="Arial"/>
          <w:lang w:val="cs-CZ"/>
        </w:rPr>
        <w:t>.</w:t>
      </w:r>
      <w:r w:rsidRPr="008B5BCE">
        <w:rPr>
          <w:rFonts w:ascii="Arial" w:hAnsi="Arial" w:cs="Arial"/>
          <w:lang w:val="cs-CZ"/>
        </w:rPr>
        <w:t xml:space="preserve"> </w:t>
      </w:r>
    </w:p>
    <w:p w14:paraId="2FFAEE9A" w14:textId="77777777" w:rsidR="000A100C" w:rsidRPr="008B5BCE" w:rsidRDefault="000A100C" w:rsidP="000A100C">
      <w:pPr>
        <w:jc w:val="both"/>
        <w:rPr>
          <w:rFonts w:ascii="Arial" w:hAnsi="Arial" w:cs="Arial"/>
          <w:lang w:val="cs-CZ"/>
        </w:rPr>
      </w:pPr>
    </w:p>
    <w:p w14:paraId="48A0601D" w14:textId="77777777" w:rsidR="000A100C" w:rsidRPr="008B5BCE" w:rsidRDefault="000A100C" w:rsidP="000A100C">
      <w:pPr>
        <w:jc w:val="both"/>
        <w:rPr>
          <w:rFonts w:ascii="Arial" w:hAnsi="Arial" w:cs="Arial"/>
          <w:lang w:val="cs-CZ"/>
        </w:rPr>
      </w:pPr>
      <w:r w:rsidRPr="008B5BCE">
        <w:rPr>
          <w:rFonts w:ascii="Arial" w:hAnsi="Arial" w:cs="Arial"/>
          <w:lang w:val="cs-CZ"/>
        </w:rPr>
        <w:t xml:space="preserve">Vydavatelé palivových karet dále uzavírají smlouvy na nákup a prodej pohonných hmot s držiteli palivových karet. Na základě těchto smluv poskytují vydavatelé palivových karet palivové karty držitelům palivových karet a dodávají jim pohonné hmoty. </w:t>
      </w:r>
      <w:r>
        <w:rPr>
          <w:rFonts w:ascii="Arial" w:hAnsi="Arial" w:cs="Arial"/>
          <w:lang w:val="cs-CZ"/>
        </w:rPr>
        <w:t>Hlavním p</w:t>
      </w:r>
      <w:r w:rsidRPr="008B5BCE">
        <w:rPr>
          <w:rFonts w:ascii="Arial" w:hAnsi="Arial" w:cs="Arial"/>
          <w:lang w:val="cs-CZ"/>
        </w:rPr>
        <w:t xml:space="preserve">ředmětem smluv není poskytování úvěru, ani služeb souvisejících s administrativním zpracováním dodávek pohonných hmot. </w:t>
      </w:r>
    </w:p>
    <w:p w14:paraId="4B940E07" w14:textId="77777777" w:rsidR="000A100C" w:rsidRPr="008B5BCE" w:rsidRDefault="000A100C" w:rsidP="000A100C">
      <w:pPr>
        <w:jc w:val="both"/>
        <w:rPr>
          <w:rFonts w:ascii="Arial" w:hAnsi="Arial" w:cs="Arial"/>
          <w:lang w:val="cs-CZ"/>
        </w:rPr>
      </w:pPr>
    </w:p>
    <w:p w14:paraId="09EB060D" w14:textId="77777777" w:rsidR="000A100C" w:rsidRPr="008B5BCE" w:rsidRDefault="000A100C" w:rsidP="000A100C">
      <w:pPr>
        <w:jc w:val="both"/>
        <w:rPr>
          <w:rFonts w:ascii="Arial" w:hAnsi="Arial" w:cs="Arial"/>
          <w:lang w:val="cs-CZ"/>
        </w:rPr>
      </w:pPr>
      <w:r w:rsidRPr="008B5BCE">
        <w:rPr>
          <w:rFonts w:ascii="Arial" w:hAnsi="Arial" w:cs="Arial"/>
          <w:lang w:val="cs-CZ"/>
        </w:rPr>
        <w:t xml:space="preserve">Mezi držiteli palivových karet a dodavateli neexistuje žádný smluvní vztah. </w:t>
      </w:r>
      <w:r>
        <w:rPr>
          <w:rFonts w:ascii="Arial" w:hAnsi="Arial" w:cs="Arial"/>
          <w:lang w:val="cs-CZ"/>
        </w:rPr>
        <w:t xml:space="preserve">Tyto strany se zpravidla ani neznají. </w:t>
      </w:r>
    </w:p>
    <w:p w14:paraId="1853DC98" w14:textId="77777777" w:rsidR="000A100C" w:rsidRPr="008B5BCE" w:rsidRDefault="000A100C" w:rsidP="009944B0">
      <w:pPr>
        <w:pStyle w:val="Odstavecseseznamem"/>
        <w:numPr>
          <w:ilvl w:val="1"/>
          <w:numId w:val="37"/>
        </w:numPr>
        <w:spacing w:before="360" w:after="120"/>
        <w:jc w:val="both"/>
        <w:rPr>
          <w:rFonts w:ascii="Arial" w:hAnsi="Arial" w:cs="Arial"/>
          <w:b/>
          <w:bCs/>
          <w:sz w:val="24"/>
          <w:szCs w:val="24"/>
          <w:lang w:val="cs-CZ"/>
        </w:rPr>
      </w:pPr>
      <w:r w:rsidRPr="008B5BCE">
        <w:rPr>
          <w:rFonts w:ascii="Arial" w:hAnsi="Arial" w:cs="Arial"/>
          <w:b/>
          <w:bCs/>
          <w:sz w:val="24"/>
          <w:szCs w:val="24"/>
          <w:lang w:val="cs-CZ"/>
        </w:rPr>
        <w:t>Dodání pohonných hmot</w:t>
      </w:r>
    </w:p>
    <w:p w14:paraId="64426BB6" w14:textId="77777777" w:rsidR="000A100C" w:rsidRPr="008B5BCE" w:rsidRDefault="000A100C" w:rsidP="000A100C">
      <w:pPr>
        <w:jc w:val="both"/>
        <w:rPr>
          <w:rFonts w:ascii="Arial" w:hAnsi="Arial" w:cs="Arial"/>
          <w:lang w:val="cs-CZ"/>
        </w:rPr>
      </w:pPr>
      <w:r w:rsidRPr="008B5BCE">
        <w:rPr>
          <w:rFonts w:ascii="Arial" w:hAnsi="Arial" w:cs="Arial"/>
          <w:lang w:val="cs-CZ"/>
        </w:rPr>
        <w:t>Plnění na základě výše uvedených smluv probíhá tak, že držitel palivové karty</w:t>
      </w:r>
      <w:r>
        <w:rPr>
          <w:rFonts w:ascii="Arial" w:hAnsi="Arial" w:cs="Arial"/>
          <w:lang w:val="cs-CZ"/>
        </w:rPr>
        <w:t xml:space="preserve"> (respektive jeho pracovník – řidič nebo jiná osoba)</w:t>
      </w:r>
      <w:r w:rsidRPr="008B5BCE">
        <w:rPr>
          <w:rFonts w:ascii="Arial" w:hAnsi="Arial" w:cs="Arial"/>
          <w:lang w:val="cs-CZ"/>
        </w:rPr>
        <w:t xml:space="preserve"> </w:t>
      </w:r>
      <w:proofErr w:type="gramStart"/>
      <w:r w:rsidRPr="008B5BCE">
        <w:rPr>
          <w:rFonts w:ascii="Arial" w:hAnsi="Arial" w:cs="Arial"/>
          <w:lang w:val="cs-CZ"/>
        </w:rPr>
        <w:t>předloží</w:t>
      </w:r>
      <w:proofErr w:type="gramEnd"/>
      <w:r w:rsidRPr="008B5BCE">
        <w:rPr>
          <w:rFonts w:ascii="Arial" w:hAnsi="Arial" w:cs="Arial"/>
          <w:lang w:val="cs-CZ"/>
        </w:rPr>
        <w:t xml:space="preserve"> př</w:t>
      </w:r>
      <w:r>
        <w:rPr>
          <w:rFonts w:ascii="Arial" w:hAnsi="Arial" w:cs="Arial"/>
          <w:lang w:val="cs-CZ"/>
        </w:rPr>
        <w:t>i</w:t>
      </w:r>
      <w:r w:rsidRPr="008B5BCE">
        <w:rPr>
          <w:rFonts w:ascii="Arial" w:hAnsi="Arial" w:cs="Arial"/>
          <w:lang w:val="cs-CZ"/>
        </w:rPr>
        <w:t xml:space="preserve"> čerpání pohonných hmot </w:t>
      </w:r>
      <w:r>
        <w:rPr>
          <w:rFonts w:ascii="Arial" w:hAnsi="Arial" w:cs="Arial"/>
          <w:lang w:val="cs-CZ"/>
        </w:rPr>
        <w:t xml:space="preserve">(nejpozději před opuštěním prostoru čerpací stanice) </w:t>
      </w:r>
      <w:r w:rsidRPr="008B5BCE">
        <w:rPr>
          <w:rFonts w:ascii="Arial" w:hAnsi="Arial" w:cs="Arial"/>
          <w:lang w:val="cs-CZ"/>
        </w:rPr>
        <w:t xml:space="preserve">dodavateli na čerpací stanici palivovou kartu, která </w:t>
      </w:r>
      <w:r>
        <w:rPr>
          <w:rFonts w:ascii="Arial" w:hAnsi="Arial" w:cs="Arial"/>
          <w:lang w:val="cs-CZ"/>
        </w:rPr>
        <w:t>vydavatele palivových karet</w:t>
      </w:r>
      <w:r w:rsidRPr="008B5BCE">
        <w:rPr>
          <w:rFonts w:ascii="Arial" w:hAnsi="Arial" w:cs="Arial"/>
          <w:lang w:val="cs-CZ"/>
        </w:rPr>
        <w:t xml:space="preserve"> opravňuje k</w:t>
      </w:r>
      <w:r>
        <w:rPr>
          <w:rFonts w:ascii="Arial" w:hAnsi="Arial" w:cs="Arial"/>
          <w:lang w:val="cs-CZ"/>
        </w:rPr>
        <w:t> </w:t>
      </w:r>
      <w:r w:rsidRPr="008B5BCE">
        <w:rPr>
          <w:rFonts w:ascii="Arial" w:hAnsi="Arial" w:cs="Arial"/>
          <w:lang w:val="cs-CZ"/>
        </w:rPr>
        <w:t xml:space="preserve">odběru pohonných hmot. Předložením palivové karty prezentuje, že jedná </w:t>
      </w:r>
      <w:r w:rsidRPr="00C36A8F">
        <w:rPr>
          <w:rFonts w:ascii="Arial" w:hAnsi="Arial" w:cs="Arial"/>
          <w:lang w:val="cs-CZ"/>
        </w:rPr>
        <w:t>v</w:t>
      </w:r>
      <w:r>
        <w:rPr>
          <w:rFonts w:ascii="Arial" w:hAnsi="Arial" w:cs="Arial"/>
          <w:lang w:val="cs-CZ"/>
        </w:rPr>
        <w:t> </w:t>
      </w:r>
      <w:r w:rsidRPr="00C36A8F">
        <w:rPr>
          <w:rFonts w:ascii="Arial" w:hAnsi="Arial" w:cs="Arial"/>
          <w:lang w:val="cs-CZ"/>
        </w:rPr>
        <w:t xml:space="preserve">rámci </w:t>
      </w:r>
      <w:r>
        <w:rPr>
          <w:rFonts w:ascii="Arial" w:hAnsi="Arial" w:cs="Arial"/>
          <w:lang w:val="cs-CZ"/>
        </w:rPr>
        <w:t>smluvních ujednání mezi vydavatelem palivové karty a příslušným dodavatelem</w:t>
      </w:r>
      <w:r w:rsidR="009944B0">
        <w:rPr>
          <w:rFonts w:ascii="Arial" w:hAnsi="Arial" w:cs="Arial"/>
          <w:lang w:val="cs-CZ"/>
        </w:rPr>
        <w:t>.</w:t>
      </w:r>
    </w:p>
    <w:p w14:paraId="632B23AB" w14:textId="77777777" w:rsidR="000A100C" w:rsidRPr="008B5BCE" w:rsidRDefault="000A100C" w:rsidP="000A100C">
      <w:pPr>
        <w:jc w:val="both"/>
        <w:rPr>
          <w:rFonts w:ascii="Arial" w:hAnsi="Arial" w:cs="Arial"/>
          <w:lang w:val="cs-CZ"/>
        </w:rPr>
      </w:pPr>
    </w:p>
    <w:p w14:paraId="09044F4F" w14:textId="77777777" w:rsidR="000A100C" w:rsidRPr="008B5BCE" w:rsidRDefault="000A100C" w:rsidP="000A100C">
      <w:pPr>
        <w:jc w:val="both"/>
        <w:rPr>
          <w:rFonts w:ascii="Arial" w:hAnsi="Arial" w:cs="Arial"/>
          <w:lang w:val="cs-CZ"/>
        </w:rPr>
      </w:pPr>
      <w:r w:rsidRPr="008B5BCE">
        <w:rPr>
          <w:rFonts w:ascii="Arial" w:hAnsi="Arial" w:cs="Arial"/>
          <w:lang w:val="cs-CZ"/>
        </w:rPr>
        <w:t>Dodavatel</w:t>
      </w:r>
      <w:r>
        <w:rPr>
          <w:rFonts w:ascii="Arial" w:hAnsi="Arial" w:cs="Arial"/>
          <w:lang w:val="cs-CZ"/>
        </w:rPr>
        <w:t> palivovou kartu</w:t>
      </w:r>
      <w:r w:rsidRPr="008B5BCE">
        <w:rPr>
          <w:rFonts w:ascii="Arial" w:hAnsi="Arial" w:cs="Arial"/>
          <w:lang w:val="cs-CZ"/>
        </w:rPr>
        <w:t xml:space="preserve"> </w:t>
      </w:r>
      <w:proofErr w:type="gramStart"/>
      <w:r w:rsidRPr="008B5BCE">
        <w:rPr>
          <w:rFonts w:ascii="Arial" w:hAnsi="Arial" w:cs="Arial"/>
          <w:lang w:val="cs-CZ"/>
        </w:rPr>
        <w:t>ověří</w:t>
      </w:r>
      <w:proofErr w:type="gramEnd"/>
      <w:r w:rsidRPr="008B5BCE">
        <w:rPr>
          <w:rFonts w:ascii="Arial" w:hAnsi="Arial" w:cs="Arial"/>
          <w:lang w:val="cs-CZ"/>
        </w:rPr>
        <w:t xml:space="preserve"> a pokud nenarazí na žádné nesrovnalosti, </w:t>
      </w:r>
      <w:r>
        <w:rPr>
          <w:rFonts w:ascii="Arial" w:hAnsi="Arial" w:cs="Arial"/>
          <w:lang w:val="cs-CZ"/>
        </w:rPr>
        <w:t xml:space="preserve">schválí </w:t>
      </w:r>
      <w:r w:rsidRPr="008B5BCE">
        <w:rPr>
          <w:rFonts w:ascii="Arial" w:hAnsi="Arial" w:cs="Arial"/>
          <w:lang w:val="cs-CZ"/>
        </w:rPr>
        <w:t>čerpání pohonných hmot</w:t>
      </w:r>
      <w:r>
        <w:rPr>
          <w:rFonts w:ascii="Arial" w:hAnsi="Arial" w:cs="Arial"/>
          <w:lang w:val="cs-CZ"/>
        </w:rPr>
        <w:t xml:space="preserve"> jménem vydavatele karty</w:t>
      </w:r>
      <w:r w:rsidRPr="008B5BCE">
        <w:rPr>
          <w:rFonts w:ascii="Arial" w:hAnsi="Arial" w:cs="Arial"/>
          <w:lang w:val="cs-CZ"/>
        </w:rPr>
        <w:t xml:space="preserve">. Držitel palivové karty </w:t>
      </w:r>
      <w:r>
        <w:rPr>
          <w:rFonts w:ascii="Arial" w:hAnsi="Arial" w:cs="Arial"/>
          <w:lang w:val="cs-CZ"/>
        </w:rPr>
        <w:t xml:space="preserve">(respektive jeho pracovník – řidič nebo jiná osoba) </w:t>
      </w:r>
      <w:r w:rsidRPr="008B5BCE">
        <w:rPr>
          <w:rFonts w:ascii="Arial" w:hAnsi="Arial" w:cs="Arial"/>
          <w:lang w:val="cs-CZ"/>
        </w:rPr>
        <w:t xml:space="preserve">čerpá pohonné hmoty fyzicky přímo </w:t>
      </w:r>
      <w:r>
        <w:rPr>
          <w:rFonts w:ascii="Arial" w:hAnsi="Arial" w:cs="Arial"/>
          <w:lang w:val="cs-CZ"/>
        </w:rPr>
        <w:t>do nádrže dopravního prostředku</w:t>
      </w:r>
      <w:r w:rsidRPr="008B5BCE">
        <w:rPr>
          <w:rFonts w:ascii="Arial" w:hAnsi="Arial" w:cs="Arial"/>
          <w:lang w:val="cs-CZ"/>
        </w:rPr>
        <w:t>. Vydavatel palivových karet žádným způsobem nemění kvalitu pohonných hmot (ani nemůže).</w:t>
      </w:r>
    </w:p>
    <w:p w14:paraId="05634AAA" w14:textId="77777777" w:rsidR="000A100C" w:rsidRPr="008B5BCE" w:rsidRDefault="000A100C" w:rsidP="000A100C">
      <w:pPr>
        <w:jc w:val="both"/>
        <w:rPr>
          <w:rFonts w:ascii="Arial" w:hAnsi="Arial" w:cs="Arial"/>
          <w:lang w:val="cs-CZ"/>
        </w:rPr>
      </w:pPr>
    </w:p>
    <w:p w14:paraId="4D3421BE" w14:textId="77777777" w:rsidR="000A100C" w:rsidRDefault="000A100C" w:rsidP="000A100C">
      <w:pPr>
        <w:jc w:val="both"/>
        <w:rPr>
          <w:rFonts w:ascii="Arial" w:hAnsi="Arial" w:cs="Arial"/>
          <w:lang w:val="cs-CZ"/>
        </w:rPr>
      </w:pPr>
      <w:r w:rsidRPr="008B5BCE">
        <w:rPr>
          <w:rFonts w:ascii="Arial" w:hAnsi="Arial" w:cs="Arial"/>
          <w:lang w:val="cs-CZ"/>
        </w:rPr>
        <w:t xml:space="preserve">Dodavatelé jsou povinni provozovat terminály pro čtení palivových karet. Prostřednictvím terminálu získá vydavatel palivové karty </w:t>
      </w:r>
      <w:r>
        <w:rPr>
          <w:rFonts w:ascii="Arial" w:hAnsi="Arial" w:cs="Arial"/>
          <w:lang w:val="cs-CZ"/>
        </w:rPr>
        <w:t xml:space="preserve">okamžitě (v režimu on-line) </w:t>
      </w:r>
      <w:r w:rsidRPr="008B5BCE">
        <w:rPr>
          <w:rFonts w:ascii="Arial" w:hAnsi="Arial" w:cs="Arial"/>
          <w:lang w:val="cs-CZ"/>
        </w:rPr>
        <w:t>potřebné informace o použité palivové kartě a o dodávaném zboží. Vydavatel palivové karty u každé dodávky pohonných hmot pomocí svého automatizovaného systému ověřuje splnění podmínek pro</w:t>
      </w:r>
      <w:r>
        <w:rPr>
          <w:rFonts w:ascii="Arial" w:hAnsi="Arial" w:cs="Arial"/>
          <w:lang w:val="cs-CZ"/>
        </w:rPr>
        <w:t xml:space="preserve"> nákup a</w:t>
      </w:r>
      <w:r w:rsidRPr="008B5BCE">
        <w:rPr>
          <w:rFonts w:ascii="Arial" w:hAnsi="Arial" w:cs="Arial"/>
          <w:lang w:val="cs-CZ"/>
        </w:rPr>
        <w:t xml:space="preserve"> dodání pohonných hmot</w:t>
      </w:r>
      <w:r>
        <w:rPr>
          <w:rFonts w:ascii="Arial" w:hAnsi="Arial" w:cs="Arial"/>
          <w:lang w:val="cs-CZ"/>
        </w:rPr>
        <w:t xml:space="preserve">, které sjednal ve smlouvě s držitelem karty. </w:t>
      </w:r>
    </w:p>
    <w:p w14:paraId="63FF4286" w14:textId="77777777" w:rsidR="000A100C" w:rsidRDefault="000A100C" w:rsidP="000A100C">
      <w:pPr>
        <w:jc w:val="both"/>
        <w:rPr>
          <w:rFonts w:ascii="Arial" w:hAnsi="Arial" w:cs="Arial"/>
          <w:lang w:val="cs-CZ"/>
        </w:rPr>
      </w:pPr>
    </w:p>
    <w:p w14:paraId="52A7F9FA" w14:textId="77777777" w:rsidR="000A100C" w:rsidRDefault="000A100C" w:rsidP="000A100C">
      <w:pPr>
        <w:jc w:val="both"/>
        <w:rPr>
          <w:rFonts w:ascii="Arial" w:hAnsi="Arial" w:cs="Arial"/>
          <w:lang w:val="cs-CZ"/>
        </w:rPr>
      </w:pPr>
      <w:r w:rsidRPr="008B5BCE">
        <w:rPr>
          <w:rFonts w:ascii="Arial" w:hAnsi="Arial" w:cs="Arial"/>
          <w:lang w:val="cs-CZ"/>
        </w:rPr>
        <w:t xml:space="preserve">Každá vydaná palivová karta má své unikátní identifikační číslo. Podle tohoto čísla je systém vydavatele palivové karty schopen identifikovat držitele palivové karty, který na tuto kartu nakupuje pohonné hmoty. Držitel karty </w:t>
      </w:r>
      <w:r>
        <w:rPr>
          <w:rFonts w:ascii="Arial" w:hAnsi="Arial" w:cs="Arial"/>
          <w:lang w:val="cs-CZ"/>
        </w:rPr>
        <w:t xml:space="preserve">(respektive pověřený pracovník – </w:t>
      </w:r>
      <w:r>
        <w:rPr>
          <w:rFonts w:ascii="Arial" w:hAnsi="Arial" w:cs="Arial"/>
          <w:lang w:val="cs-CZ"/>
        </w:rPr>
        <w:lastRenderedPageBreak/>
        <w:t xml:space="preserve">řidič nebo jiná osoba) </w:t>
      </w:r>
      <w:r w:rsidRPr="008B5BCE">
        <w:rPr>
          <w:rFonts w:ascii="Arial" w:hAnsi="Arial" w:cs="Arial"/>
          <w:lang w:val="cs-CZ"/>
        </w:rPr>
        <w:t xml:space="preserve">ověřuje svou totožnost zadáním osobního identifikačního čísla (PIN) na terminálu čerpací stanice. </w:t>
      </w:r>
    </w:p>
    <w:p w14:paraId="112DC9DC" w14:textId="77777777" w:rsidR="000A100C" w:rsidRPr="008B5BCE" w:rsidRDefault="000A100C" w:rsidP="000A100C">
      <w:pPr>
        <w:jc w:val="both"/>
        <w:rPr>
          <w:rFonts w:ascii="Arial" w:hAnsi="Arial" w:cs="Arial"/>
          <w:lang w:val="cs-CZ"/>
        </w:rPr>
      </w:pPr>
    </w:p>
    <w:p w14:paraId="24A5AED3" w14:textId="77777777" w:rsidR="000A100C" w:rsidRDefault="000A100C" w:rsidP="000A100C">
      <w:pPr>
        <w:jc w:val="both"/>
        <w:rPr>
          <w:rFonts w:ascii="Arial" w:hAnsi="Arial" w:cs="Arial"/>
          <w:lang w:val="cs-CZ"/>
        </w:rPr>
      </w:pPr>
      <w:r w:rsidRPr="008B5BCE">
        <w:rPr>
          <w:rFonts w:ascii="Arial" w:hAnsi="Arial" w:cs="Arial"/>
          <w:lang w:val="cs-CZ"/>
        </w:rPr>
        <w:t xml:space="preserve">Vydavatel palivové karty u každé dodávky </w:t>
      </w:r>
      <w:proofErr w:type="gramStart"/>
      <w:r w:rsidRPr="008B5BCE">
        <w:rPr>
          <w:rFonts w:ascii="Arial" w:hAnsi="Arial" w:cs="Arial"/>
          <w:lang w:val="cs-CZ"/>
        </w:rPr>
        <w:t>ověří</w:t>
      </w:r>
      <w:proofErr w:type="gramEnd"/>
      <w:r w:rsidRPr="008B5BCE">
        <w:rPr>
          <w:rFonts w:ascii="Arial" w:hAnsi="Arial" w:cs="Arial"/>
          <w:lang w:val="cs-CZ"/>
        </w:rPr>
        <w:t xml:space="preserve"> </w:t>
      </w:r>
      <w:r>
        <w:rPr>
          <w:rFonts w:ascii="Arial" w:hAnsi="Arial" w:cs="Arial"/>
          <w:lang w:val="cs-CZ"/>
        </w:rPr>
        <w:t xml:space="preserve">například </w:t>
      </w:r>
      <w:r w:rsidRPr="008B5BCE">
        <w:rPr>
          <w:rFonts w:ascii="Arial" w:hAnsi="Arial" w:cs="Arial"/>
          <w:lang w:val="cs-CZ"/>
        </w:rPr>
        <w:t>zda dodané množství pohonných hmot nepřekračuje sjednaný limit pro jednu dodávku nebo limit za určité období, zda odpovídá druh odebíraných pohonných hmot a čerpací stanice a zda byly pohonné hmoty odebrány v</w:t>
      </w:r>
      <w:r>
        <w:rPr>
          <w:rFonts w:ascii="Arial" w:hAnsi="Arial" w:cs="Arial"/>
          <w:lang w:val="cs-CZ"/>
        </w:rPr>
        <w:t> </w:t>
      </w:r>
      <w:r w:rsidRPr="008B5BCE">
        <w:rPr>
          <w:rFonts w:ascii="Arial" w:hAnsi="Arial" w:cs="Arial"/>
          <w:lang w:val="cs-CZ"/>
        </w:rPr>
        <w:t xml:space="preserve">možném čase (odběr pohonných hmot může být omezen na pracovní dny, pracovní dobu či jinak). Pokud jsou všechny podmínky splněny, vydavatel </w:t>
      </w:r>
      <w:r>
        <w:rPr>
          <w:rFonts w:ascii="Arial" w:hAnsi="Arial" w:cs="Arial"/>
          <w:lang w:val="cs-CZ"/>
        </w:rPr>
        <w:t xml:space="preserve">palivové </w:t>
      </w:r>
      <w:r w:rsidRPr="008B5BCE">
        <w:rPr>
          <w:rFonts w:ascii="Arial" w:hAnsi="Arial" w:cs="Arial"/>
          <w:lang w:val="cs-CZ"/>
        </w:rPr>
        <w:t>karty transakci v</w:t>
      </w:r>
      <w:r>
        <w:rPr>
          <w:rFonts w:ascii="Arial" w:hAnsi="Arial" w:cs="Arial"/>
          <w:lang w:val="cs-CZ"/>
        </w:rPr>
        <w:t> </w:t>
      </w:r>
      <w:r w:rsidRPr="008B5BCE">
        <w:rPr>
          <w:rFonts w:ascii="Arial" w:hAnsi="Arial" w:cs="Arial"/>
          <w:lang w:val="cs-CZ"/>
        </w:rPr>
        <w:t xml:space="preserve">systému automaticky schválí. </w:t>
      </w:r>
    </w:p>
    <w:p w14:paraId="0330AD72" w14:textId="77777777" w:rsidR="000A100C" w:rsidRDefault="000A100C" w:rsidP="000A100C">
      <w:pPr>
        <w:jc w:val="both"/>
        <w:rPr>
          <w:rFonts w:ascii="Arial" w:hAnsi="Arial" w:cs="Arial"/>
          <w:lang w:val="cs-CZ"/>
        </w:rPr>
      </w:pPr>
    </w:p>
    <w:p w14:paraId="7D7AAB41" w14:textId="77777777" w:rsidR="000A100C" w:rsidRDefault="000A100C" w:rsidP="000A100C">
      <w:pPr>
        <w:jc w:val="both"/>
        <w:rPr>
          <w:rFonts w:ascii="Arial" w:hAnsi="Arial" w:cs="Arial"/>
          <w:lang w:val="cs-CZ"/>
        </w:rPr>
      </w:pPr>
      <w:r w:rsidRPr="001159B7">
        <w:rPr>
          <w:rFonts w:ascii="Arial" w:hAnsi="Arial" w:cs="Arial"/>
          <w:lang w:val="cs-CZ"/>
        </w:rPr>
        <w:t xml:space="preserve">V praxi může dojít k tomu, že ověření v režimu on-line není možné. V takových případech nemůže vydavatel karty zpravidla pohonné hmoty zakoupit. Pouze ve výjimečných </w:t>
      </w:r>
      <w:r>
        <w:rPr>
          <w:rFonts w:ascii="Arial" w:hAnsi="Arial" w:cs="Arial"/>
          <w:lang w:val="cs-CZ"/>
        </w:rPr>
        <w:t xml:space="preserve">případech </w:t>
      </w:r>
      <w:r w:rsidRPr="001159B7">
        <w:rPr>
          <w:rFonts w:ascii="Arial" w:hAnsi="Arial" w:cs="Arial"/>
          <w:lang w:val="cs-CZ"/>
        </w:rPr>
        <w:t xml:space="preserve">vydavatel palivových karet ověří, že jsou splněny podmínky pro čerpání pohonných hmot jiným způsobem, např. vydáním seznamu čísel palivových karet, na </w:t>
      </w:r>
      <w:proofErr w:type="gramStart"/>
      <w:r w:rsidRPr="001159B7">
        <w:rPr>
          <w:rFonts w:ascii="Arial" w:hAnsi="Arial" w:cs="Arial"/>
          <w:lang w:val="cs-CZ"/>
        </w:rPr>
        <w:t>základě</w:t>
      </w:r>
      <w:proofErr w:type="gramEnd"/>
      <w:r w:rsidRPr="001159B7">
        <w:rPr>
          <w:rFonts w:ascii="Arial" w:hAnsi="Arial" w:cs="Arial"/>
          <w:lang w:val="cs-CZ"/>
        </w:rPr>
        <w:t xml:space="preserve"> kterých není možné čerpat pohonné hmoty na jeho účet.</w:t>
      </w:r>
      <w:r>
        <w:rPr>
          <w:rFonts w:ascii="Arial" w:hAnsi="Arial" w:cs="Arial"/>
          <w:lang w:val="cs-CZ"/>
        </w:rPr>
        <w:t xml:space="preserve"> </w:t>
      </w:r>
    </w:p>
    <w:p w14:paraId="6608C956" w14:textId="77777777" w:rsidR="000A100C" w:rsidRDefault="000A100C" w:rsidP="000A100C">
      <w:pPr>
        <w:jc w:val="both"/>
        <w:rPr>
          <w:rFonts w:ascii="Arial" w:hAnsi="Arial" w:cs="Arial"/>
          <w:lang w:val="cs-CZ"/>
        </w:rPr>
      </w:pPr>
    </w:p>
    <w:p w14:paraId="7A20C839" w14:textId="77777777" w:rsidR="000A100C" w:rsidRPr="008B5BCE" w:rsidRDefault="000A100C" w:rsidP="000A100C">
      <w:pPr>
        <w:jc w:val="both"/>
        <w:rPr>
          <w:rFonts w:ascii="Arial" w:hAnsi="Arial" w:cs="Arial"/>
          <w:lang w:val="cs-CZ"/>
        </w:rPr>
      </w:pPr>
      <w:r w:rsidRPr="008B5BCE">
        <w:rPr>
          <w:rFonts w:ascii="Arial" w:hAnsi="Arial" w:cs="Arial"/>
          <w:lang w:val="cs-CZ"/>
        </w:rPr>
        <w:t xml:space="preserve">Vydavatel palivových karet vystavuje držitelům palivových karet faktury za pohonné hmoty dodané za určité období, zpravidla </w:t>
      </w:r>
      <w:r>
        <w:rPr>
          <w:rFonts w:ascii="Arial" w:hAnsi="Arial" w:cs="Arial"/>
          <w:lang w:val="cs-CZ"/>
        </w:rPr>
        <w:t xml:space="preserve">jednou nebo dvakrát za </w:t>
      </w:r>
      <w:r w:rsidRPr="008B5BCE">
        <w:rPr>
          <w:rFonts w:ascii="Arial" w:hAnsi="Arial" w:cs="Arial"/>
          <w:lang w:val="cs-CZ"/>
        </w:rPr>
        <w:t xml:space="preserve">kalendářní měsíc. </w:t>
      </w:r>
    </w:p>
    <w:p w14:paraId="56AE26B2" w14:textId="77777777" w:rsidR="000A100C" w:rsidRPr="008B5BCE" w:rsidRDefault="000A100C" w:rsidP="009944B0">
      <w:pPr>
        <w:pStyle w:val="Odstavecseseznamem"/>
        <w:keepNext/>
        <w:numPr>
          <w:ilvl w:val="1"/>
          <w:numId w:val="37"/>
        </w:numPr>
        <w:spacing w:before="360" w:after="120"/>
        <w:jc w:val="both"/>
        <w:rPr>
          <w:rFonts w:ascii="Arial" w:hAnsi="Arial" w:cs="Arial"/>
          <w:b/>
          <w:bCs/>
          <w:sz w:val="24"/>
          <w:szCs w:val="24"/>
          <w:lang w:val="cs-CZ"/>
        </w:rPr>
      </w:pPr>
      <w:r w:rsidRPr="008B5BCE">
        <w:rPr>
          <w:rFonts w:ascii="Arial" w:hAnsi="Arial" w:cs="Arial"/>
          <w:b/>
          <w:bCs/>
          <w:sz w:val="24"/>
          <w:szCs w:val="24"/>
          <w:lang w:val="cs-CZ"/>
        </w:rPr>
        <w:t>Ceny pohonných hmot</w:t>
      </w:r>
    </w:p>
    <w:p w14:paraId="720F5B65" w14:textId="77777777" w:rsidR="000A100C" w:rsidRDefault="000A100C" w:rsidP="000A100C">
      <w:pPr>
        <w:jc w:val="both"/>
        <w:rPr>
          <w:rFonts w:ascii="Arial" w:hAnsi="Arial" w:cs="Arial"/>
          <w:lang w:val="cs-CZ"/>
        </w:rPr>
      </w:pPr>
      <w:r w:rsidRPr="008B5BCE">
        <w:rPr>
          <w:rFonts w:ascii="Arial" w:hAnsi="Arial" w:cs="Arial"/>
          <w:lang w:val="cs-CZ"/>
        </w:rPr>
        <w:t xml:space="preserve">Vydavatelé palivových karet sjednávají ceny pohonných hmot, resp. mechanismus pro jejich stanovení, s dodavateli a s držiteli palivových karet nezávisle na sobě. </w:t>
      </w:r>
      <w:r>
        <w:rPr>
          <w:rFonts w:ascii="Arial" w:hAnsi="Arial" w:cs="Arial"/>
          <w:lang w:val="cs-CZ"/>
        </w:rPr>
        <w:t>Z rozdílu mezi cenou, kterou účtují držitelům palivových karet, a cenou, za kterou nakupují pohonné hmoty od dodavatelů</w:t>
      </w:r>
      <w:r w:rsidR="009944B0">
        <w:rPr>
          <w:rFonts w:ascii="Arial" w:hAnsi="Arial" w:cs="Arial"/>
          <w:lang w:val="cs-CZ"/>
        </w:rPr>
        <w:t>,</w:t>
      </w:r>
      <w:r>
        <w:rPr>
          <w:rFonts w:ascii="Arial" w:hAnsi="Arial" w:cs="Arial"/>
          <w:lang w:val="cs-CZ"/>
        </w:rPr>
        <w:t xml:space="preserve"> generují vydavatelé palivových karet ziskovou marži.</w:t>
      </w:r>
    </w:p>
    <w:p w14:paraId="52321EA3" w14:textId="77777777" w:rsidR="000A100C" w:rsidRPr="008B5BCE" w:rsidRDefault="000A100C" w:rsidP="000A100C">
      <w:pPr>
        <w:jc w:val="both"/>
        <w:rPr>
          <w:rFonts w:ascii="Arial" w:hAnsi="Arial" w:cs="Arial"/>
          <w:lang w:val="cs-CZ"/>
        </w:rPr>
      </w:pPr>
      <w:r>
        <w:rPr>
          <w:rFonts w:ascii="Arial" w:hAnsi="Arial" w:cs="Arial"/>
          <w:lang w:val="cs-CZ"/>
        </w:rPr>
        <w:t xml:space="preserve"> </w:t>
      </w:r>
    </w:p>
    <w:p w14:paraId="67CE313F" w14:textId="77777777" w:rsidR="000A100C" w:rsidRPr="008B5BCE" w:rsidRDefault="000A100C" w:rsidP="009944B0">
      <w:pPr>
        <w:pStyle w:val="Odstavecseseznamem"/>
        <w:keepNext/>
        <w:numPr>
          <w:ilvl w:val="0"/>
          <w:numId w:val="42"/>
        </w:numPr>
        <w:ind w:left="714" w:hanging="357"/>
        <w:jc w:val="both"/>
        <w:rPr>
          <w:rFonts w:ascii="Arial" w:hAnsi="Arial" w:cs="Arial"/>
          <w:i/>
          <w:iCs/>
          <w:sz w:val="24"/>
          <w:szCs w:val="24"/>
          <w:lang w:val="cs-CZ"/>
        </w:rPr>
      </w:pPr>
      <w:r w:rsidRPr="008B5BCE">
        <w:rPr>
          <w:rFonts w:ascii="Arial" w:hAnsi="Arial" w:cs="Arial"/>
          <w:i/>
          <w:iCs/>
          <w:sz w:val="24"/>
          <w:szCs w:val="24"/>
          <w:lang w:val="cs-CZ"/>
        </w:rPr>
        <w:t>Ceny sjednané s dodavateli</w:t>
      </w:r>
    </w:p>
    <w:p w14:paraId="6C443C83" w14:textId="77777777" w:rsidR="000A100C" w:rsidRPr="008B5BCE" w:rsidRDefault="000A100C" w:rsidP="000A100C">
      <w:pPr>
        <w:jc w:val="both"/>
        <w:rPr>
          <w:rFonts w:ascii="Arial" w:hAnsi="Arial" w:cs="Arial"/>
          <w:lang w:val="cs-CZ"/>
        </w:rPr>
      </w:pPr>
      <w:r w:rsidRPr="008B5BCE">
        <w:rPr>
          <w:rFonts w:ascii="Arial" w:hAnsi="Arial" w:cs="Arial"/>
          <w:lang w:val="cs-CZ"/>
        </w:rPr>
        <w:t xml:space="preserve">Na způsob stanovení ceny pohonných hmot nakupovaných od dodavatelů má vliv řada faktorů. Jako příklad uvádíme velikost dodavatele, síť jeho čerpacích stanic, obrat obchodu s konkrétním dodavatelem, měna, v jaké jsou pohonné hmoty dodavateli hrazeny (pokud se </w:t>
      </w:r>
      <w:proofErr w:type="gramStart"/>
      <w:r w:rsidRPr="008B5BCE">
        <w:rPr>
          <w:rFonts w:ascii="Arial" w:hAnsi="Arial" w:cs="Arial"/>
          <w:lang w:val="cs-CZ"/>
        </w:rPr>
        <w:t>liší</w:t>
      </w:r>
      <w:proofErr w:type="gramEnd"/>
      <w:r w:rsidRPr="008B5BCE">
        <w:rPr>
          <w:rFonts w:ascii="Arial" w:hAnsi="Arial" w:cs="Arial"/>
          <w:lang w:val="cs-CZ"/>
        </w:rPr>
        <w:t xml:space="preserve"> od měny, ve které platí pohonné hmoty držitel palivové karty, vydavatel palivových karet nese kurzové riziko), apod. </w:t>
      </w:r>
    </w:p>
    <w:p w14:paraId="10D26CBF" w14:textId="77777777" w:rsidR="000A100C" w:rsidRPr="008B5BCE" w:rsidRDefault="000A100C" w:rsidP="000A100C">
      <w:pPr>
        <w:jc w:val="both"/>
        <w:rPr>
          <w:rFonts w:ascii="Arial" w:hAnsi="Arial" w:cs="Arial"/>
          <w:lang w:val="cs-CZ"/>
        </w:rPr>
      </w:pPr>
    </w:p>
    <w:p w14:paraId="73A2984D" w14:textId="77777777" w:rsidR="000A100C" w:rsidRPr="008B5BCE" w:rsidRDefault="000A100C" w:rsidP="000A100C">
      <w:pPr>
        <w:jc w:val="both"/>
        <w:rPr>
          <w:rFonts w:ascii="Arial" w:hAnsi="Arial" w:cs="Arial"/>
          <w:lang w:val="cs-CZ"/>
        </w:rPr>
      </w:pPr>
      <w:r w:rsidRPr="008B5BCE">
        <w:rPr>
          <w:rFonts w:ascii="Arial" w:hAnsi="Arial" w:cs="Arial"/>
          <w:lang w:val="cs-CZ"/>
        </w:rPr>
        <w:t xml:space="preserve">Ceny se často odvíjí od velkoobchodních spotových cen nebo od cen ropy na burze. </w:t>
      </w:r>
      <w:r>
        <w:rPr>
          <w:rFonts w:ascii="Arial" w:hAnsi="Arial" w:cs="Arial"/>
          <w:lang w:val="cs-CZ"/>
        </w:rPr>
        <w:t>V</w:t>
      </w:r>
      <w:r w:rsidRPr="008B5BCE">
        <w:rPr>
          <w:rFonts w:ascii="Arial" w:hAnsi="Arial" w:cs="Arial"/>
          <w:lang w:val="cs-CZ"/>
        </w:rPr>
        <w:t> případě menších dodavatelů bývají ceny stanoveny i formou slevy z cen, za kterou daný dodavatel prodává pohonné hmoty</w:t>
      </w:r>
      <w:r>
        <w:rPr>
          <w:rFonts w:ascii="Arial" w:hAnsi="Arial" w:cs="Arial"/>
          <w:lang w:val="cs-CZ"/>
        </w:rPr>
        <w:t xml:space="preserve"> na dané čerpací stanici</w:t>
      </w:r>
      <w:r w:rsidRPr="008B5BCE">
        <w:rPr>
          <w:rFonts w:ascii="Arial" w:hAnsi="Arial" w:cs="Arial"/>
          <w:lang w:val="cs-CZ"/>
        </w:rPr>
        <w:t xml:space="preserve"> běžným zákazníkům (tzv. totemová cena). </w:t>
      </w:r>
    </w:p>
    <w:p w14:paraId="3FB9B5AA" w14:textId="77777777" w:rsidR="000A100C" w:rsidRPr="008B5BCE" w:rsidRDefault="000A100C" w:rsidP="000A100C">
      <w:pPr>
        <w:jc w:val="both"/>
        <w:rPr>
          <w:rFonts w:ascii="Arial" w:hAnsi="Arial" w:cs="Arial"/>
          <w:lang w:val="cs-CZ"/>
        </w:rPr>
      </w:pPr>
    </w:p>
    <w:p w14:paraId="527AFF9E" w14:textId="77777777" w:rsidR="000A100C" w:rsidRPr="008B5BCE" w:rsidRDefault="000A100C" w:rsidP="009944B0">
      <w:pPr>
        <w:pStyle w:val="Odstavecseseznamem"/>
        <w:keepNext/>
        <w:numPr>
          <w:ilvl w:val="0"/>
          <w:numId w:val="42"/>
        </w:numPr>
        <w:ind w:left="714" w:hanging="357"/>
        <w:jc w:val="both"/>
        <w:rPr>
          <w:rFonts w:ascii="Arial" w:hAnsi="Arial" w:cs="Arial"/>
          <w:i/>
          <w:iCs/>
          <w:sz w:val="24"/>
          <w:szCs w:val="24"/>
          <w:lang w:val="cs-CZ"/>
        </w:rPr>
      </w:pPr>
      <w:r w:rsidRPr="008B5BCE">
        <w:rPr>
          <w:rFonts w:ascii="Arial" w:hAnsi="Arial" w:cs="Arial"/>
          <w:i/>
          <w:iCs/>
          <w:sz w:val="24"/>
          <w:szCs w:val="24"/>
          <w:lang w:val="cs-CZ"/>
        </w:rPr>
        <w:t>Ceny sjednané s držiteli palivových karet</w:t>
      </w:r>
    </w:p>
    <w:p w14:paraId="53AD2777" w14:textId="77777777" w:rsidR="000A100C" w:rsidRDefault="000A100C" w:rsidP="000A100C">
      <w:pPr>
        <w:jc w:val="both"/>
        <w:rPr>
          <w:rFonts w:ascii="Arial" w:hAnsi="Arial" w:cs="Arial"/>
          <w:lang w:val="cs-CZ"/>
        </w:rPr>
      </w:pPr>
      <w:r w:rsidRPr="008B5BCE">
        <w:rPr>
          <w:rFonts w:ascii="Arial" w:hAnsi="Arial" w:cs="Arial"/>
          <w:lang w:val="cs-CZ"/>
        </w:rPr>
        <w:t xml:space="preserve">Ceny sjednané s držiteli palivových karet se často odvíjí od tzv. totemových cen, které vydavatel palivových karet modifikuje určitými slevami. Výše slevy a podmínky, za kterých je poskytována, vždy závisí na konkrétním držiteli palivové karty a na obchodním rozhodnutí vydavatele palivových karet. V praxi </w:t>
      </w:r>
      <w:r>
        <w:rPr>
          <w:rFonts w:ascii="Arial" w:hAnsi="Arial" w:cs="Arial"/>
          <w:lang w:val="cs-CZ"/>
        </w:rPr>
        <w:t xml:space="preserve">mohou být </w:t>
      </w:r>
      <w:r w:rsidRPr="008B5BCE">
        <w:rPr>
          <w:rFonts w:ascii="Arial" w:hAnsi="Arial" w:cs="Arial"/>
          <w:lang w:val="cs-CZ"/>
        </w:rPr>
        <w:t>ceny sjednány například tak, že vydavatelé palivových karet prodávají za nižší cenu pohonné hmoty čerpané u vybraných čerpacích stanic, zatímco pohonné hmoty čerpané u jiných čerpacích stanic jsou prodávány za vyšší cenu</w:t>
      </w:r>
      <w:r>
        <w:rPr>
          <w:rFonts w:ascii="Arial" w:hAnsi="Arial" w:cs="Arial"/>
          <w:lang w:val="cs-CZ"/>
        </w:rPr>
        <w:t xml:space="preserve"> (přirážka k totemové ceně)</w:t>
      </w:r>
      <w:r w:rsidRPr="008B5BCE">
        <w:rPr>
          <w:rFonts w:ascii="Arial" w:hAnsi="Arial" w:cs="Arial"/>
          <w:lang w:val="cs-CZ"/>
        </w:rPr>
        <w:t xml:space="preserve">. Na výši slevy </w:t>
      </w:r>
      <w:r>
        <w:rPr>
          <w:rFonts w:ascii="Arial" w:hAnsi="Arial" w:cs="Arial"/>
          <w:lang w:val="cs-CZ"/>
        </w:rPr>
        <w:t xml:space="preserve">(či přirážky) </w:t>
      </w:r>
      <w:r w:rsidRPr="008B5BCE">
        <w:rPr>
          <w:rFonts w:ascii="Arial" w:hAnsi="Arial" w:cs="Arial"/>
          <w:lang w:val="cs-CZ"/>
        </w:rPr>
        <w:t xml:space="preserve">z totemové ceny může mít vliv například držitel palivové karty, objem odebraných pohonných hmot nebo to, zda byly pohonné hmoty dodány v tuzemsku či v zahraničí. </w:t>
      </w:r>
      <w:r>
        <w:rPr>
          <w:rFonts w:ascii="Arial" w:hAnsi="Arial" w:cs="Arial"/>
          <w:lang w:val="cs-CZ"/>
        </w:rPr>
        <w:t xml:space="preserve">Slevy mohou mít podobu absolutní částky nebo mohou být vyjádřeny </w:t>
      </w:r>
      <w:r>
        <w:rPr>
          <w:rFonts w:ascii="Arial" w:hAnsi="Arial" w:cs="Arial"/>
          <w:lang w:val="cs-CZ"/>
        </w:rPr>
        <w:lastRenderedPageBreak/>
        <w:t xml:space="preserve">v procentech. </w:t>
      </w:r>
      <w:r w:rsidRPr="008B5BCE">
        <w:rPr>
          <w:rFonts w:ascii="Arial" w:hAnsi="Arial" w:cs="Arial"/>
          <w:lang w:val="cs-CZ"/>
        </w:rPr>
        <w:t xml:space="preserve">V případě, že vydavatelé palivových karet poskytují slevy v závislosti na objemu dodaných pohonných hmot, zpravidla nerozlišují, u kterých dodavatelů držitelé palivových karet pohonné hmoty načerpali. </w:t>
      </w:r>
    </w:p>
    <w:p w14:paraId="34CFDC9E" w14:textId="77777777" w:rsidR="000A100C" w:rsidRDefault="000A100C" w:rsidP="000A100C">
      <w:pPr>
        <w:jc w:val="both"/>
        <w:rPr>
          <w:rFonts w:ascii="Arial" w:hAnsi="Arial" w:cs="Arial"/>
          <w:lang w:val="cs-CZ"/>
        </w:rPr>
      </w:pPr>
      <w:r w:rsidRPr="008B5BCE">
        <w:rPr>
          <w:rFonts w:ascii="Arial" w:hAnsi="Arial" w:cs="Arial"/>
          <w:lang w:val="cs-CZ"/>
        </w:rPr>
        <w:t xml:space="preserve">Prodejní ceny mohou být sjednány i jako ceníkové ceny, tj. ceny sjednané mezi vydavateli a držiteli palivových karet, které nemusí být vázané na totemové ceny. Ceníky pohonných hmot mohou být pravidelně aktualizovány v závislosti na změnách předem stanovených proměnných (např. cen ropy na burze) nebo mohou být ceny fixované na určité časové období. </w:t>
      </w:r>
    </w:p>
    <w:p w14:paraId="254F71D1" w14:textId="77777777" w:rsidR="000A100C" w:rsidRDefault="000A100C" w:rsidP="000A100C">
      <w:pPr>
        <w:jc w:val="both"/>
        <w:rPr>
          <w:rFonts w:ascii="Arial" w:hAnsi="Arial" w:cs="Arial"/>
          <w:lang w:val="cs-CZ"/>
        </w:rPr>
      </w:pPr>
    </w:p>
    <w:p w14:paraId="73CE1F49" w14:textId="77777777" w:rsidR="000A100C" w:rsidRDefault="000A100C" w:rsidP="000A100C">
      <w:pPr>
        <w:jc w:val="both"/>
        <w:rPr>
          <w:rFonts w:ascii="Arial" w:hAnsi="Arial" w:cs="Arial"/>
          <w:lang w:val="cs-CZ"/>
        </w:rPr>
      </w:pPr>
      <w:r>
        <w:rPr>
          <w:rFonts w:ascii="Arial" w:hAnsi="Arial" w:cs="Arial"/>
          <w:lang w:val="cs-CZ"/>
        </w:rPr>
        <w:t xml:space="preserve">Vydavatelé palivových karet mohou držitelům palivových karet účtovat nad rámec cen za pohonné hmoty poplatek za poskytnuté služby. </w:t>
      </w:r>
    </w:p>
    <w:p w14:paraId="459334D9" w14:textId="77777777" w:rsidR="000A100C" w:rsidRPr="008B5BCE" w:rsidRDefault="000A100C" w:rsidP="000A100C">
      <w:pPr>
        <w:jc w:val="both"/>
        <w:rPr>
          <w:rFonts w:ascii="Arial" w:hAnsi="Arial" w:cs="Arial"/>
          <w:lang w:val="cs-CZ"/>
        </w:rPr>
      </w:pPr>
    </w:p>
    <w:p w14:paraId="3B5F3017" w14:textId="77777777" w:rsidR="000A100C" w:rsidRPr="008B5BCE" w:rsidRDefault="000A100C" w:rsidP="009944B0">
      <w:pPr>
        <w:pStyle w:val="Odstavecseseznamem"/>
        <w:keepNext/>
        <w:numPr>
          <w:ilvl w:val="0"/>
          <w:numId w:val="36"/>
        </w:numPr>
        <w:spacing w:after="160" w:line="259" w:lineRule="auto"/>
        <w:contextualSpacing/>
        <w:rPr>
          <w:rFonts w:ascii="Arial" w:hAnsi="Arial" w:cs="Arial"/>
          <w:b/>
          <w:bCs/>
          <w:sz w:val="24"/>
          <w:szCs w:val="24"/>
          <w:lang w:val="cs-CZ"/>
        </w:rPr>
      </w:pPr>
      <w:r w:rsidRPr="008B5BCE">
        <w:rPr>
          <w:rFonts w:ascii="Arial" w:hAnsi="Arial" w:cs="Arial"/>
          <w:b/>
          <w:bCs/>
          <w:sz w:val="24"/>
          <w:szCs w:val="24"/>
          <w:lang w:val="cs-CZ"/>
        </w:rPr>
        <w:t>Pokyny Výboru pro DPH</w:t>
      </w:r>
    </w:p>
    <w:p w14:paraId="4DC4B23A" w14:textId="77777777" w:rsidR="000A100C" w:rsidRPr="008B5BCE" w:rsidRDefault="000A100C" w:rsidP="000A100C">
      <w:pPr>
        <w:jc w:val="both"/>
        <w:rPr>
          <w:rFonts w:ascii="Arial" w:hAnsi="Arial" w:cs="Arial"/>
          <w:lang w:val="cs-CZ"/>
        </w:rPr>
      </w:pPr>
      <w:r w:rsidRPr="008B5BCE">
        <w:rPr>
          <w:rFonts w:ascii="Arial" w:hAnsi="Arial" w:cs="Arial"/>
          <w:lang w:val="cs-CZ"/>
        </w:rPr>
        <w:t>Výbor pro DPH v Pokynech potvrdil, že činnost vydavatelů palivových karet lze obecně považovat za osvobozenou finanční službu v souladu s rozsudkem Soudního dvora EU č. C-235/2018 Vega International, s výjimkou situace, kdy jsou pohonné hmoty dodávány v souladu s čl. 14 odst. 2 písm. c) Směrnice</w:t>
      </w:r>
      <w:r w:rsidRPr="009E5550">
        <w:rPr>
          <w:rStyle w:val="Znakapoznpodarou"/>
          <w:rFonts w:ascii="Arial" w:eastAsiaTheme="minorHAnsi" w:hAnsi="Arial" w:cs="Arial"/>
          <w:lang w:eastAsia="cs-CZ"/>
        </w:rPr>
        <w:footnoteReference w:id="5"/>
      </w:r>
      <w:r w:rsidRPr="008B5BCE">
        <w:rPr>
          <w:rFonts w:ascii="Arial" w:hAnsi="Arial" w:cs="Arial"/>
          <w:lang w:val="cs-CZ"/>
        </w:rPr>
        <w:t xml:space="preserve">. V takovém případě jednají vydavatelé palivových karet jako odběratelé a prodávající pohonných hmot, nikoli jako poskytovatelé finančních služeb. </w:t>
      </w:r>
    </w:p>
    <w:p w14:paraId="0DF64D0A" w14:textId="77777777" w:rsidR="000A100C" w:rsidRPr="008B5BCE" w:rsidRDefault="000A100C" w:rsidP="000A100C">
      <w:pPr>
        <w:jc w:val="both"/>
        <w:rPr>
          <w:rFonts w:ascii="Arial" w:hAnsi="Arial" w:cs="Arial"/>
          <w:lang w:val="cs-CZ"/>
        </w:rPr>
      </w:pPr>
    </w:p>
    <w:p w14:paraId="3CF636AD" w14:textId="77777777" w:rsidR="000A100C" w:rsidRPr="008B5BCE" w:rsidRDefault="000A100C" w:rsidP="000A100C">
      <w:pPr>
        <w:jc w:val="both"/>
        <w:rPr>
          <w:rFonts w:ascii="Arial" w:hAnsi="Arial" w:cs="Arial"/>
          <w:lang w:val="cs-CZ"/>
        </w:rPr>
      </w:pPr>
      <w:r w:rsidRPr="008B5BCE">
        <w:rPr>
          <w:rFonts w:ascii="Arial" w:hAnsi="Arial" w:cs="Arial"/>
          <w:lang w:val="cs-CZ"/>
        </w:rPr>
        <w:t xml:space="preserve">Pokyny uvádějí podmínky, při jejichž splnění jsou pohonné hmoty dodávány v souladu s čl. 14 odst. 2 písm. c) Směrnice </w:t>
      </w:r>
      <w:r>
        <w:rPr>
          <w:rFonts w:ascii="Arial" w:hAnsi="Arial" w:cs="Arial"/>
          <w:lang w:val="cs-CZ"/>
        </w:rPr>
        <w:t>(tj. § 13 odst. 3 písm. b) českého zákona o DPH</w:t>
      </w:r>
      <w:r>
        <w:rPr>
          <w:rStyle w:val="Znakapoznpodarou"/>
          <w:rFonts w:ascii="Arial" w:hAnsi="Arial" w:cs="Arial"/>
          <w:lang w:val="cs-CZ"/>
        </w:rPr>
        <w:footnoteReference w:id="6"/>
      </w:r>
      <w:r>
        <w:rPr>
          <w:rFonts w:ascii="Arial" w:hAnsi="Arial" w:cs="Arial"/>
          <w:lang w:val="cs-CZ"/>
        </w:rPr>
        <w:t xml:space="preserve">) </w:t>
      </w:r>
      <w:r w:rsidRPr="008B5BCE">
        <w:rPr>
          <w:rFonts w:ascii="Arial" w:hAnsi="Arial" w:cs="Arial"/>
          <w:lang w:val="cs-CZ"/>
        </w:rPr>
        <w:t xml:space="preserve">a minimální kritéria, která musí být splněna, aby ke splnění jednotlivých podmínek došlo.  </w:t>
      </w:r>
    </w:p>
    <w:p w14:paraId="4C9C4D9C" w14:textId="77777777" w:rsidR="000A100C" w:rsidRPr="008B5BCE" w:rsidRDefault="000A100C" w:rsidP="009944B0">
      <w:pPr>
        <w:pStyle w:val="Odstavecseseznamem"/>
        <w:keepNext/>
        <w:numPr>
          <w:ilvl w:val="0"/>
          <w:numId w:val="36"/>
        </w:numPr>
        <w:spacing w:before="360" w:after="160" w:line="259" w:lineRule="auto"/>
        <w:ind w:left="714" w:hanging="357"/>
        <w:rPr>
          <w:rFonts w:ascii="Arial" w:hAnsi="Arial" w:cs="Arial"/>
          <w:b/>
          <w:bCs/>
          <w:sz w:val="24"/>
          <w:szCs w:val="24"/>
          <w:lang w:val="cs-CZ"/>
        </w:rPr>
      </w:pPr>
      <w:r w:rsidRPr="008B5BCE">
        <w:rPr>
          <w:rFonts w:ascii="Arial" w:hAnsi="Arial" w:cs="Arial"/>
          <w:b/>
          <w:bCs/>
          <w:sz w:val="24"/>
          <w:szCs w:val="24"/>
          <w:lang w:val="cs-CZ"/>
        </w:rPr>
        <w:t>Podmínky a kritéria stanovené Výborem pro DPH a jejich plnění</w:t>
      </w:r>
    </w:p>
    <w:p w14:paraId="235A2D72" w14:textId="77777777" w:rsidR="000A100C" w:rsidRPr="008B5BCE" w:rsidRDefault="000A100C" w:rsidP="000A100C">
      <w:pPr>
        <w:keepNext/>
        <w:jc w:val="both"/>
        <w:rPr>
          <w:rFonts w:ascii="Arial" w:hAnsi="Arial" w:cs="Arial"/>
          <w:b/>
          <w:bCs/>
          <w:i/>
          <w:iCs/>
          <w:lang w:val="cs-CZ"/>
        </w:rPr>
      </w:pPr>
      <w:r w:rsidRPr="008B5BCE">
        <w:rPr>
          <w:rFonts w:ascii="Arial" w:hAnsi="Arial" w:cs="Arial"/>
          <w:b/>
          <w:bCs/>
          <w:i/>
          <w:iCs/>
          <w:u w:val="single"/>
          <w:lang w:val="cs-CZ"/>
        </w:rPr>
        <w:t>Podmínka 1</w:t>
      </w:r>
      <w:r w:rsidRPr="008B5BCE">
        <w:rPr>
          <w:rFonts w:ascii="Arial" w:hAnsi="Arial" w:cs="Arial"/>
          <w:b/>
          <w:bCs/>
          <w:i/>
          <w:iCs/>
          <w:lang w:val="cs-CZ"/>
        </w:rPr>
        <w:t xml:space="preserve">: Právní vlastnictví k pohonným hmotám je převedeno na vydavatele palivových karet (prostředníka). </w:t>
      </w:r>
    </w:p>
    <w:p w14:paraId="558E24BC" w14:textId="77777777" w:rsidR="000A100C" w:rsidRPr="008B5BCE" w:rsidRDefault="000A100C" w:rsidP="000A100C">
      <w:pPr>
        <w:keepNext/>
        <w:jc w:val="both"/>
        <w:rPr>
          <w:rFonts w:ascii="Arial" w:hAnsi="Arial" w:cs="Arial"/>
          <w:lang w:val="cs-CZ"/>
        </w:rPr>
      </w:pPr>
    </w:p>
    <w:p w14:paraId="49243496" w14:textId="77777777" w:rsidR="000A100C" w:rsidRPr="008B5BCE" w:rsidRDefault="000A100C" w:rsidP="009944B0">
      <w:pPr>
        <w:pStyle w:val="Odstavecseseznamem"/>
        <w:numPr>
          <w:ilvl w:val="0"/>
          <w:numId w:val="39"/>
        </w:numPr>
        <w:jc w:val="both"/>
        <w:rPr>
          <w:rFonts w:ascii="Arial" w:hAnsi="Arial" w:cs="Arial"/>
          <w:i/>
          <w:iCs/>
          <w:sz w:val="24"/>
          <w:szCs w:val="24"/>
          <w:lang w:val="cs-CZ"/>
        </w:rPr>
      </w:pPr>
      <w:r w:rsidRPr="008B5BCE">
        <w:rPr>
          <w:rFonts w:ascii="Arial" w:hAnsi="Arial" w:cs="Arial"/>
          <w:i/>
          <w:iCs/>
          <w:sz w:val="24"/>
          <w:szCs w:val="24"/>
          <w:lang w:val="cs-CZ"/>
        </w:rPr>
        <w:t xml:space="preserve">Strany nesou riziko nezaplacení </w:t>
      </w:r>
      <w:r>
        <w:rPr>
          <w:rFonts w:ascii="Arial" w:hAnsi="Arial" w:cs="Arial"/>
          <w:i/>
          <w:iCs/>
          <w:sz w:val="24"/>
          <w:szCs w:val="24"/>
          <w:lang w:val="cs-CZ"/>
        </w:rPr>
        <w:t xml:space="preserve">na úrovni </w:t>
      </w:r>
      <w:r w:rsidRPr="008B5BCE">
        <w:rPr>
          <w:rFonts w:ascii="Arial" w:hAnsi="Arial" w:cs="Arial"/>
          <w:i/>
          <w:iCs/>
          <w:sz w:val="24"/>
          <w:szCs w:val="24"/>
          <w:lang w:val="cs-CZ"/>
        </w:rPr>
        <w:t xml:space="preserve">domnělé dodávky (tj. dodávky, které jsou fikcí pro účely DPH) nebo dodávky zboží, a to dodavatelé na úrovni dodávek vydavatelům palivových karet, a vydavatelé palivových karet na úrovni dodávek držitelům palivových karet. </w:t>
      </w:r>
    </w:p>
    <w:p w14:paraId="0D0234BD" w14:textId="77777777" w:rsidR="000A100C" w:rsidRPr="008B5BCE" w:rsidRDefault="000A100C" w:rsidP="000A100C">
      <w:pPr>
        <w:jc w:val="both"/>
        <w:rPr>
          <w:rFonts w:ascii="Arial" w:hAnsi="Arial" w:cs="Arial"/>
          <w:lang w:val="cs-CZ"/>
        </w:rPr>
      </w:pPr>
      <w:r w:rsidRPr="008B5BCE">
        <w:rPr>
          <w:rFonts w:ascii="Arial" w:hAnsi="Arial" w:cs="Arial"/>
          <w:lang w:val="cs-CZ"/>
        </w:rPr>
        <w:t xml:space="preserve">Riziko, že držitelé palivových karet neuhradí své závazky, nesou výhradně vydavatelé palivových karet. Vydavatelé palivových karet se </w:t>
      </w:r>
      <w:proofErr w:type="gramStart"/>
      <w:r w:rsidRPr="008B5BCE">
        <w:rPr>
          <w:rFonts w:ascii="Arial" w:hAnsi="Arial" w:cs="Arial"/>
          <w:lang w:val="cs-CZ"/>
        </w:rPr>
        <w:t>snaží</w:t>
      </w:r>
      <w:proofErr w:type="gramEnd"/>
      <w:r w:rsidRPr="008B5BCE">
        <w:rPr>
          <w:rFonts w:ascii="Arial" w:hAnsi="Arial" w:cs="Arial"/>
          <w:lang w:val="cs-CZ"/>
        </w:rPr>
        <w:t xml:space="preserve"> toto riziko </w:t>
      </w:r>
      <w:r>
        <w:rPr>
          <w:rFonts w:ascii="Arial" w:hAnsi="Arial" w:cs="Arial"/>
          <w:lang w:val="cs-CZ"/>
        </w:rPr>
        <w:t>řídit</w:t>
      </w:r>
      <w:r w:rsidRPr="008B5BCE">
        <w:rPr>
          <w:rFonts w:ascii="Arial" w:hAnsi="Arial" w:cs="Arial"/>
          <w:lang w:val="cs-CZ"/>
        </w:rPr>
        <w:t xml:space="preserve">, resp. snížit na přijatelnou úroveň, přijímáním různých opatření. Sledují například bonitu držitelů palivových karet, vyžadují depozita, zálohy, různé záruky, zástavy či se proti riziku neplacení ze strany držitelů palivových karet pojišťují. V žádném případě držitelé palivových karet nepřenáší riziko neplacení na dodavatele. </w:t>
      </w:r>
    </w:p>
    <w:p w14:paraId="28ADECC3" w14:textId="77777777" w:rsidR="000A100C" w:rsidRPr="008B5BCE" w:rsidRDefault="000A100C" w:rsidP="000A100C">
      <w:pPr>
        <w:jc w:val="both"/>
        <w:rPr>
          <w:rFonts w:ascii="Arial" w:hAnsi="Arial" w:cs="Arial"/>
          <w:lang w:val="cs-CZ"/>
        </w:rPr>
      </w:pPr>
    </w:p>
    <w:p w14:paraId="3360ADDD" w14:textId="77777777" w:rsidR="000A100C" w:rsidRDefault="000A100C" w:rsidP="000A100C">
      <w:pPr>
        <w:jc w:val="both"/>
        <w:rPr>
          <w:rFonts w:ascii="Arial" w:hAnsi="Arial" w:cs="Arial"/>
          <w:lang w:val="cs-CZ"/>
        </w:rPr>
      </w:pPr>
      <w:r w:rsidRPr="008B5BCE">
        <w:rPr>
          <w:rFonts w:ascii="Arial" w:hAnsi="Arial" w:cs="Arial"/>
          <w:lang w:val="cs-CZ"/>
        </w:rPr>
        <w:t xml:space="preserve">Riziko nezaplacení na straně vydavatelů palivových karet nesou dodavatelé. Dodavatelé nedokážou toto riziko přenést na držitele palivových karet, protože mezi nimi neexistuje žádný smluvní vztah. </w:t>
      </w:r>
    </w:p>
    <w:p w14:paraId="1EFAB388" w14:textId="77777777" w:rsidR="000A100C" w:rsidRDefault="000A100C" w:rsidP="000A100C">
      <w:pPr>
        <w:jc w:val="both"/>
        <w:rPr>
          <w:rFonts w:ascii="Arial" w:hAnsi="Arial" w:cs="Arial"/>
          <w:lang w:val="cs-CZ"/>
        </w:rPr>
      </w:pPr>
    </w:p>
    <w:p w14:paraId="12C61D62" w14:textId="77777777" w:rsidR="000A100C" w:rsidRPr="008B5BCE" w:rsidRDefault="000A100C" w:rsidP="000A100C">
      <w:pPr>
        <w:jc w:val="both"/>
        <w:rPr>
          <w:rFonts w:ascii="Arial" w:hAnsi="Arial" w:cs="Arial"/>
          <w:lang w:val="cs-CZ"/>
        </w:rPr>
      </w:pPr>
      <w:r>
        <w:rPr>
          <w:rFonts w:ascii="Arial" w:hAnsi="Arial" w:cs="Arial"/>
          <w:lang w:val="cs-CZ"/>
        </w:rPr>
        <w:t>Dané kritérium je tedy splněné.</w:t>
      </w:r>
    </w:p>
    <w:p w14:paraId="5561FC30" w14:textId="77777777" w:rsidR="000A100C" w:rsidRPr="008B5BCE" w:rsidRDefault="000A100C" w:rsidP="000A100C">
      <w:pPr>
        <w:jc w:val="both"/>
        <w:rPr>
          <w:rFonts w:ascii="Arial" w:hAnsi="Arial" w:cs="Arial"/>
          <w:lang w:val="cs-CZ"/>
        </w:rPr>
      </w:pPr>
    </w:p>
    <w:p w14:paraId="2B149122" w14:textId="77777777" w:rsidR="000A100C" w:rsidRPr="008B5BCE" w:rsidRDefault="000A100C" w:rsidP="009944B0">
      <w:pPr>
        <w:pStyle w:val="Odstavecseseznamem"/>
        <w:numPr>
          <w:ilvl w:val="0"/>
          <w:numId w:val="39"/>
        </w:numPr>
        <w:jc w:val="both"/>
        <w:rPr>
          <w:rFonts w:ascii="Arial" w:hAnsi="Arial" w:cs="Arial"/>
          <w:i/>
          <w:iCs/>
          <w:sz w:val="24"/>
          <w:szCs w:val="24"/>
          <w:lang w:val="cs-CZ"/>
        </w:rPr>
      </w:pPr>
      <w:r w:rsidRPr="008B5BCE">
        <w:rPr>
          <w:rFonts w:ascii="Arial" w:hAnsi="Arial" w:cs="Arial"/>
          <w:i/>
          <w:iCs/>
          <w:sz w:val="24"/>
          <w:szCs w:val="24"/>
          <w:lang w:val="cs-CZ"/>
        </w:rPr>
        <w:t xml:space="preserve">Smluvní riziko škody pro držitele palivové karty nese vydavatel palivové karty. To znamená, že v případě, že podstatné vady paliva způsobí držiteli palivové karty škodu (např. v podobě poškození motoru způsobeného dodaným palivem), bude držitel palivové karty uplatňovat veškeré smluvní nároky, včetně nároků souvisejících s výrobkem, u vydavatele palivové karty, a nikoli u dodavatele. </w:t>
      </w:r>
    </w:p>
    <w:p w14:paraId="4F109B12" w14:textId="77777777" w:rsidR="000A100C" w:rsidRPr="008B5BCE" w:rsidRDefault="000A100C" w:rsidP="000A100C">
      <w:pPr>
        <w:jc w:val="both"/>
        <w:rPr>
          <w:rFonts w:ascii="Arial" w:hAnsi="Arial" w:cs="Arial"/>
          <w:lang w:val="cs-CZ"/>
        </w:rPr>
      </w:pPr>
      <w:r w:rsidRPr="008B5BCE">
        <w:rPr>
          <w:rFonts w:ascii="Arial" w:hAnsi="Arial" w:cs="Arial"/>
          <w:lang w:val="cs-CZ"/>
        </w:rPr>
        <w:t xml:space="preserve">Za kvalitu dodaného zboží </w:t>
      </w:r>
      <w:proofErr w:type="gramStart"/>
      <w:r w:rsidRPr="008B5BCE">
        <w:rPr>
          <w:rFonts w:ascii="Arial" w:hAnsi="Arial" w:cs="Arial"/>
          <w:lang w:val="cs-CZ"/>
        </w:rPr>
        <w:t>ručí</w:t>
      </w:r>
      <w:proofErr w:type="gramEnd"/>
      <w:r w:rsidRPr="008B5BCE">
        <w:rPr>
          <w:rFonts w:ascii="Arial" w:hAnsi="Arial" w:cs="Arial"/>
          <w:lang w:val="cs-CZ"/>
        </w:rPr>
        <w:t xml:space="preserve"> držitelům palivových karet vydavatelé palivových karet. Vydavatelé palivových karet omezují toto riziko tím, že ve smlouvách uzavíraných s držiteli palivových karet sjednávají maximální částku své odpovědnosti za škody. </w:t>
      </w:r>
    </w:p>
    <w:p w14:paraId="4B19D396" w14:textId="77777777" w:rsidR="000A100C" w:rsidRPr="008B5BCE" w:rsidRDefault="000A100C" w:rsidP="000A100C">
      <w:pPr>
        <w:jc w:val="both"/>
        <w:rPr>
          <w:rFonts w:ascii="Arial" w:hAnsi="Arial" w:cs="Arial"/>
          <w:lang w:val="cs-CZ"/>
        </w:rPr>
      </w:pPr>
    </w:p>
    <w:p w14:paraId="38D6F75C" w14:textId="77777777" w:rsidR="000A100C" w:rsidRPr="008B5BCE" w:rsidRDefault="000A100C" w:rsidP="000A100C">
      <w:pPr>
        <w:jc w:val="both"/>
        <w:rPr>
          <w:rFonts w:ascii="Arial" w:hAnsi="Arial" w:cs="Arial"/>
          <w:lang w:val="cs-CZ"/>
        </w:rPr>
      </w:pPr>
      <w:r w:rsidRPr="008B5BCE">
        <w:rPr>
          <w:rFonts w:ascii="Arial" w:hAnsi="Arial" w:cs="Arial"/>
          <w:lang w:val="cs-CZ"/>
        </w:rPr>
        <w:t>Pokud tedy držiteli palivové karty vznikne škoda způsobená např. nekvalitním palivem, držitel palivové karty uplatňuje nárok na náhradu vzniklé škody u vydavatele palivových karet. Vydavatel palivových karet nárok držitele palivové karty posoudí, a je-li oprávněný, jeho smluvní nároky uhradí. Vydavatel palivových karet následně uplatní nárok na náhradu prostředků vynaložených na náhradu vzniklé škody u příslušného dodavatele</w:t>
      </w:r>
      <w:r>
        <w:rPr>
          <w:rFonts w:ascii="Arial" w:hAnsi="Arial" w:cs="Arial"/>
          <w:lang w:val="cs-CZ"/>
        </w:rPr>
        <w:t xml:space="preserve"> v souladu s podmínkami sjednanými s dodavatelem</w:t>
      </w:r>
      <w:r w:rsidRPr="008B5BCE">
        <w:rPr>
          <w:rFonts w:ascii="Arial" w:hAnsi="Arial" w:cs="Arial"/>
          <w:lang w:val="cs-CZ"/>
        </w:rPr>
        <w:t xml:space="preserve">. </w:t>
      </w:r>
    </w:p>
    <w:p w14:paraId="29DC6468" w14:textId="77777777" w:rsidR="000A100C" w:rsidRDefault="000A100C" w:rsidP="000A100C">
      <w:pPr>
        <w:jc w:val="both"/>
        <w:rPr>
          <w:rFonts w:ascii="Arial" w:hAnsi="Arial" w:cs="Arial"/>
          <w:lang w:val="cs-CZ"/>
        </w:rPr>
      </w:pPr>
    </w:p>
    <w:p w14:paraId="0704B769" w14:textId="77777777" w:rsidR="000A100C" w:rsidRPr="008B5BCE" w:rsidRDefault="000A100C" w:rsidP="000A100C">
      <w:pPr>
        <w:jc w:val="both"/>
        <w:rPr>
          <w:rFonts w:ascii="Arial" w:hAnsi="Arial" w:cs="Arial"/>
          <w:lang w:val="cs-CZ"/>
        </w:rPr>
      </w:pPr>
      <w:r w:rsidRPr="008B5BCE">
        <w:rPr>
          <w:rFonts w:ascii="Arial" w:hAnsi="Arial" w:cs="Arial"/>
          <w:lang w:val="cs-CZ"/>
        </w:rPr>
        <w:t xml:space="preserve">V praxi někteří vydavatelé palivových karet zmocňují dodavatele, aby jejich jménem uplatněné nároky na náhrady škod vyřizovali. I za těchto okolností ale platí, </w:t>
      </w:r>
      <w:r>
        <w:rPr>
          <w:rFonts w:ascii="Arial" w:hAnsi="Arial" w:cs="Arial"/>
          <w:lang w:val="cs-CZ"/>
        </w:rPr>
        <w:t xml:space="preserve">že </w:t>
      </w:r>
      <w:r w:rsidRPr="008B5BCE">
        <w:rPr>
          <w:rFonts w:ascii="Arial" w:hAnsi="Arial" w:cs="Arial"/>
          <w:lang w:val="cs-CZ"/>
        </w:rPr>
        <w:t xml:space="preserve">smluvní riziko škody pro držitele palivové karty nese vydavatel palivové karty. Pouze k vyřízení uplatněného nároku na náhradu vzniklé škody zmocnil jinou osobu (v daném případě dodavatele). </w:t>
      </w:r>
    </w:p>
    <w:p w14:paraId="5AFCF183" w14:textId="77777777" w:rsidR="000A100C" w:rsidRDefault="000A100C" w:rsidP="000A100C">
      <w:pPr>
        <w:jc w:val="both"/>
        <w:rPr>
          <w:rFonts w:ascii="Arial" w:hAnsi="Arial" w:cs="Arial"/>
          <w:lang w:val="cs-CZ"/>
        </w:rPr>
      </w:pPr>
    </w:p>
    <w:p w14:paraId="34CA1B89" w14:textId="77777777" w:rsidR="000A100C" w:rsidRPr="008B5BCE" w:rsidRDefault="000A100C" w:rsidP="000A100C">
      <w:pPr>
        <w:jc w:val="both"/>
        <w:rPr>
          <w:rFonts w:ascii="Arial" w:hAnsi="Arial" w:cs="Arial"/>
          <w:lang w:val="cs-CZ"/>
        </w:rPr>
      </w:pPr>
      <w:r>
        <w:rPr>
          <w:rFonts w:ascii="Arial" w:hAnsi="Arial" w:cs="Arial"/>
          <w:lang w:val="cs-CZ"/>
        </w:rPr>
        <w:t>Dané kritérium je tedy splněné.</w:t>
      </w:r>
    </w:p>
    <w:p w14:paraId="488F34A8" w14:textId="77777777" w:rsidR="000A100C" w:rsidRPr="008B5BCE" w:rsidRDefault="000A100C" w:rsidP="000A100C">
      <w:pPr>
        <w:jc w:val="both"/>
        <w:rPr>
          <w:rFonts w:ascii="Arial" w:hAnsi="Arial" w:cs="Arial"/>
          <w:lang w:val="cs-CZ"/>
        </w:rPr>
      </w:pPr>
    </w:p>
    <w:p w14:paraId="38E3DB5C" w14:textId="77777777" w:rsidR="000A100C" w:rsidRPr="008B5BCE" w:rsidRDefault="000A100C" w:rsidP="009944B0">
      <w:pPr>
        <w:pStyle w:val="Odstavecseseznamem"/>
        <w:numPr>
          <w:ilvl w:val="0"/>
          <w:numId w:val="39"/>
        </w:numPr>
        <w:jc w:val="both"/>
        <w:rPr>
          <w:rFonts w:ascii="Arial" w:hAnsi="Arial" w:cs="Arial"/>
          <w:i/>
          <w:iCs/>
          <w:sz w:val="24"/>
          <w:szCs w:val="24"/>
          <w:lang w:val="cs-CZ"/>
        </w:rPr>
      </w:pPr>
      <w:r w:rsidRPr="008B5BCE">
        <w:rPr>
          <w:rFonts w:ascii="Arial" w:hAnsi="Arial" w:cs="Arial"/>
          <w:i/>
          <w:iCs/>
          <w:sz w:val="24"/>
          <w:szCs w:val="24"/>
          <w:lang w:val="cs-CZ"/>
        </w:rPr>
        <w:t xml:space="preserve">Strany stanoví nezávisle na sobě cenu na každém článku řetězce, a to na úrovni společnosti obchodující s minerálními oleji a na úrovni vydavatele palivové karty. </w:t>
      </w:r>
    </w:p>
    <w:p w14:paraId="18633975" w14:textId="77777777" w:rsidR="000A100C" w:rsidRPr="008B5BCE" w:rsidRDefault="000A100C" w:rsidP="000A100C">
      <w:pPr>
        <w:jc w:val="both"/>
        <w:rPr>
          <w:rFonts w:ascii="Arial" w:hAnsi="Arial" w:cs="Arial"/>
          <w:lang w:val="cs-CZ"/>
        </w:rPr>
      </w:pPr>
      <w:r w:rsidRPr="008B5BCE">
        <w:rPr>
          <w:rFonts w:ascii="Arial" w:hAnsi="Arial" w:cs="Arial"/>
          <w:lang w:val="cs-CZ"/>
        </w:rPr>
        <w:t xml:space="preserve">Vydavatelé palivových karet sjednávají ceny, za které nakupují pohonné hmoty od dodavatelů, </w:t>
      </w:r>
      <w:r>
        <w:rPr>
          <w:rFonts w:ascii="Arial" w:hAnsi="Arial" w:cs="Arial"/>
          <w:lang w:val="cs-CZ"/>
        </w:rPr>
        <w:t xml:space="preserve">zcela </w:t>
      </w:r>
      <w:r w:rsidRPr="008B5BCE">
        <w:rPr>
          <w:rFonts w:ascii="Arial" w:hAnsi="Arial" w:cs="Arial"/>
          <w:lang w:val="cs-CZ"/>
        </w:rPr>
        <w:t xml:space="preserve">nezávisle od cen, za které prodávají pohonné hmoty držitelům palivových karet. </w:t>
      </w:r>
      <w:r>
        <w:rPr>
          <w:rFonts w:ascii="Arial" w:hAnsi="Arial" w:cs="Arial"/>
          <w:lang w:val="cs-CZ"/>
        </w:rPr>
        <w:t xml:space="preserve">Rozdíl mezi nákupní a prodejní cenou pohonných hmot je ziskovou marží vydavatele palivových karet. </w:t>
      </w:r>
    </w:p>
    <w:p w14:paraId="319FF999" w14:textId="77777777" w:rsidR="000A100C" w:rsidRPr="008B5BCE" w:rsidRDefault="000A100C" w:rsidP="000A100C">
      <w:pPr>
        <w:jc w:val="both"/>
        <w:rPr>
          <w:rFonts w:ascii="Arial" w:hAnsi="Arial" w:cs="Arial"/>
          <w:lang w:val="cs-CZ"/>
        </w:rPr>
      </w:pPr>
    </w:p>
    <w:p w14:paraId="61372FFB" w14:textId="77777777" w:rsidR="000A100C" w:rsidRPr="008B5BCE" w:rsidRDefault="000A100C" w:rsidP="000A100C">
      <w:pPr>
        <w:jc w:val="both"/>
        <w:rPr>
          <w:rFonts w:ascii="Arial" w:hAnsi="Arial" w:cs="Arial"/>
          <w:lang w:val="cs-CZ"/>
        </w:rPr>
      </w:pPr>
      <w:r w:rsidRPr="008B5BCE">
        <w:rPr>
          <w:rFonts w:ascii="Arial" w:hAnsi="Arial" w:cs="Arial"/>
          <w:lang w:val="cs-CZ"/>
        </w:rPr>
        <w:t>Jelikož ceny jsou v obou případech sjednávány individuálně a vydavatelé palivových karet nejsou při sjednávání cen vázáni žádnými podmínkami, v praxi existuje široké spektrum způsobů, ja</w:t>
      </w:r>
      <w:r>
        <w:rPr>
          <w:rFonts w:ascii="Arial" w:hAnsi="Arial" w:cs="Arial"/>
          <w:lang w:val="cs-CZ"/>
        </w:rPr>
        <w:t xml:space="preserve">k lze ceny stanovit </w:t>
      </w:r>
      <w:r w:rsidRPr="008B5BCE">
        <w:rPr>
          <w:rFonts w:ascii="Arial" w:hAnsi="Arial" w:cs="Arial"/>
          <w:lang w:val="cs-CZ"/>
        </w:rPr>
        <w:t xml:space="preserve">(blíže viz komentář v části 2.3). </w:t>
      </w:r>
    </w:p>
    <w:p w14:paraId="1D38A260" w14:textId="77777777" w:rsidR="000A100C" w:rsidRDefault="000A100C" w:rsidP="000A100C">
      <w:pPr>
        <w:jc w:val="both"/>
        <w:rPr>
          <w:rFonts w:ascii="Arial" w:hAnsi="Arial" w:cs="Arial"/>
          <w:lang w:val="cs-CZ"/>
        </w:rPr>
      </w:pPr>
    </w:p>
    <w:p w14:paraId="20BA0FD3" w14:textId="77777777" w:rsidR="000A100C" w:rsidRPr="008B5BCE" w:rsidRDefault="000A100C" w:rsidP="000A100C">
      <w:pPr>
        <w:jc w:val="both"/>
        <w:rPr>
          <w:rFonts w:ascii="Arial" w:hAnsi="Arial" w:cs="Arial"/>
          <w:lang w:val="cs-CZ"/>
        </w:rPr>
      </w:pPr>
      <w:r>
        <w:rPr>
          <w:rFonts w:ascii="Arial" w:hAnsi="Arial" w:cs="Arial"/>
          <w:lang w:val="cs-CZ"/>
        </w:rPr>
        <w:t>Dané kritérium je tedy splněné.</w:t>
      </w:r>
    </w:p>
    <w:p w14:paraId="1CFDC80E" w14:textId="77777777" w:rsidR="000A100C" w:rsidRPr="008B5BCE" w:rsidRDefault="000A100C" w:rsidP="000A100C">
      <w:pPr>
        <w:jc w:val="both"/>
        <w:rPr>
          <w:rFonts w:ascii="Arial" w:hAnsi="Arial" w:cs="Arial"/>
          <w:lang w:val="cs-CZ"/>
        </w:rPr>
      </w:pPr>
    </w:p>
    <w:p w14:paraId="4EF06F9E" w14:textId="77777777" w:rsidR="000A100C" w:rsidRPr="008B5BCE" w:rsidRDefault="000A100C" w:rsidP="009944B0">
      <w:pPr>
        <w:pStyle w:val="Odstavecseseznamem"/>
        <w:numPr>
          <w:ilvl w:val="0"/>
          <w:numId w:val="39"/>
        </w:numPr>
        <w:jc w:val="both"/>
        <w:rPr>
          <w:rFonts w:ascii="Arial" w:hAnsi="Arial" w:cs="Arial"/>
          <w:i/>
          <w:iCs/>
          <w:sz w:val="24"/>
          <w:szCs w:val="24"/>
          <w:lang w:val="cs-CZ"/>
        </w:rPr>
      </w:pPr>
      <w:r w:rsidRPr="008B5BCE">
        <w:rPr>
          <w:rFonts w:ascii="Arial" w:hAnsi="Arial" w:cs="Arial"/>
          <w:i/>
          <w:iCs/>
          <w:sz w:val="24"/>
          <w:szCs w:val="24"/>
          <w:lang w:val="cs-CZ"/>
        </w:rPr>
        <w:t xml:space="preserve">Potvrzením každé jednotlivé dodávky v rámci svých smluvních ujednání s dodavateli a držiteli palivových karet, vydavatel palivové karty ověřuje podmínky nákupu jako jsou kvalita, množství, místo a čas, a potvrzuje, že držitel palivové karty má přímý přístup k palivu. </w:t>
      </w:r>
    </w:p>
    <w:p w14:paraId="78F6D284" w14:textId="77777777" w:rsidR="000A100C" w:rsidRPr="008B5BCE" w:rsidRDefault="000A100C" w:rsidP="000A100C">
      <w:pPr>
        <w:jc w:val="both"/>
        <w:rPr>
          <w:rFonts w:ascii="Arial" w:hAnsi="Arial" w:cs="Arial"/>
          <w:lang w:val="cs-CZ"/>
        </w:rPr>
      </w:pPr>
      <w:r w:rsidRPr="008B5BCE">
        <w:rPr>
          <w:rFonts w:ascii="Arial" w:hAnsi="Arial" w:cs="Arial"/>
          <w:lang w:val="cs-CZ"/>
        </w:rPr>
        <w:t xml:space="preserve">Jak vysvětlujeme v části 2.2. příspěvku, vydavatelé palivových karet u každé dodávky pohonných hmot ověřují pomocí svého automatizovaného systému kvalitu, množství, </w:t>
      </w:r>
      <w:r w:rsidRPr="008B5BCE">
        <w:rPr>
          <w:rFonts w:ascii="Arial" w:hAnsi="Arial" w:cs="Arial"/>
          <w:lang w:val="cs-CZ"/>
        </w:rPr>
        <w:lastRenderedPageBreak/>
        <w:t xml:space="preserve">místo a čas dodávky. Pokud dodávky odpovídají podmínkám uvedeným ve smlouvě uzavřené s daným držitelem palivové karty, vydavatel palivové karty transakci schválí, čímž držitel palivové karty dostane přímý přístup k pohonným hmotám. </w:t>
      </w:r>
    </w:p>
    <w:p w14:paraId="2FF71527" w14:textId="77777777" w:rsidR="000A100C" w:rsidRDefault="000A100C" w:rsidP="000A100C">
      <w:pPr>
        <w:jc w:val="both"/>
        <w:rPr>
          <w:rFonts w:ascii="Arial" w:hAnsi="Arial" w:cs="Arial"/>
          <w:lang w:val="cs-CZ"/>
        </w:rPr>
      </w:pPr>
      <w:r w:rsidRPr="008B5BCE">
        <w:rPr>
          <w:rFonts w:ascii="Arial" w:hAnsi="Arial" w:cs="Arial"/>
          <w:lang w:val="cs-CZ"/>
        </w:rPr>
        <w:t xml:space="preserve">Pokud některá smluvní podmínka není splněna, vydavatel palivových karet prostřednictvím svého automatizovaného systému transakci neschválí a k dodání pohonných hmot nedojde. </w:t>
      </w:r>
    </w:p>
    <w:p w14:paraId="34F3551B" w14:textId="77777777" w:rsidR="000A100C" w:rsidRDefault="000A100C" w:rsidP="000A100C">
      <w:pPr>
        <w:jc w:val="both"/>
        <w:rPr>
          <w:rFonts w:ascii="Arial" w:hAnsi="Arial" w:cs="Arial"/>
          <w:lang w:val="cs-CZ"/>
        </w:rPr>
      </w:pPr>
    </w:p>
    <w:p w14:paraId="7614C1C6" w14:textId="77777777" w:rsidR="000A100C" w:rsidRPr="008B5BCE" w:rsidRDefault="000A100C" w:rsidP="000A100C">
      <w:pPr>
        <w:jc w:val="both"/>
        <w:rPr>
          <w:rFonts w:ascii="Arial" w:hAnsi="Arial" w:cs="Arial"/>
          <w:lang w:val="cs-CZ"/>
        </w:rPr>
      </w:pPr>
      <w:r>
        <w:rPr>
          <w:rFonts w:ascii="Arial" w:hAnsi="Arial" w:cs="Arial"/>
          <w:lang w:val="cs-CZ"/>
        </w:rPr>
        <w:t>Dané kritérium je tedy splněné.</w:t>
      </w:r>
    </w:p>
    <w:p w14:paraId="155AC863" w14:textId="77777777" w:rsidR="000A100C" w:rsidRDefault="000A100C" w:rsidP="000A100C">
      <w:pPr>
        <w:jc w:val="both"/>
        <w:rPr>
          <w:rFonts w:ascii="Arial" w:hAnsi="Arial" w:cs="Arial"/>
          <w:lang w:val="cs-CZ"/>
        </w:rPr>
      </w:pPr>
    </w:p>
    <w:p w14:paraId="56C63064" w14:textId="77777777" w:rsidR="000A100C" w:rsidRDefault="000A100C" w:rsidP="000A100C">
      <w:pPr>
        <w:jc w:val="both"/>
        <w:rPr>
          <w:rFonts w:ascii="Arial" w:hAnsi="Arial" w:cs="Arial"/>
          <w:lang w:val="cs-CZ"/>
        </w:rPr>
      </w:pPr>
      <w:r>
        <w:rPr>
          <w:rFonts w:ascii="Arial" w:hAnsi="Arial" w:cs="Arial"/>
          <w:lang w:val="cs-CZ"/>
        </w:rPr>
        <w:t xml:space="preserve">Jelikož jsou splněna všechna kritéria pro podmínku 1, podmínku 1 lze považovat za splněnou. </w:t>
      </w:r>
    </w:p>
    <w:p w14:paraId="0C3B4F89" w14:textId="77777777" w:rsidR="000A100C" w:rsidRPr="008B5BCE" w:rsidRDefault="000A100C" w:rsidP="000A100C">
      <w:pPr>
        <w:jc w:val="both"/>
        <w:rPr>
          <w:rFonts w:ascii="Arial" w:hAnsi="Arial" w:cs="Arial"/>
          <w:lang w:val="cs-CZ"/>
        </w:rPr>
      </w:pPr>
    </w:p>
    <w:p w14:paraId="5A670120" w14:textId="77777777" w:rsidR="000A100C" w:rsidRPr="008B5BCE" w:rsidRDefault="000A100C" w:rsidP="000A100C">
      <w:pPr>
        <w:keepNext/>
        <w:jc w:val="both"/>
        <w:rPr>
          <w:rFonts w:ascii="Arial" w:hAnsi="Arial" w:cs="Arial"/>
          <w:b/>
          <w:bCs/>
          <w:i/>
          <w:iCs/>
          <w:lang w:val="cs-CZ"/>
        </w:rPr>
      </w:pPr>
      <w:r w:rsidRPr="008B5BCE">
        <w:rPr>
          <w:rFonts w:ascii="Arial" w:hAnsi="Arial" w:cs="Arial"/>
          <w:b/>
          <w:bCs/>
          <w:i/>
          <w:iCs/>
          <w:u w:val="single"/>
          <w:lang w:val="cs-CZ"/>
        </w:rPr>
        <w:t>Podmínka 2</w:t>
      </w:r>
      <w:r w:rsidRPr="008B5BCE">
        <w:rPr>
          <w:rFonts w:ascii="Arial" w:hAnsi="Arial" w:cs="Arial"/>
          <w:b/>
          <w:bCs/>
          <w:i/>
          <w:iCs/>
          <w:lang w:val="cs-CZ"/>
        </w:rPr>
        <w:t xml:space="preserve">: Dodávky pohonných hmot vydavateli palivových karet a dodávky pohonných hmot vydavatelem palivových karet jsou obdobné. </w:t>
      </w:r>
    </w:p>
    <w:p w14:paraId="3CA317F8" w14:textId="77777777" w:rsidR="000A100C" w:rsidRPr="008B5BCE" w:rsidRDefault="000A100C" w:rsidP="000A100C">
      <w:pPr>
        <w:keepNext/>
        <w:jc w:val="both"/>
        <w:rPr>
          <w:rFonts w:ascii="Arial" w:hAnsi="Arial" w:cs="Arial"/>
          <w:lang w:val="cs-CZ"/>
        </w:rPr>
      </w:pPr>
    </w:p>
    <w:p w14:paraId="57DB5BC9" w14:textId="77777777" w:rsidR="000A100C" w:rsidRPr="008B5BCE" w:rsidRDefault="000A100C" w:rsidP="009944B0">
      <w:pPr>
        <w:pStyle w:val="Odstavecseseznamem"/>
        <w:keepNext/>
        <w:numPr>
          <w:ilvl w:val="0"/>
          <w:numId w:val="40"/>
        </w:numPr>
        <w:jc w:val="both"/>
        <w:rPr>
          <w:rFonts w:ascii="Arial" w:hAnsi="Arial" w:cs="Arial"/>
          <w:i/>
          <w:iCs/>
          <w:sz w:val="24"/>
          <w:szCs w:val="24"/>
          <w:lang w:val="cs-CZ"/>
        </w:rPr>
      </w:pPr>
      <w:r w:rsidRPr="008B5BCE">
        <w:rPr>
          <w:rFonts w:ascii="Arial" w:hAnsi="Arial" w:cs="Arial"/>
          <w:i/>
          <w:iCs/>
          <w:sz w:val="24"/>
          <w:szCs w:val="24"/>
          <w:lang w:val="cs-CZ"/>
        </w:rPr>
        <w:t xml:space="preserve">Vydavatel palivové karty nemění pohonné hmoty dodávané dodavatelem. </w:t>
      </w:r>
    </w:p>
    <w:p w14:paraId="155D0DEE" w14:textId="77777777" w:rsidR="000A100C" w:rsidRPr="008B5BCE" w:rsidRDefault="000A100C" w:rsidP="000A100C">
      <w:pPr>
        <w:jc w:val="both"/>
        <w:rPr>
          <w:rFonts w:ascii="Arial" w:hAnsi="Arial" w:cs="Arial"/>
          <w:lang w:val="cs-CZ"/>
        </w:rPr>
      </w:pPr>
      <w:r w:rsidRPr="008B5BCE">
        <w:rPr>
          <w:rFonts w:ascii="Arial" w:hAnsi="Arial" w:cs="Arial"/>
          <w:lang w:val="cs-CZ"/>
        </w:rPr>
        <w:t xml:space="preserve">Vzhledem k tomu, že držitel palivové karty čerpá pohonné hmoty z výdejního stojanu dodavatele přímo do nádrže svého dopravního prostředku, vydavatel palivové karty nemění pohonné hmoty dodávané dodavatelem (ani nemůže). Dodávka pohonných hmot dodavatelem vydavateli palivových karet a dodávka pohonných hmot vydavatelem palivových karet držiteli palivových karet jsou tak totožné. </w:t>
      </w:r>
    </w:p>
    <w:p w14:paraId="2DEC2A1F" w14:textId="77777777" w:rsidR="000A100C" w:rsidRPr="008B5BCE" w:rsidRDefault="000A100C" w:rsidP="000A100C">
      <w:pPr>
        <w:jc w:val="both"/>
        <w:rPr>
          <w:rFonts w:ascii="Arial" w:hAnsi="Arial" w:cs="Arial"/>
          <w:lang w:val="cs-CZ"/>
        </w:rPr>
      </w:pPr>
    </w:p>
    <w:p w14:paraId="5818A5C0" w14:textId="77777777" w:rsidR="000A100C" w:rsidRDefault="000A100C" w:rsidP="000A100C">
      <w:pPr>
        <w:jc w:val="both"/>
        <w:rPr>
          <w:rFonts w:ascii="Arial" w:hAnsi="Arial" w:cs="Arial"/>
          <w:lang w:val="cs-CZ"/>
        </w:rPr>
      </w:pPr>
      <w:r>
        <w:rPr>
          <w:rFonts w:ascii="Arial" w:hAnsi="Arial" w:cs="Arial"/>
          <w:lang w:val="cs-CZ"/>
        </w:rPr>
        <w:t xml:space="preserve">Dané kritérium je tedy splněné a podmínku 2 tak lze také považovat za splněnou. </w:t>
      </w:r>
    </w:p>
    <w:p w14:paraId="449BA352" w14:textId="77777777" w:rsidR="000A100C" w:rsidRPr="008B5BCE" w:rsidRDefault="000A100C" w:rsidP="000A100C">
      <w:pPr>
        <w:jc w:val="both"/>
        <w:rPr>
          <w:rFonts w:ascii="Arial" w:hAnsi="Arial" w:cs="Arial"/>
          <w:lang w:val="cs-CZ"/>
        </w:rPr>
      </w:pPr>
    </w:p>
    <w:p w14:paraId="21D56233" w14:textId="77777777" w:rsidR="000A100C" w:rsidRPr="008B5BCE" w:rsidRDefault="000A100C" w:rsidP="000A100C">
      <w:pPr>
        <w:jc w:val="both"/>
        <w:rPr>
          <w:rFonts w:ascii="Arial" w:hAnsi="Arial" w:cs="Arial"/>
          <w:b/>
          <w:bCs/>
          <w:i/>
          <w:iCs/>
          <w:lang w:val="cs-CZ"/>
        </w:rPr>
      </w:pPr>
      <w:r w:rsidRPr="008B5BCE">
        <w:rPr>
          <w:rFonts w:ascii="Arial" w:hAnsi="Arial" w:cs="Arial"/>
          <w:b/>
          <w:bCs/>
          <w:i/>
          <w:iCs/>
          <w:u w:val="single"/>
          <w:lang w:val="cs-CZ"/>
        </w:rPr>
        <w:t>Podmínka 3</w:t>
      </w:r>
      <w:r w:rsidRPr="008B5BCE">
        <w:rPr>
          <w:rFonts w:ascii="Arial" w:hAnsi="Arial" w:cs="Arial"/>
          <w:b/>
          <w:bCs/>
          <w:i/>
          <w:iCs/>
          <w:lang w:val="cs-CZ"/>
        </w:rPr>
        <w:t xml:space="preserve">: Mezi </w:t>
      </w:r>
      <w:r>
        <w:rPr>
          <w:rFonts w:ascii="Arial" w:hAnsi="Arial" w:cs="Arial"/>
          <w:b/>
          <w:bCs/>
          <w:i/>
          <w:iCs/>
          <w:lang w:val="cs-CZ"/>
        </w:rPr>
        <w:t>zprostředkovatelem</w:t>
      </w:r>
      <w:r w:rsidRPr="008B5BCE">
        <w:rPr>
          <w:rFonts w:ascii="Arial" w:hAnsi="Arial" w:cs="Arial"/>
          <w:b/>
          <w:bCs/>
          <w:i/>
          <w:iCs/>
          <w:lang w:val="cs-CZ"/>
        </w:rPr>
        <w:t xml:space="preserve"> a </w:t>
      </w:r>
      <w:r>
        <w:rPr>
          <w:rFonts w:ascii="Arial" w:hAnsi="Arial" w:cs="Arial"/>
          <w:b/>
          <w:bCs/>
          <w:i/>
          <w:iCs/>
          <w:lang w:val="cs-CZ"/>
        </w:rPr>
        <w:t xml:space="preserve">příkazcem </w:t>
      </w:r>
      <w:r w:rsidRPr="008B5BCE">
        <w:rPr>
          <w:rFonts w:ascii="Arial" w:hAnsi="Arial" w:cs="Arial"/>
          <w:b/>
          <w:bCs/>
          <w:i/>
          <w:iCs/>
          <w:lang w:val="cs-CZ"/>
        </w:rPr>
        <w:t xml:space="preserve">existuje smlouva. </w:t>
      </w:r>
    </w:p>
    <w:p w14:paraId="1224F71A" w14:textId="77777777" w:rsidR="000A100C" w:rsidRPr="008B5BCE" w:rsidRDefault="000A100C" w:rsidP="000A100C">
      <w:pPr>
        <w:jc w:val="both"/>
        <w:rPr>
          <w:rFonts w:ascii="Arial" w:hAnsi="Arial" w:cs="Arial"/>
          <w:lang w:val="cs-CZ"/>
        </w:rPr>
      </w:pPr>
    </w:p>
    <w:p w14:paraId="2F28593E" w14:textId="77777777" w:rsidR="000A100C" w:rsidRDefault="000A100C" w:rsidP="009944B0">
      <w:pPr>
        <w:pStyle w:val="Odstavecseseznamem"/>
        <w:numPr>
          <w:ilvl w:val="0"/>
          <w:numId w:val="41"/>
        </w:numPr>
        <w:jc w:val="both"/>
        <w:rPr>
          <w:rFonts w:ascii="Arial" w:hAnsi="Arial" w:cs="Arial"/>
          <w:i/>
          <w:iCs/>
          <w:sz w:val="24"/>
          <w:szCs w:val="24"/>
          <w:lang w:val="cs-CZ"/>
        </w:rPr>
      </w:pPr>
      <w:r w:rsidRPr="008B5BCE">
        <w:rPr>
          <w:rFonts w:ascii="Arial" w:hAnsi="Arial" w:cs="Arial"/>
          <w:i/>
          <w:iCs/>
          <w:sz w:val="24"/>
          <w:szCs w:val="24"/>
          <w:lang w:val="cs-CZ"/>
        </w:rPr>
        <w:t xml:space="preserve">Vydavatel palivové karty dodává </w:t>
      </w:r>
      <w:r>
        <w:rPr>
          <w:rFonts w:ascii="Arial" w:hAnsi="Arial" w:cs="Arial"/>
          <w:i/>
          <w:iCs/>
          <w:sz w:val="24"/>
          <w:szCs w:val="24"/>
          <w:lang w:val="cs-CZ"/>
        </w:rPr>
        <w:t xml:space="preserve">na účet </w:t>
      </w:r>
      <w:r w:rsidRPr="008B5BCE">
        <w:rPr>
          <w:rFonts w:ascii="Arial" w:hAnsi="Arial" w:cs="Arial"/>
          <w:i/>
          <w:iCs/>
          <w:sz w:val="24"/>
          <w:szCs w:val="24"/>
          <w:lang w:val="cs-CZ"/>
        </w:rPr>
        <w:t xml:space="preserve">dodavatele nebo nakupuje </w:t>
      </w:r>
      <w:r>
        <w:rPr>
          <w:rFonts w:ascii="Arial" w:hAnsi="Arial" w:cs="Arial"/>
          <w:i/>
          <w:iCs/>
          <w:sz w:val="24"/>
          <w:szCs w:val="24"/>
          <w:lang w:val="cs-CZ"/>
        </w:rPr>
        <w:t>na účet</w:t>
      </w:r>
      <w:r w:rsidRPr="008B5BCE">
        <w:rPr>
          <w:rFonts w:ascii="Arial" w:hAnsi="Arial" w:cs="Arial"/>
          <w:i/>
          <w:iCs/>
          <w:sz w:val="24"/>
          <w:szCs w:val="24"/>
          <w:lang w:val="cs-CZ"/>
        </w:rPr>
        <w:t xml:space="preserve"> držitele palivové karty pohonné hmoty a zvolená struktura se odráží v jejich smlouvě. Smlouva výslovně odkazuje na dodávku pohonných hmot a doplňkových služeb, nikoli na poskytnutí úvěru nebo správu dodávek pohonných hmot. </w:t>
      </w:r>
    </w:p>
    <w:p w14:paraId="39F46D3A" w14:textId="77777777" w:rsidR="000A100C" w:rsidRDefault="000A100C" w:rsidP="000A100C">
      <w:pPr>
        <w:jc w:val="both"/>
        <w:rPr>
          <w:rFonts w:ascii="Arial" w:hAnsi="Arial" w:cs="Arial"/>
          <w:lang w:val="cs-CZ"/>
        </w:rPr>
      </w:pPr>
      <w:r>
        <w:rPr>
          <w:rFonts w:ascii="Arial" w:hAnsi="Arial" w:cs="Arial"/>
          <w:lang w:val="cs-CZ"/>
        </w:rPr>
        <w:t>Vydavatelé palivových karet uzavírají s držiteli palivových karet písemné smlouvy o nákupu a prodeji pohonných hmot. Charakterem se bude jednat o smlouvy, které nejsou ve smyslu § 1746 odst. 2 občanského zákoníku</w:t>
      </w:r>
      <w:r>
        <w:rPr>
          <w:rStyle w:val="Znakapoznpodarou"/>
          <w:rFonts w:ascii="Arial" w:hAnsi="Arial" w:cs="Arial"/>
          <w:lang w:val="cs-CZ"/>
        </w:rPr>
        <w:footnoteReference w:id="7"/>
      </w:r>
      <w:r>
        <w:rPr>
          <w:rFonts w:ascii="Arial" w:hAnsi="Arial" w:cs="Arial"/>
          <w:lang w:val="cs-CZ"/>
        </w:rPr>
        <w:t xml:space="preserve"> jako typ smlouvy upraveny. Ačkoliv se nejedná o komisionářské smlouvy v právním smyslu, obsah těchto smluv je komisionářským smlouvám podobný. </w:t>
      </w:r>
    </w:p>
    <w:p w14:paraId="710F0B68" w14:textId="77777777" w:rsidR="000A100C" w:rsidRDefault="000A100C" w:rsidP="000A100C">
      <w:pPr>
        <w:jc w:val="both"/>
        <w:rPr>
          <w:rFonts w:ascii="Arial" w:hAnsi="Arial" w:cs="Arial"/>
          <w:lang w:val="cs-CZ"/>
        </w:rPr>
      </w:pPr>
    </w:p>
    <w:p w14:paraId="69357D9B" w14:textId="77777777" w:rsidR="000A100C" w:rsidRDefault="000A100C" w:rsidP="000A100C">
      <w:pPr>
        <w:jc w:val="both"/>
        <w:rPr>
          <w:rFonts w:ascii="Arial" w:hAnsi="Arial" w:cs="Arial"/>
          <w:lang w:val="cs-CZ"/>
        </w:rPr>
      </w:pPr>
      <w:r>
        <w:rPr>
          <w:rFonts w:ascii="Arial" w:hAnsi="Arial" w:cs="Arial"/>
          <w:lang w:val="cs-CZ"/>
        </w:rPr>
        <w:t xml:space="preserve">Vydavatelé palivových karet nakupují pohonné hmoty přesně v množství a kvalitě požadované držitelem palivové karty, a to od dodavatele, kterého zvolil držitel palivové karty. Nákupem pohonných hmot vydavatelé palivových karet pro držitele palivových karet zajišťují požadované pohonné hmoty v požadovaný čas a na požadovaném místě. Vydavatelé palivových karet tak v podstatě jednají jako zprostředkovatelé a držitelé palivových karet jako příkazci. </w:t>
      </w:r>
    </w:p>
    <w:p w14:paraId="442081A5" w14:textId="77777777" w:rsidR="000A100C" w:rsidRDefault="000A100C" w:rsidP="000A100C">
      <w:pPr>
        <w:jc w:val="both"/>
        <w:rPr>
          <w:rFonts w:ascii="Arial" w:hAnsi="Arial" w:cs="Arial"/>
          <w:lang w:val="cs-CZ"/>
        </w:rPr>
      </w:pPr>
    </w:p>
    <w:p w14:paraId="2E1A64B8" w14:textId="77777777" w:rsidR="000A100C" w:rsidRDefault="000A100C" w:rsidP="000A100C">
      <w:pPr>
        <w:jc w:val="both"/>
        <w:rPr>
          <w:rFonts w:ascii="Arial" w:hAnsi="Arial" w:cs="Arial"/>
          <w:lang w:val="cs-CZ"/>
        </w:rPr>
      </w:pPr>
      <w:r>
        <w:rPr>
          <w:rFonts w:ascii="Arial" w:hAnsi="Arial" w:cs="Arial"/>
          <w:lang w:val="cs-CZ"/>
        </w:rPr>
        <w:lastRenderedPageBreak/>
        <w:t xml:space="preserve">Držitelé palivových karet nesou ekonomické riziko z dané transakce ve formě povinnosti zaplatit kupní cenu. Tento mechanismus je ve smlouvách uzavřených mezi vydavateli a držiteli palivových karet reflektován. </w:t>
      </w:r>
    </w:p>
    <w:p w14:paraId="4596AF26" w14:textId="77777777" w:rsidR="000A100C" w:rsidRDefault="000A100C" w:rsidP="000A100C">
      <w:pPr>
        <w:jc w:val="both"/>
        <w:rPr>
          <w:rFonts w:ascii="Arial" w:hAnsi="Arial" w:cs="Arial"/>
          <w:lang w:val="cs-CZ"/>
        </w:rPr>
      </w:pPr>
    </w:p>
    <w:p w14:paraId="40CA2982" w14:textId="77777777" w:rsidR="000A100C" w:rsidRDefault="000A100C" w:rsidP="000A100C">
      <w:pPr>
        <w:jc w:val="both"/>
        <w:rPr>
          <w:rFonts w:ascii="Arial" w:hAnsi="Arial" w:cs="Arial"/>
          <w:lang w:val="cs-CZ"/>
        </w:rPr>
      </w:pPr>
      <w:r>
        <w:rPr>
          <w:rFonts w:ascii="Arial" w:hAnsi="Arial" w:cs="Arial"/>
          <w:lang w:val="cs-CZ"/>
        </w:rPr>
        <w:t xml:space="preserve">Předmětem uzavřených smluv v žádném případě není poskytování úvěrů (či jiných forem financování), ani správa dodávek pohonných hmot. </w:t>
      </w:r>
    </w:p>
    <w:p w14:paraId="26A73EDD" w14:textId="77777777" w:rsidR="000A100C" w:rsidRDefault="000A100C" w:rsidP="000A100C">
      <w:pPr>
        <w:jc w:val="both"/>
        <w:rPr>
          <w:rFonts w:ascii="Arial" w:hAnsi="Arial" w:cs="Arial"/>
          <w:lang w:val="cs-CZ"/>
        </w:rPr>
      </w:pPr>
    </w:p>
    <w:p w14:paraId="79236791" w14:textId="77777777" w:rsidR="000A100C" w:rsidRDefault="000A100C" w:rsidP="000A100C">
      <w:pPr>
        <w:jc w:val="both"/>
        <w:rPr>
          <w:rFonts w:ascii="Arial" w:hAnsi="Arial" w:cs="Arial"/>
          <w:lang w:val="cs-CZ"/>
        </w:rPr>
      </w:pPr>
      <w:r>
        <w:rPr>
          <w:rFonts w:ascii="Arial" w:hAnsi="Arial" w:cs="Arial"/>
          <w:lang w:val="cs-CZ"/>
        </w:rPr>
        <w:t>Dané kritérium je tedy splněné.</w:t>
      </w:r>
    </w:p>
    <w:p w14:paraId="5E492A39" w14:textId="77777777" w:rsidR="000A100C" w:rsidRPr="00316816" w:rsidRDefault="000A100C" w:rsidP="000A100C">
      <w:pPr>
        <w:jc w:val="both"/>
        <w:rPr>
          <w:rFonts w:ascii="Arial" w:hAnsi="Arial" w:cs="Arial"/>
          <w:i/>
          <w:iCs/>
          <w:lang w:val="cs-CZ"/>
        </w:rPr>
      </w:pPr>
    </w:p>
    <w:p w14:paraId="37E5B2FC" w14:textId="77777777" w:rsidR="000A100C" w:rsidRDefault="000A100C" w:rsidP="009944B0">
      <w:pPr>
        <w:pStyle w:val="Odstavecseseznamem"/>
        <w:numPr>
          <w:ilvl w:val="0"/>
          <w:numId w:val="41"/>
        </w:numPr>
        <w:jc w:val="both"/>
        <w:rPr>
          <w:rFonts w:ascii="Arial" w:hAnsi="Arial" w:cs="Arial"/>
          <w:i/>
          <w:iCs/>
          <w:sz w:val="24"/>
          <w:szCs w:val="24"/>
          <w:lang w:val="cs-CZ"/>
        </w:rPr>
      </w:pPr>
      <w:r w:rsidRPr="008B5BCE">
        <w:rPr>
          <w:rFonts w:ascii="Arial" w:hAnsi="Arial" w:cs="Arial"/>
          <w:i/>
          <w:iCs/>
          <w:sz w:val="24"/>
          <w:szCs w:val="24"/>
          <w:lang w:val="cs-CZ"/>
        </w:rPr>
        <w:t>Smlouva odráží ekonomickou realitu. Na čerpací stanici prokazuje držitel palivové karty existenci smlouvy pomocí identifikačního prostředku (např. palivové karty) vydaného vydavatelem palivové karty.</w:t>
      </w:r>
    </w:p>
    <w:p w14:paraId="02104511" w14:textId="77777777" w:rsidR="000A100C" w:rsidRDefault="000A100C" w:rsidP="000A100C">
      <w:pPr>
        <w:jc w:val="both"/>
        <w:rPr>
          <w:rFonts w:ascii="Arial" w:hAnsi="Arial" w:cs="Arial"/>
          <w:lang w:val="cs-CZ"/>
        </w:rPr>
      </w:pPr>
      <w:r>
        <w:rPr>
          <w:rFonts w:ascii="Arial" w:hAnsi="Arial" w:cs="Arial"/>
          <w:lang w:val="cs-CZ"/>
        </w:rPr>
        <w:t xml:space="preserve">Smlouvy o nákupu a prodeji pohonných hmot uzavírané mezi vydavateli a držiteli palivových karet plně odráží ekonomickou realitu předmětných transakcí. </w:t>
      </w:r>
    </w:p>
    <w:p w14:paraId="453656A5" w14:textId="77777777" w:rsidR="000A100C" w:rsidRDefault="000A100C" w:rsidP="000A100C">
      <w:pPr>
        <w:jc w:val="both"/>
        <w:rPr>
          <w:rFonts w:ascii="Arial" w:hAnsi="Arial" w:cs="Arial"/>
          <w:lang w:val="cs-CZ"/>
        </w:rPr>
      </w:pPr>
    </w:p>
    <w:p w14:paraId="50A6DDFF" w14:textId="77777777" w:rsidR="000A100C" w:rsidRPr="00C116C0" w:rsidRDefault="000A100C" w:rsidP="000A100C">
      <w:pPr>
        <w:jc w:val="both"/>
        <w:rPr>
          <w:rFonts w:ascii="Arial" w:hAnsi="Arial" w:cs="Arial"/>
          <w:lang w:val="cs-CZ"/>
        </w:rPr>
      </w:pPr>
      <w:r>
        <w:rPr>
          <w:rFonts w:ascii="Arial" w:hAnsi="Arial" w:cs="Arial"/>
          <w:lang w:val="cs-CZ"/>
        </w:rPr>
        <w:t xml:space="preserve">Při každém nákupu pohonných hmot předkládá držitel palivové karty dodavateli palivovou kartu, čímž prokazuje, že má uzavřenou smlouvu s vydavatelem palivových karet, která zmocňuje vydavatele palivové karty odebrat pohonné hmoty od dodavatele. Pokud by držitel palivové karty dodavateli palivovou kartu nepředložil, vydavatel palivové karty by nemohl od dodavatele načerpat pohonné hmoty pro držitele. </w:t>
      </w:r>
    </w:p>
    <w:p w14:paraId="2C9F5941" w14:textId="77777777" w:rsidR="000A100C" w:rsidRDefault="000A100C" w:rsidP="000A100C">
      <w:pPr>
        <w:jc w:val="both"/>
        <w:rPr>
          <w:rFonts w:ascii="Arial" w:hAnsi="Arial" w:cs="Arial"/>
          <w:i/>
          <w:iCs/>
          <w:lang w:val="cs-CZ"/>
        </w:rPr>
      </w:pPr>
    </w:p>
    <w:p w14:paraId="782FCF61" w14:textId="77777777" w:rsidR="000A100C" w:rsidRDefault="000A100C" w:rsidP="000A100C">
      <w:pPr>
        <w:jc w:val="both"/>
        <w:rPr>
          <w:rFonts w:ascii="Arial" w:hAnsi="Arial" w:cs="Arial"/>
          <w:lang w:val="cs-CZ"/>
        </w:rPr>
      </w:pPr>
      <w:r>
        <w:rPr>
          <w:rFonts w:ascii="Arial" w:hAnsi="Arial" w:cs="Arial"/>
          <w:lang w:val="cs-CZ"/>
        </w:rPr>
        <w:t>Dané kritérium je tedy splněné.</w:t>
      </w:r>
    </w:p>
    <w:p w14:paraId="5D33A1FD" w14:textId="77777777" w:rsidR="000A100C" w:rsidRDefault="000A100C" w:rsidP="000A100C">
      <w:pPr>
        <w:jc w:val="both"/>
        <w:rPr>
          <w:rFonts w:ascii="Arial" w:hAnsi="Arial" w:cs="Arial"/>
          <w:lang w:val="cs-CZ"/>
        </w:rPr>
      </w:pPr>
    </w:p>
    <w:p w14:paraId="20DA5A87" w14:textId="77777777" w:rsidR="000A100C" w:rsidRPr="008F72DC" w:rsidRDefault="000A100C" w:rsidP="009944B0">
      <w:pPr>
        <w:pStyle w:val="Odstavecseseznamem"/>
        <w:numPr>
          <w:ilvl w:val="0"/>
          <w:numId w:val="41"/>
        </w:numPr>
        <w:jc w:val="both"/>
        <w:rPr>
          <w:rFonts w:ascii="Arial" w:hAnsi="Arial" w:cs="Arial"/>
          <w:i/>
          <w:iCs/>
          <w:sz w:val="24"/>
          <w:szCs w:val="24"/>
          <w:lang w:val="cs-CZ"/>
        </w:rPr>
      </w:pPr>
      <w:r w:rsidRPr="008F72DC">
        <w:rPr>
          <w:rFonts w:ascii="Arial" w:hAnsi="Arial" w:cs="Arial"/>
          <w:i/>
          <w:iCs/>
          <w:sz w:val="24"/>
          <w:szCs w:val="24"/>
          <w:lang w:val="cs-CZ"/>
        </w:rPr>
        <w:t>Vydavatel palivové karty dostává za své služby zaplaceno od zadavatele (dodavatele nebo držitele palivové karty).</w:t>
      </w:r>
    </w:p>
    <w:p w14:paraId="73CFAAEE" w14:textId="77777777" w:rsidR="000A100C" w:rsidRDefault="000A100C" w:rsidP="000A100C">
      <w:pPr>
        <w:jc w:val="both"/>
        <w:rPr>
          <w:rFonts w:ascii="Arial" w:hAnsi="Arial" w:cs="Arial"/>
          <w:lang w:val="cs-CZ"/>
        </w:rPr>
      </w:pPr>
      <w:r>
        <w:rPr>
          <w:rFonts w:ascii="Arial" w:hAnsi="Arial" w:cs="Arial"/>
          <w:lang w:val="cs-CZ"/>
        </w:rPr>
        <w:t xml:space="preserve">Vydavatelé palivových karet získávají odměnu za zajištění pohonných hmot pro držitele palivových karet v podobě marže, tedy rozdílu mezi cenou, za kterou pohonné hmoty nakupují od dodavatelů, a cenou, za kterou tyto pohonné hmoty prodávají držitelům palivových karet. </w:t>
      </w:r>
    </w:p>
    <w:p w14:paraId="00DD6E04" w14:textId="77777777" w:rsidR="000A100C" w:rsidRDefault="000A100C" w:rsidP="000A100C">
      <w:pPr>
        <w:jc w:val="both"/>
        <w:rPr>
          <w:rFonts w:ascii="Arial" w:hAnsi="Arial" w:cs="Arial"/>
          <w:lang w:val="cs-CZ"/>
        </w:rPr>
      </w:pPr>
    </w:p>
    <w:p w14:paraId="49D2452D" w14:textId="77777777" w:rsidR="000A100C" w:rsidRDefault="000A100C" w:rsidP="000A100C">
      <w:pPr>
        <w:jc w:val="both"/>
        <w:rPr>
          <w:rFonts w:ascii="Arial" w:hAnsi="Arial" w:cs="Arial"/>
          <w:lang w:val="cs-CZ"/>
        </w:rPr>
      </w:pPr>
      <w:r>
        <w:rPr>
          <w:rFonts w:ascii="Arial" w:hAnsi="Arial" w:cs="Arial"/>
          <w:lang w:val="cs-CZ"/>
        </w:rPr>
        <w:t>Finanční správa stanovení odměny formou rozdílu mezi nákupní a prodejní cenou zajištěného plnění výslovně připouští pro komisionáře v informaci ke komisionářským smlouvám</w:t>
      </w:r>
      <w:r>
        <w:rPr>
          <w:rStyle w:val="Znakapoznpodarou"/>
          <w:rFonts w:ascii="Arial" w:hAnsi="Arial" w:cs="Arial"/>
          <w:lang w:val="cs-CZ"/>
        </w:rPr>
        <w:footnoteReference w:id="8"/>
      </w:r>
      <w:r>
        <w:rPr>
          <w:rFonts w:ascii="Arial" w:hAnsi="Arial" w:cs="Arial"/>
          <w:lang w:val="cs-CZ"/>
        </w:rPr>
        <w:t xml:space="preserve">. Třebaže v posuzovaném případě vydavatelé palivových karet neuzavírají s držiteli palivových karet komisionářské smlouvy v právním smyslu, obsahem uzavíraných smluv je jednání vydavatele palivových karet jménem držitele palivových karet. Obsahově jsou tedy smlouvy uzavírané vydavateli palivových karet s držiteli palivových karet stejné jako komisionářské smlouvy. Stanovení odměny za zajištění pohonných hmot rozdílem mezi nákupní a prodejní cenou by tedy i v tomto případě mělo být možné. </w:t>
      </w:r>
    </w:p>
    <w:p w14:paraId="22B4B242" w14:textId="77777777" w:rsidR="000A100C" w:rsidRDefault="000A100C" w:rsidP="000A100C">
      <w:pPr>
        <w:jc w:val="both"/>
        <w:rPr>
          <w:rFonts w:ascii="Arial" w:hAnsi="Arial" w:cs="Arial"/>
          <w:lang w:val="cs-CZ"/>
        </w:rPr>
      </w:pPr>
    </w:p>
    <w:p w14:paraId="092743EE" w14:textId="77777777" w:rsidR="000A100C" w:rsidRPr="008B5BCE" w:rsidRDefault="000A100C" w:rsidP="000A100C">
      <w:pPr>
        <w:jc w:val="both"/>
        <w:rPr>
          <w:rFonts w:ascii="Arial" w:hAnsi="Arial" w:cs="Arial"/>
          <w:lang w:val="cs-CZ"/>
        </w:rPr>
      </w:pPr>
      <w:r>
        <w:rPr>
          <w:rFonts w:ascii="Arial" w:hAnsi="Arial" w:cs="Arial"/>
          <w:lang w:val="cs-CZ"/>
        </w:rPr>
        <w:t xml:space="preserve">Dané kritérium je tedy splněné. </w:t>
      </w:r>
    </w:p>
    <w:p w14:paraId="4265AC8B" w14:textId="77777777" w:rsidR="000A100C" w:rsidRDefault="000A100C" w:rsidP="000A100C">
      <w:pPr>
        <w:jc w:val="both"/>
        <w:rPr>
          <w:rFonts w:ascii="Arial" w:hAnsi="Arial" w:cs="Arial"/>
          <w:lang w:val="cs-CZ"/>
        </w:rPr>
      </w:pPr>
    </w:p>
    <w:p w14:paraId="51993B58" w14:textId="77777777" w:rsidR="000A100C" w:rsidRDefault="000A100C" w:rsidP="000A100C">
      <w:pPr>
        <w:jc w:val="both"/>
        <w:rPr>
          <w:rFonts w:ascii="Arial" w:hAnsi="Arial" w:cs="Arial"/>
          <w:lang w:val="cs-CZ"/>
        </w:rPr>
      </w:pPr>
      <w:r>
        <w:rPr>
          <w:rFonts w:ascii="Arial" w:hAnsi="Arial" w:cs="Arial"/>
          <w:lang w:val="cs-CZ"/>
        </w:rPr>
        <w:t xml:space="preserve">Jelikož jsou splněna všechna kritéria pro podmínku 3, podmínku 3 lze považovat za splněnou. </w:t>
      </w:r>
    </w:p>
    <w:p w14:paraId="7E86798E" w14:textId="77777777" w:rsidR="000A100C" w:rsidRDefault="000A100C" w:rsidP="009944B0">
      <w:pPr>
        <w:jc w:val="both"/>
        <w:rPr>
          <w:rFonts w:ascii="Arial" w:hAnsi="Arial" w:cs="Arial"/>
          <w:lang w:val="cs-CZ"/>
        </w:rPr>
      </w:pPr>
    </w:p>
    <w:p w14:paraId="07F22D95" w14:textId="77777777" w:rsidR="000A100C" w:rsidRPr="008B5BCE" w:rsidRDefault="000A100C" w:rsidP="009944B0">
      <w:pPr>
        <w:pStyle w:val="Odstavecseseznamem"/>
        <w:keepNext/>
        <w:numPr>
          <w:ilvl w:val="0"/>
          <w:numId w:val="37"/>
        </w:numPr>
        <w:spacing w:after="160" w:line="259" w:lineRule="auto"/>
        <w:ind w:left="391" w:hanging="391"/>
        <w:contextualSpacing/>
        <w:jc w:val="both"/>
        <w:rPr>
          <w:rFonts w:ascii="Arial" w:hAnsi="Arial" w:cs="Arial"/>
          <w:b/>
          <w:bCs/>
          <w:sz w:val="24"/>
          <w:szCs w:val="24"/>
          <w:lang w:val="cs-CZ"/>
        </w:rPr>
      </w:pPr>
      <w:r w:rsidRPr="008B5BCE">
        <w:rPr>
          <w:rFonts w:ascii="Arial" w:hAnsi="Arial" w:cs="Arial"/>
          <w:b/>
          <w:bCs/>
          <w:sz w:val="24"/>
          <w:szCs w:val="24"/>
          <w:lang w:val="cs-CZ"/>
        </w:rPr>
        <w:t>Závěr</w:t>
      </w:r>
    </w:p>
    <w:p w14:paraId="70CB5D4E" w14:textId="77777777" w:rsidR="000A100C" w:rsidRDefault="000A100C" w:rsidP="009944B0">
      <w:pPr>
        <w:pStyle w:val="p1"/>
        <w:jc w:val="both"/>
        <w:rPr>
          <w:rFonts w:ascii="Calibri" w:hAnsi="Calibri" w:cs="Calibri"/>
          <w:i/>
          <w:iCs/>
          <w:sz w:val="22"/>
          <w:szCs w:val="22"/>
        </w:rPr>
      </w:pPr>
      <w:r w:rsidRPr="00E36A32">
        <w:rPr>
          <w:rFonts w:ascii="Arial" w:eastAsia="Times New Roman" w:hAnsi="Arial" w:cs="Arial"/>
          <w:sz w:val="24"/>
          <w:szCs w:val="24"/>
          <w:lang w:eastAsia="en-US"/>
        </w:rPr>
        <w:t xml:space="preserve">Pokud transakce, kterých se účastní vydavatel palivových karet, odpovídají věcně parametrům popsaným v tomto příspěvku, </w:t>
      </w:r>
      <w:r>
        <w:rPr>
          <w:rFonts w:ascii="Arial" w:eastAsia="Times New Roman" w:hAnsi="Arial" w:cs="Arial"/>
          <w:sz w:val="24"/>
          <w:szCs w:val="24"/>
          <w:lang w:eastAsia="en-US"/>
        </w:rPr>
        <w:t xml:space="preserve">bez ohledu na jejich formálně právní rámec, </w:t>
      </w:r>
      <w:r w:rsidRPr="00E36A32">
        <w:rPr>
          <w:rFonts w:ascii="Arial" w:eastAsia="Times New Roman" w:hAnsi="Arial" w:cs="Arial"/>
          <w:sz w:val="24"/>
          <w:szCs w:val="24"/>
          <w:lang w:eastAsia="en-US"/>
        </w:rPr>
        <w:t xml:space="preserve">budou považovány za nákup pohonných hmot od dodavatelů a prodej těchto pohonných hmot držitelům palivových karet ve </w:t>
      </w:r>
      <w:r w:rsidRPr="001159B7">
        <w:rPr>
          <w:rFonts w:ascii="Arial" w:eastAsia="Times New Roman" w:hAnsi="Arial" w:cs="Arial"/>
          <w:sz w:val="24"/>
          <w:szCs w:val="24"/>
          <w:lang w:eastAsia="en-US"/>
        </w:rPr>
        <w:t>smyslu čl. 14 odst. 2 písm. c) Směrnice</w:t>
      </w:r>
      <w:r w:rsidRPr="001159B7">
        <w:rPr>
          <w:rFonts w:ascii="Arial" w:hAnsi="Arial" w:cs="Arial"/>
          <w:sz w:val="24"/>
          <w:szCs w:val="24"/>
        </w:rPr>
        <w:t>.</w:t>
      </w:r>
      <w:r w:rsidRPr="006C57A1">
        <w:rPr>
          <w:rFonts w:ascii="Arial" w:hAnsi="Arial" w:cs="Arial"/>
          <w:sz w:val="24"/>
          <w:szCs w:val="24"/>
        </w:rPr>
        <w:t xml:space="preserve"> </w:t>
      </w:r>
    </w:p>
    <w:p w14:paraId="44C771AC" w14:textId="77777777" w:rsidR="000A100C" w:rsidRDefault="000A100C" w:rsidP="009944B0">
      <w:pPr>
        <w:pStyle w:val="p1"/>
        <w:jc w:val="both"/>
        <w:rPr>
          <w:rFonts w:ascii="Arial" w:hAnsi="Arial" w:cs="Arial"/>
        </w:rPr>
      </w:pPr>
    </w:p>
    <w:p w14:paraId="3260A289" w14:textId="77777777" w:rsidR="000A100C" w:rsidRPr="000A100C" w:rsidRDefault="000A100C" w:rsidP="009944B0">
      <w:pPr>
        <w:jc w:val="both"/>
        <w:rPr>
          <w:rFonts w:ascii="Arial" w:eastAsiaTheme="minorHAnsi" w:hAnsi="Arial" w:cs="Arial"/>
          <w:sz w:val="18"/>
          <w:szCs w:val="18"/>
          <w:lang w:val="cs-CZ" w:eastAsia="cs-CZ"/>
        </w:rPr>
      </w:pPr>
      <w:r>
        <w:rPr>
          <w:rFonts w:ascii="Arial" w:hAnsi="Arial" w:cs="Arial"/>
        </w:rPr>
        <w:br w:type="page"/>
      </w:r>
    </w:p>
    <w:p w14:paraId="3887273D" w14:textId="77777777" w:rsidR="007C4FC3" w:rsidRDefault="007C4FC3" w:rsidP="00507C53">
      <w:pPr>
        <w:jc w:val="center"/>
        <w:rPr>
          <w:rFonts w:ascii="Arial" w:hAnsi="Arial" w:cs="Arial"/>
          <w:b/>
          <w:color w:val="000000"/>
          <w:u w:val="single"/>
          <w:shd w:val="clear" w:color="auto" w:fill="FFFFFF"/>
          <w:lang w:val="cs-CZ"/>
        </w:rPr>
      </w:pPr>
    </w:p>
    <w:p w14:paraId="78057CDB" w14:textId="77777777" w:rsidR="006845AE" w:rsidRPr="00CD6AF3" w:rsidRDefault="006845AE" w:rsidP="006845AE">
      <w:pPr>
        <w:jc w:val="center"/>
        <w:rPr>
          <w:rFonts w:ascii="Arial" w:hAnsi="Arial" w:cs="Arial"/>
          <w:b/>
          <w:color w:val="000000"/>
          <w:sz w:val="32"/>
          <w:szCs w:val="32"/>
          <w:u w:val="single"/>
          <w:shd w:val="clear" w:color="auto" w:fill="FFFFFF"/>
          <w:lang w:val="cs-CZ"/>
        </w:rPr>
      </w:pPr>
      <w:r w:rsidRPr="00CD6AF3">
        <w:rPr>
          <w:rFonts w:ascii="Arial" w:hAnsi="Arial" w:cs="Arial"/>
          <w:b/>
          <w:color w:val="000000"/>
          <w:sz w:val="32"/>
          <w:szCs w:val="32"/>
          <w:highlight w:val="yellow"/>
          <w:u w:val="single"/>
          <w:shd w:val="clear" w:color="auto" w:fill="FFFFFF"/>
          <w:lang w:val="cs-CZ"/>
        </w:rPr>
        <w:t>NEUZAVŘENÝ PŘÍSPĚVEK</w:t>
      </w:r>
    </w:p>
    <w:p w14:paraId="547E27FD" w14:textId="77777777" w:rsidR="00434925" w:rsidRDefault="00434925" w:rsidP="00507C53">
      <w:pPr>
        <w:jc w:val="center"/>
        <w:rPr>
          <w:rFonts w:ascii="Arial" w:hAnsi="Arial" w:cs="Arial"/>
          <w:b/>
          <w:color w:val="000000"/>
          <w:u w:val="single"/>
          <w:shd w:val="clear" w:color="auto" w:fill="FFFFFF"/>
          <w:lang w:val="cs-CZ"/>
        </w:rPr>
      </w:pPr>
    </w:p>
    <w:p w14:paraId="2EE2A6F2" w14:textId="77777777" w:rsidR="00507C53" w:rsidRDefault="00507C53" w:rsidP="00507C53">
      <w:pPr>
        <w:jc w:val="center"/>
        <w:rPr>
          <w:rFonts w:ascii="Arial" w:hAnsi="Arial" w:cs="Arial"/>
          <w:b/>
          <w:color w:val="000000"/>
          <w:u w:val="single"/>
          <w:shd w:val="clear" w:color="auto" w:fill="FFFFFF"/>
          <w:lang w:val="cs-CZ"/>
        </w:rPr>
      </w:pPr>
      <w:r>
        <w:rPr>
          <w:rFonts w:ascii="Arial" w:hAnsi="Arial" w:cs="Arial"/>
          <w:b/>
          <w:color w:val="000000"/>
          <w:u w:val="single"/>
          <w:shd w:val="clear" w:color="auto" w:fill="FFFFFF"/>
          <w:lang w:val="cs-CZ"/>
        </w:rPr>
        <w:t>Daň z příjmů</w:t>
      </w:r>
    </w:p>
    <w:p w14:paraId="482B660F" w14:textId="77777777" w:rsidR="00507C53" w:rsidRDefault="00507C53" w:rsidP="00507C53">
      <w:pPr>
        <w:rPr>
          <w:rFonts w:ascii="Arial" w:hAnsi="Arial" w:cs="Arial"/>
          <w:b/>
          <w:color w:val="000000"/>
          <w:u w:val="single"/>
          <w:shd w:val="clear" w:color="auto" w:fill="FFFFFF"/>
          <w:lang w:val="cs-CZ"/>
        </w:rPr>
      </w:pPr>
    </w:p>
    <w:p w14:paraId="43F7269D" w14:textId="77777777" w:rsidR="00507C53" w:rsidRPr="006F7F9C" w:rsidRDefault="00507C53" w:rsidP="00507C53">
      <w:pPr>
        <w:rPr>
          <w:rFonts w:ascii="Arial" w:hAnsi="Arial" w:cs="Arial"/>
          <w:b/>
          <w:color w:val="000000"/>
          <w:shd w:val="clear" w:color="auto" w:fill="FFFFFF"/>
          <w:lang w:val="cs-CZ"/>
        </w:rPr>
      </w:pPr>
      <w:r w:rsidRPr="001D749F">
        <w:rPr>
          <w:rFonts w:ascii="Arial" w:hAnsi="Arial" w:cs="Arial"/>
          <w:b/>
          <w:color w:val="000000"/>
          <w:shd w:val="clear" w:color="auto" w:fill="FFFFFF"/>
          <w:lang w:val="cs-CZ"/>
        </w:rPr>
        <w:t>607/</w:t>
      </w:r>
      <w:r w:rsidRPr="006F7F9C">
        <w:rPr>
          <w:rFonts w:ascii="Arial" w:hAnsi="Arial" w:cs="Arial"/>
          <w:b/>
          <w:color w:val="000000"/>
          <w:shd w:val="clear" w:color="auto" w:fill="FFFFFF"/>
          <w:lang w:val="cs-CZ"/>
        </w:rPr>
        <w:t>03.05.23 Odvod z elektřiny ze slunečního záření</w:t>
      </w:r>
    </w:p>
    <w:p w14:paraId="7B9134B7" w14:textId="77777777" w:rsidR="00507C53" w:rsidRPr="006F7F9C" w:rsidRDefault="00507C53" w:rsidP="00507C53">
      <w:pPr>
        <w:rPr>
          <w:rFonts w:ascii="Arial" w:hAnsi="Arial" w:cs="Arial"/>
          <w:color w:val="000000"/>
          <w:shd w:val="clear" w:color="auto" w:fill="FFFFFF"/>
          <w:lang w:val="cs-CZ"/>
        </w:rPr>
      </w:pPr>
    </w:p>
    <w:p w14:paraId="0CA04EF6" w14:textId="77777777" w:rsidR="00507C53" w:rsidRPr="006F7F9C" w:rsidRDefault="00507C53" w:rsidP="00507C53">
      <w:pPr>
        <w:rPr>
          <w:rFonts w:ascii="Arial" w:hAnsi="Arial" w:cs="Arial"/>
          <w:color w:val="000000"/>
          <w:shd w:val="clear" w:color="auto" w:fill="FFFFFF"/>
          <w:lang w:val="cs-CZ"/>
        </w:rPr>
      </w:pPr>
      <w:r w:rsidRPr="006F7F9C">
        <w:rPr>
          <w:rFonts w:ascii="Arial" w:hAnsi="Arial" w:cs="Arial"/>
          <w:color w:val="000000"/>
          <w:shd w:val="clear" w:color="auto" w:fill="FFFFFF"/>
          <w:lang w:val="cs-CZ"/>
        </w:rPr>
        <w:t xml:space="preserve">Předkládají: </w:t>
      </w:r>
      <w:r w:rsidRPr="006F7F9C">
        <w:rPr>
          <w:rFonts w:ascii="Arial" w:hAnsi="Arial" w:cs="Arial"/>
          <w:color w:val="000000"/>
          <w:shd w:val="clear" w:color="auto" w:fill="FFFFFF"/>
          <w:lang w:val="cs-CZ"/>
        </w:rPr>
        <w:tab/>
        <w:t xml:space="preserve">Ing. Tomáš Havel, daňový poradce, č. </w:t>
      </w:r>
      <w:proofErr w:type="spellStart"/>
      <w:r w:rsidRPr="006F7F9C">
        <w:rPr>
          <w:rFonts w:ascii="Arial" w:hAnsi="Arial" w:cs="Arial"/>
          <w:color w:val="000000"/>
          <w:shd w:val="clear" w:color="auto" w:fill="FFFFFF"/>
          <w:lang w:val="cs-CZ"/>
        </w:rPr>
        <w:t>osv</w:t>
      </w:r>
      <w:proofErr w:type="spellEnd"/>
      <w:r w:rsidRPr="006F7F9C">
        <w:rPr>
          <w:rFonts w:ascii="Arial" w:hAnsi="Arial" w:cs="Arial"/>
          <w:color w:val="000000"/>
          <w:shd w:val="clear" w:color="auto" w:fill="FFFFFF"/>
          <w:lang w:val="cs-CZ"/>
        </w:rPr>
        <w:t>. 4109</w:t>
      </w:r>
    </w:p>
    <w:p w14:paraId="7D01FE38" w14:textId="77777777" w:rsidR="00507C53" w:rsidRPr="006F7F9C" w:rsidRDefault="00507C53" w:rsidP="00507C53">
      <w:pPr>
        <w:rPr>
          <w:rFonts w:ascii="Arial" w:hAnsi="Arial" w:cs="Arial"/>
          <w:color w:val="000000"/>
          <w:shd w:val="clear" w:color="auto" w:fill="FFFFFF"/>
          <w:lang w:val="cs-CZ"/>
        </w:rPr>
      </w:pPr>
      <w:r w:rsidRPr="006F7F9C">
        <w:rPr>
          <w:rFonts w:ascii="Arial" w:hAnsi="Arial" w:cs="Arial"/>
          <w:color w:val="000000"/>
          <w:shd w:val="clear" w:color="auto" w:fill="FFFFFF"/>
          <w:lang w:val="cs-CZ"/>
        </w:rPr>
        <w:tab/>
      </w:r>
      <w:r w:rsidRPr="006F7F9C">
        <w:rPr>
          <w:rFonts w:ascii="Arial" w:hAnsi="Arial" w:cs="Arial"/>
          <w:color w:val="000000"/>
          <w:shd w:val="clear" w:color="auto" w:fill="FFFFFF"/>
          <w:lang w:val="cs-CZ"/>
        </w:rPr>
        <w:tab/>
        <w:t xml:space="preserve">Ing. Marcela </w:t>
      </w:r>
      <w:proofErr w:type="spellStart"/>
      <w:r w:rsidRPr="006F7F9C">
        <w:rPr>
          <w:rFonts w:ascii="Arial" w:hAnsi="Arial" w:cs="Arial"/>
          <w:color w:val="000000"/>
          <w:shd w:val="clear" w:color="auto" w:fill="FFFFFF"/>
          <w:lang w:val="cs-CZ"/>
        </w:rPr>
        <w:t>Kripnerová</w:t>
      </w:r>
      <w:proofErr w:type="spellEnd"/>
      <w:r w:rsidRPr="006F7F9C">
        <w:rPr>
          <w:rFonts w:ascii="Arial" w:hAnsi="Arial" w:cs="Arial"/>
          <w:color w:val="000000"/>
          <w:shd w:val="clear" w:color="auto" w:fill="FFFFFF"/>
          <w:lang w:val="cs-CZ"/>
        </w:rPr>
        <w:t xml:space="preserve">, daňový poradce, č. </w:t>
      </w:r>
      <w:proofErr w:type="spellStart"/>
      <w:r w:rsidRPr="006F7F9C">
        <w:rPr>
          <w:rFonts w:ascii="Arial" w:hAnsi="Arial" w:cs="Arial"/>
          <w:color w:val="000000"/>
          <w:shd w:val="clear" w:color="auto" w:fill="FFFFFF"/>
          <w:lang w:val="cs-CZ"/>
        </w:rPr>
        <w:t>osv</w:t>
      </w:r>
      <w:proofErr w:type="spellEnd"/>
      <w:r w:rsidRPr="006F7F9C">
        <w:rPr>
          <w:rFonts w:ascii="Arial" w:hAnsi="Arial" w:cs="Arial"/>
          <w:color w:val="000000"/>
          <w:shd w:val="clear" w:color="auto" w:fill="FFFFFF"/>
          <w:lang w:val="cs-CZ"/>
        </w:rPr>
        <w:t>. 5776</w:t>
      </w:r>
    </w:p>
    <w:p w14:paraId="508295CA" w14:textId="77777777" w:rsidR="00507C53" w:rsidRPr="006F7F9C" w:rsidRDefault="00507C53" w:rsidP="00507C53">
      <w:pPr>
        <w:pStyle w:val="Nadpis10"/>
        <w:jc w:val="both"/>
        <w:rPr>
          <w:sz w:val="24"/>
          <w:szCs w:val="24"/>
          <w:lang w:val="cs-CZ"/>
        </w:rPr>
      </w:pPr>
      <w:r w:rsidRPr="006F7F9C">
        <w:rPr>
          <w:sz w:val="24"/>
          <w:szCs w:val="24"/>
          <w:lang w:val="cs-CZ"/>
        </w:rPr>
        <w:t>Účel příspěvku</w:t>
      </w:r>
    </w:p>
    <w:p w14:paraId="3CB95281" w14:textId="77777777" w:rsidR="00507C53" w:rsidRPr="006F7F9C" w:rsidRDefault="00507C53" w:rsidP="00507C53">
      <w:pPr>
        <w:rPr>
          <w:lang w:val="cs-CZ"/>
        </w:rPr>
      </w:pPr>
    </w:p>
    <w:p w14:paraId="2C9EFCD3" w14:textId="77777777" w:rsidR="00507C53" w:rsidRPr="006F7F9C" w:rsidRDefault="00507C53" w:rsidP="00507C53">
      <w:pPr>
        <w:ind w:left="360"/>
        <w:jc w:val="both"/>
        <w:rPr>
          <w:rFonts w:ascii="Arial" w:hAnsi="Arial" w:cs="Arial"/>
          <w:color w:val="000000"/>
          <w:lang w:val="cs-CZ"/>
        </w:rPr>
      </w:pPr>
      <w:r w:rsidRPr="006F7F9C">
        <w:rPr>
          <w:rFonts w:ascii="Arial" w:hAnsi="Arial" w:cs="Arial"/>
          <w:lang w:val="cs-CZ"/>
        </w:rPr>
        <w:t xml:space="preserve">Účelem příspěvku je vyjasnění některých praktických otázek souvisejících s odvodem z elektřiny ze slunečního záření podle zákona č. 165/2012 Sb., o podporovaných </w:t>
      </w:r>
      <w:r w:rsidRPr="006F7F9C">
        <w:rPr>
          <w:rFonts w:ascii="Arial" w:hAnsi="Arial" w:cs="Arial"/>
          <w:color w:val="000000"/>
          <w:lang w:val="cs-CZ"/>
        </w:rPr>
        <w:t>zdrojích energie a o změně některých zákonů (dále jen „zákon o podporovaných zdrojích energie“). Nejasnosti se týkají zejména následujících oblastí:</w:t>
      </w:r>
    </w:p>
    <w:p w14:paraId="6A55FBF3" w14:textId="77777777" w:rsidR="00507C53" w:rsidRPr="006F7F9C" w:rsidRDefault="00507C53" w:rsidP="009944B0">
      <w:pPr>
        <w:pStyle w:val="Odstavecseseznamem"/>
        <w:numPr>
          <w:ilvl w:val="0"/>
          <w:numId w:val="30"/>
        </w:numPr>
        <w:spacing w:after="160" w:line="259" w:lineRule="auto"/>
        <w:contextualSpacing/>
        <w:jc w:val="both"/>
        <w:rPr>
          <w:rFonts w:ascii="Arial" w:hAnsi="Arial" w:cs="Arial"/>
          <w:sz w:val="24"/>
          <w:szCs w:val="24"/>
          <w:lang w:val="cs-CZ"/>
        </w:rPr>
      </w:pPr>
      <w:r w:rsidRPr="006F7F9C">
        <w:rPr>
          <w:rFonts w:ascii="Arial" w:hAnsi="Arial" w:cs="Arial"/>
          <w:color w:val="000000"/>
          <w:sz w:val="24"/>
          <w:szCs w:val="24"/>
          <w:lang w:val="cs-CZ"/>
        </w:rPr>
        <w:t>definice odvodového období a počátku běhu lhůty pro stanovení daně,</w:t>
      </w:r>
    </w:p>
    <w:p w14:paraId="7FAF762F" w14:textId="77777777" w:rsidR="00507C53" w:rsidRPr="006F7F9C" w:rsidRDefault="00507C53" w:rsidP="009944B0">
      <w:pPr>
        <w:pStyle w:val="Odstavecseseznamem"/>
        <w:numPr>
          <w:ilvl w:val="0"/>
          <w:numId w:val="30"/>
        </w:numPr>
        <w:spacing w:after="160" w:line="259" w:lineRule="auto"/>
        <w:contextualSpacing/>
        <w:jc w:val="both"/>
        <w:rPr>
          <w:rFonts w:ascii="Arial" w:hAnsi="Arial" w:cs="Arial"/>
          <w:sz w:val="24"/>
          <w:szCs w:val="24"/>
          <w:lang w:val="cs-CZ"/>
        </w:rPr>
      </w:pPr>
      <w:r w:rsidRPr="006F7F9C">
        <w:rPr>
          <w:rFonts w:ascii="Arial" w:hAnsi="Arial" w:cs="Arial"/>
          <w:sz w:val="24"/>
          <w:szCs w:val="24"/>
          <w:lang w:val="cs-CZ"/>
        </w:rPr>
        <w:t>postup při opravě odvodu z důvodu dodatečné opravy dat výrobcem a v situaci, kdy o vrácení nebo výplatě zeleného bonusu rozhodl soud,</w:t>
      </w:r>
    </w:p>
    <w:p w14:paraId="0955F246" w14:textId="77777777" w:rsidR="00507C53" w:rsidRPr="006F7F9C" w:rsidRDefault="00507C53" w:rsidP="009944B0">
      <w:pPr>
        <w:pStyle w:val="Odstavecseseznamem"/>
        <w:numPr>
          <w:ilvl w:val="0"/>
          <w:numId w:val="30"/>
        </w:numPr>
        <w:spacing w:after="160" w:line="259" w:lineRule="auto"/>
        <w:contextualSpacing/>
        <w:jc w:val="both"/>
        <w:rPr>
          <w:rFonts w:ascii="Arial" w:hAnsi="Arial" w:cs="Arial"/>
          <w:sz w:val="24"/>
          <w:szCs w:val="24"/>
          <w:lang w:val="cs-CZ"/>
        </w:rPr>
      </w:pPr>
      <w:r w:rsidRPr="006F7F9C">
        <w:rPr>
          <w:rFonts w:ascii="Arial" w:hAnsi="Arial" w:cs="Arial"/>
          <w:sz w:val="24"/>
          <w:szCs w:val="24"/>
          <w:lang w:val="cs-CZ"/>
        </w:rPr>
        <w:t xml:space="preserve">praktické vykázání odvodu vztahujícího se k elektřině vyrobené ve starších obdobích.  </w:t>
      </w:r>
    </w:p>
    <w:p w14:paraId="413C0B05" w14:textId="77777777" w:rsidR="00507C53" w:rsidRPr="006F7F9C" w:rsidRDefault="00507C53" w:rsidP="00507C53">
      <w:pPr>
        <w:pStyle w:val="Nadpis10"/>
        <w:jc w:val="both"/>
        <w:rPr>
          <w:sz w:val="24"/>
          <w:szCs w:val="24"/>
          <w:lang w:val="cs-CZ"/>
        </w:rPr>
      </w:pPr>
      <w:r w:rsidRPr="006F7F9C">
        <w:rPr>
          <w:sz w:val="24"/>
          <w:szCs w:val="24"/>
          <w:lang w:val="cs-CZ"/>
        </w:rPr>
        <w:t>Východiska</w:t>
      </w:r>
    </w:p>
    <w:p w14:paraId="377FA35F" w14:textId="77777777" w:rsidR="00507C53" w:rsidRPr="006F7F9C" w:rsidRDefault="00507C53" w:rsidP="00507C53">
      <w:pPr>
        <w:rPr>
          <w:lang w:val="cs-CZ"/>
        </w:rPr>
      </w:pPr>
    </w:p>
    <w:p w14:paraId="36AB4436" w14:textId="77777777" w:rsidR="00507C53" w:rsidRPr="006F7F9C" w:rsidRDefault="00507C53" w:rsidP="00507C53">
      <w:pPr>
        <w:ind w:left="360"/>
        <w:jc w:val="both"/>
        <w:rPr>
          <w:rFonts w:ascii="Arial" w:hAnsi="Arial" w:cs="Arial"/>
          <w:lang w:val="cs-CZ"/>
        </w:rPr>
      </w:pPr>
      <w:r w:rsidRPr="006F7F9C">
        <w:rPr>
          <w:rFonts w:ascii="Arial" w:hAnsi="Arial" w:cs="Arial"/>
          <w:lang w:val="cs-CZ"/>
        </w:rPr>
        <w:t xml:space="preserve">Odvod z elektřiny ze slunečního záření upravuje zákon č. 165/2012 Sb. o podporovaných zdrojích energie a o změně některých zákonů (dále jen „zákon o podporovaných zdrojích energie). Předmětem odvodu za elektřinu ze slunečního záření (dále jen „odvod“) je elektřina vyrobená ze slunečního záření v období od 1. ledna 2022 po dobu trvání práva na podporu elektřiny v zařízení uvedeném do provozu v období od 1. ledna 2009 do 31. prosince 2010. Povinnost odvádět odvod z elektřiny vyrobené v obdobích před 1. lednem 2022 (konkrétně od 1. ledna 2013) upravují předchozí platné verze zákona o podporovaných zdrojích energie. Podle § 15 zákona o podporovaných zdrojích energie je poplatníkem odvodu výrobce, pokud vyrábí elektřinu ze slunečního záření. Plátcem odvodu je v případě hrazení formou zeleného bonusu na elektřinu operátor trhu a v případě hrazení formou výkupní ceny povinně vykupující. Tento příspěvek se zaměřuje na posouzení odvodu pouze v případě hrazení formou zeleného bonusu (nikoliv výkupní ceny). </w:t>
      </w:r>
    </w:p>
    <w:p w14:paraId="63649725" w14:textId="77777777" w:rsidR="00507C53" w:rsidRPr="006F7F9C" w:rsidRDefault="00507C53" w:rsidP="00507C53">
      <w:pPr>
        <w:ind w:left="360"/>
        <w:jc w:val="both"/>
        <w:rPr>
          <w:rFonts w:ascii="Arial" w:hAnsi="Arial" w:cs="Arial"/>
          <w:lang w:val="cs-CZ"/>
        </w:rPr>
      </w:pPr>
    </w:p>
    <w:p w14:paraId="250743E1" w14:textId="77777777" w:rsidR="00507C53" w:rsidRPr="006F7F9C" w:rsidRDefault="00507C53" w:rsidP="00507C53">
      <w:pPr>
        <w:ind w:left="360"/>
        <w:jc w:val="both"/>
        <w:rPr>
          <w:rFonts w:ascii="Arial" w:hAnsi="Arial" w:cs="Arial"/>
          <w:lang w:val="cs-CZ"/>
        </w:rPr>
      </w:pPr>
      <w:r w:rsidRPr="006F7F9C">
        <w:rPr>
          <w:rFonts w:ascii="Arial" w:hAnsi="Arial" w:cs="Arial"/>
          <w:lang w:val="cs-CZ"/>
        </w:rPr>
        <w:t xml:space="preserve">Základem odvodu je podle § 16 částka bez daně z přidané hodnoty hrazená plátcem odvodu formou zeleného bonusu na elektřinu poplatníkovi odvodu za elektřinu ze slunečního záření vyrobenou v odvodovém období. </w:t>
      </w:r>
    </w:p>
    <w:p w14:paraId="22C3D59F" w14:textId="77777777" w:rsidR="00507C53" w:rsidRPr="006F7F9C" w:rsidRDefault="00507C53" w:rsidP="00507C53">
      <w:pPr>
        <w:ind w:left="360"/>
        <w:jc w:val="both"/>
        <w:rPr>
          <w:rFonts w:ascii="Arial" w:hAnsi="Arial" w:cs="Arial"/>
          <w:lang w:val="cs-CZ"/>
        </w:rPr>
      </w:pPr>
    </w:p>
    <w:p w14:paraId="4DE70828" w14:textId="77777777" w:rsidR="00507C53" w:rsidRPr="006F7F9C" w:rsidRDefault="00507C53" w:rsidP="00507C53">
      <w:pPr>
        <w:ind w:left="360"/>
        <w:jc w:val="both"/>
        <w:rPr>
          <w:rFonts w:ascii="Arial" w:hAnsi="Arial" w:cs="Arial"/>
          <w:lang w:val="cs-CZ"/>
        </w:rPr>
      </w:pPr>
      <w:r w:rsidRPr="006F7F9C">
        <w:rPr>
          <w:rFonts w:ascii="Arial" w:hAnsi="Arial" w:cs="Arial"/>
          <w:lang w:val="cs-CZ"/>
        </w:rPr>
        <w:t xml:space="preserve">Odvodovým obdobím je podle § 19 kalendářní měsíc. Zákon o podporovaných zdrojích energie kromě definice v § 19 odvodové období blíže nespecifikuje. Konkrétnější interpretace je k dispozici například v informaci GFŘ k aplikaci ustanovení Čl. I bodu 2 a Čl. II bodu 2 zákona č. 402/2010 Sb. o podpoře výroby elektřiny z obnovitelných zdrojů energie, ve znění pozdějších předpisů. Podle této informace je plátce povinen odvod ze základu odvodu provést do 25 dnů po </w:t>
      </w:r>
      <w:r w:rsidRPr="006F7F9C">
        <w:rPr>
          <w:rFonts w:ascii="Arial" w:hAnsi="Arial" w:cs="Arial"/>
          <w:lang w:val="cs-CZ"/>
        </w:rPr>
        <w:lastRenderedPageBreak/>
        <w:t xml:space="preserve">skončení odvodového období (tj. kalendářního měsíce), ve kterém v souladu s platnými účetními předpisy o základu odvodu účtoval. Jedná se ovšem o informaci, která se vztahuje k zákonu č. 420/2010 Sb., který již není platný a který předcházel aktuálnímu zákonu o podporovaných zdrojích energie. </w:t>
      </w:r>
    </w:p>
    <w:p w14:paraId="3330C6BE" w14:textId="77777777" w:rsidR="00507C53" w:rsidRPr="006F7F9C" w:rsidRDefault="00507C53" w:rsidP="00507C53">
      <w:pPr>
        <w:ind w:left="360"/>
        <w:jc w:val="both"/>
        <w:rPr>
          <w:rFonts w:ascii="Arial" w:hAnsi="Arial" w:cs="Arial"/>
          <w:lang w:val="cs-CZ"/>
        </w:rPr>
      </w:pPr>
      <w:r w:rsidRPr="006F7F9C">
        <w:rPr>
          <w:rFonts w:ascii="Arial" w:hAnsi="Arial" w:cs="Arial"/>
          <w:lang w:val="cs-CZ"/>
        </w:rPr>
        <w:t xml:space="preserve">Sazby odvodu se </w:t>
      </w:r>
      <w:proofErr w:type="gramStart"/>
      <w:r w:rsidRPr="006F7F9C">
        <w:rPr>
          <w:rFonts w:ascii="Arial" w:hAnsi="Arial" w:cs="Arial"/>
          <w:lang w:val="cs-CZ"/>
        </w:rPr>
        <w:t>liší</w:t>
      </w:r>
      <w:proofErr w:type="gramEnd"/>
      <w:r w:rsidRPr="006F7F9C">
        <w:rPr>
          <w:rFonts w:ascii="Arial" w:hAnsi="Arial" w:cs="Arial"/>
          <w:lang w:val="cs-CZ"/>
        </w:rPr>
        <w:t xml:space="preserve"> podle období, ve kterém bylo zařízení pro výrobu elektřiny uvedeno do provozu. Sazba odvodu ze základu odvodu činí v případě výroby elektřiny v zařízení uvedeném do provozu v období od 1. ledna 2009 do 31. prosince 2009 v případě hrazení formou zeleného bonusu na elektřinu 11 %. Pokud byla elektřina vyrobena na zařízení uvedeném do provozu v období od 1. ledna 2010 do 31. prosince 2010, je sazba odvodu v případě hrazení formou zeleného bonusu na elektřinu 21 %. Tyto sazby jsou platné pro elektřinu vyrobenou ze slunečního záření v období od 1. ledna 2022 po dobu trvání práva na podporu elektřiny </w:t>
      </w:r>
      <w:r w:rsidRPr="006F7F9C">
        <w:rPr>
          <w:rFonts w:ascii="Arial" w:hAnsi="Arial" w:cs="Arial"/>
          <w:color w:val="000000"/>
          <w:shd w:val="clear" w:color="auto" w:fill="FFFFFF"/>
          <w:lang w:val="cs-CZ"/>
        </w:rPr>
        <w:t xml:space="preserve">v zařízení uvedeném do provozu v období od 1. ledna 2009 do 31. prosince 2010. Sazby odvodu platné pro elektřinu vyrobenou v obdobích před 1. lednem 2022 jsou upraveny v předchozích zněních zákona o podporovaných zdrojích energie. </w:t>
      </w:r>
    </w:p>
    <w:p w14:paraId="71452330" w14:textId="77777777" w:rsidR="00507C53" w:rsidRPr="006F7F9C" w:rsidRDefault="00507C53" w:rsidP="00507C53">
      <w:pPr>
        <w:pStyle w:val="Nadpis10"/>
        <w:jc w:val="both"/>
        <w:rPr>
          <w:sz w:val="24"/>
          <w:szCs w:val="24"/>
          <w:lang w:val="cs-CZ"/>
        </w:rPr>
      </w:pPr>
      <w:r w:rsidRPr="006F7F9C">
        <w:rPr>
          <w:sz w:val="24"/>
          <w:szCs w:val="24"/>
          <w:lang w:val="cs-CZ"/>
        </w:rPr>
        <w:t>Analýza a návrh řešení</w:t>
      </w:r>
    </w:p>
    <w:p w14:paraId="0463E32D" w14:textId="77777777" w:rsidR="00507C53" w:rsidRPr="006F7F9C" w:rsidRDefault="00507C53" w:rsidP="00507C53">
      <w:pPr>
        <w:rPr>
          <w:lang w:val="cs-CZ"/>
        </w:rPr>
      </w:pPr>
    </w:p>
    <w:p w14:paraId="070ED6D8" w14:textId="77777777" w:rsidR="00507C53" w:rsidRPr="006F7F9C" w:rsidRDefault="00507C53" w:rsidP="009944B0">
      <w:pPr>
        <w:pStyle w:val="Nadpis20"/>
        <w:keepLines/>
        <w:numPr>
          <w:ilvl w:val="0"/>
          <w:numId w:val="31"/>
        </w:numPr>
        <w:tabs>
          <w:tab w:val="num" w:pos="360"/>
          <w:tab w:val="num" w:pos="720"/>
        </w:tabs>
        <w:spacing w:before="40" w:after="200" w:line="259" w:lineRule="auto"/>
        <w:ind w:left="0" w:firstLine="0"/>
        <w:jc w:val="both"/>
        <w:rPr>
          <w:sz w:val="24"/>
          <w:szCs w:val="24"/>
          <w:lang w:val="cs-CZ"/>
        </w:rPr>
      </w:pPr>
      <w:r w:rsidRPr="006F7F9C">
        <w:rPr>
          <w:sz w:val="24"/>
          <w:szCs w:val="24"/>
          <w:lang w:val="cs-CZ"/>
        </w:rPr>
        <w:t>Odvodové období a počátek běhu lhůty pro stanovení daně</w:t>
      </w:r>
    </w:p>
    <w:p w14:paraId="5F54D75C" w14:textId="77777777" w:rsidR="00507C53" w:rsidRPr="006F7F9C" w:rsidRDefault="00507C53" w:rsidP="00507C53">
      <w:pPr>
        <w:ind w:left="360"/>
        <w:jc w:val="both"/>
        <w:rPr>
          <w:rFonts w:ascii="Arial" w:hAnsi="Arial" w:cs="Arial"/>
          <w:lang w:val="cs-CZ"/>
        </w:rPr>
      </w:pPr>
      <w:r w:rsidRPr="006F7F9C">
        <w:rPr>
          <w:rFonts w:ascii="Arial" w:hAnsi="Arial" w:cs="Arial"/>
          <w:lang w:val="cs-CZ"/>
        </w:rPr>
        <w:t>Pokud budeme vycházet z doslovného znění zákona o podporovaných zdrojích energie, odvodovým obdobím je kalendářní měsíc, ve kterém byla elektřina ze slunečního záření vyrobena. V tomto případě by plátce odvodu měl vyúčtování odvodu podávat podle období, ve kterém byla elektřina vyrobena. V případě, že by výrobce elektřiny poskytl informace o výrobě elektřiny se zpožděním, měl by plátce odvodu podat dodatečné vyúčtování odvodu za období, kdy byla elektřina vyrobena s použitím sazby platné pro období výroby. Na druhou stranu výklad GFŘ zohledňuje okamžik zaúčtování a z praktického pohledu za odvodové období považuje období, ve kterém plátce o základu odvodu účtoval (tj. v období, kdy se o něm dozvěděl). Odvodové období tedy není navázáno na období výroby energie, ale na okamžik zachycení v účetnictví.</w:t>
      </w:r>
    </w:p>
    <w:p w14:paraId="54D6DBC8" w14:textId="77777777" w:rsidR="00507C53" w:rsidRPr="006F7F9C" w:rsidRDefault="00507C53" w:rsidP="00507C53">
      <w:pPr>
        <w:ind w:left="360"/>
        <w:jc w:val="both"/>
        <w:rPr>
          <w:rFonts w:ascii="Arial" w:hAnsi="Arial" w:cs="Arial"/>
          <w:lang w:val="cs-CZ"/>
        </w:rPr>
      </w:pPr>
    </w:p>
    <w:p w14:paraId="51BA6F0E" w14:textId="77777777" w:rsidR="00507C53" w:rsidRPr="006F7F9C" w:rsidRDefault="00507C53" w:rsidP="00507C53">
      <w:pPr>
        <w:ind w:left="360"/>
        <w:jc w:val="both"/>
        <w:rPr>
          <w:rFonts w:ascii="Arial" w:hAnsi="Arial" w:cs="Arial"/>
          <w:lang w:val="cs-CZ"/>
        </w:rPr>
      </w:pPr>
      <w:r w:rsidRPr="006F7F9C">
        <w:rPr>
          <w:rFonts w:ascii="Arial" w:hAnsi="Arial" w:cs="Arial"/>
          <w:lang w:val="cs-CZ"/>
        </w:rPr>
        <w:t xml:space="preserve">Na správné určení počátku odvodového období je navázána také lhůta pro stanovení daně. Podle § 148 zákona č. 280/2009 Sb., daňový řád (dále jen „daňový řád“), daň nelze stanovit po uplynutí lhůty pro stanovení daně, která činí 3 roky. Lhůta pro stanovení daně počne běžet dnem, v němž uplynula lhůta pro podání řádného daňového tvrzení. </w:t>
      </w:r>
      <w:r w:rsidRPr="00882DF4">
        <w:rPr>
          <w:rFonts w:ascii="Arial" w:hAnsi="Arial" w:cs="Arial"/>
          <w:lang w:val="cs-CZ"/>
        </w:rPr>
        <w:t>Pokud za odvodové období považujeme kalendářní měsíc výroby elektřiny,</w:t>
      </w:r>
      <w:r w:rsidRPr="006F7F9C">
        <w:rPr>
          <w:rFonts w:ascii="Arial" w:hAnsi="Arial" w:cs="Arial"/>
          <w:lang w:val="cs-CZ"/>
        </w:rPr>
        <w:t xml:space="preserve"> lhůta pro stanovení daně (resp. odvodu) počíná běžet od 25. dne měsíce následujícího po měsíci, kdy byla elektřina vyrobena. Pokud bychom za odvodové období považovali měsíc, kdy plátce odvodu o základu odvodu účtoval, lhůta pro stanovení daně počíná běžet od 25. dne měsíce následujícího po měsíci zaúčtování. V tomto případě by tedy bylo možné odvést odvod i z elektřiny, která byla vyrobena před více než 3 lety, pokud základ odvodu související s touto elektřinou byl v souladu s účetními předpisy zaúčtován až později. </w:t>
      </w:r>
    </w:p>
    <w:p w14:paraId="78435F66" w14:textId="77777777" w:rsidR="00507C53" w:rsidRPr="006F7F9C" w:rsidRDefault="00507C53" w:rsidP="00507C53">
      <w:pPr>
        <w:ind w:left="360"/>
        <w:jc w:val="both"/>
        <w:rPr>
          <w:rFonts w:ascii="Arial" w:hAnsi="Arial" w:cs="Arial"/>
          <w:lang w:val="cs-CZ"/>
        </w:rPr>
      </w:pPr>
    </w:p>
    <w:p w14:paraId="4BAFBACC" w14:textId="77777777" w:rsidR="00507C53" w:rsidRPr="006F7F9C" w:rsidRDefault="00507C53" w:rsidP="00507C53">
      <w:pPr>
        <w:ind w:left="360"/>
        <w:jc w:val="both"/>
        <w:rPr>
          <w:rFonts w:ascii="Arial" w:hAnsi="Arial" w:cs="Arial"/>
          <w:lang w:val="cs-CZ"/>
        </w:rPr>
      </w:pPr>
      <w:r w:rsidRPr="006F7F9C">
        <w:rPr>
          <w:rFonts w:ascii="Arial" w:hAnsi="Arial" w:cs="Arial"/>
          <w:lang w:val="cs-CZ"/>
        </w:rPr>
        <w:t xml:space="preserve">Definici odvodového období jako období zaúčtování odvodu podporují dle našeho názoru také pokyny k vyúčtování odvodu z elektřiny ze slunečního záření, které odkazují na ustanovení daňového řádu o dani vybírané srážkou (§ 233 a násl. </w:t>
      </w:r>
      <w:r w:rsidRPr="006F7F9C">
        <w:rPr>
          <w:rFonts w:ascii="Arial" w:hAnsi="Arial" w:cs="Arial"/>
          <w:lang w:val="cs-CZ"/>
        </w:rPr>
        <w:lastRenderedPageBreak/>
        <w:t xml:space="preserve">daňového řádu). Výběr odvodu by se tedy měl řídit pravidly pro daň vybíranou srážkou. Srážkovou daň dále blíže upravuje zákon č. 586/1992 Sb. o daních z příjmů (dále jen „zákon o daních z příjmů). Podle § 38d odst. 1 zákona o daních z příjmů je plátce daně povinen srážku daně provést při výplatě, poukázání nebo připsání úhrady ve prospěch poplatníka a ve specifických případech nejpozději v den, kdy se o dluhu účtuje v souladu se zvláštním právním předpisem. Na základě analogické interpretace by se tak za odvodové období považoval kalendářní měsíc, ve kterém plátce odvodu o základu odvodu účtoval. Stejně tak lhůta pro stanovení daně by se odvíjela od měsíce, ve kterém došlo k zaúčtování, nikoliv od měsíce, ve kterém byla elektřina vyrobena. </w:t>
      </w:r>
    </w:p>
    <w:p w14:paraId="2F9E0FEF" w14:textId="77777777" w:rsidR="00507C53" w:rsidRDefault="00507C53" w:rsidP="00507C53">
      <w:pPr>
        <w:ind w:left="360"/>
        <w:jc w:val="both"/>
        <w:rPr>
          <w:rFonts w:ascii="Arial" w:hAnsi="Arial" w:cs="Arial"/>
          <w:lang w:val="cs-CZ"/>
        </w:rPr>
      </w:pPr>
    </w:p>
    <w:p w14:paraId="5DD605E9" w14:textId="77777777" w:rsidR="00507C53" w:rsidRPr="006F7F9C" w:rsidRDefault="00507C53" w:rsidP="00507C53">
      <w:pPr>
        <w:ind w:left="360"/>
        <w:jc w:val="both"/>
        <w:rPr>
          <w:rFonts w:ascii="Arial" w:hAnsi="Arial" w:cs="Arial"/>
          <w:lang w:val="cs-CZ"/>
        </w:rPr>
      </w:pPr>
    </w:p>
    <w:p w14:paraId="76AD9D6C" w14:textId="77777777" w:rsidR="00507C53" w:rsidRPr="006F7F9C" w:rsidRDefault="00507C53" w:rsidP="009944B0">
      <w:pPr>
        <w:pStyle w:val="Nadpis30"/>
        <w:keepLines/>
        <w:numPr>
          <w:ilvl w:val="1"/>
          <w:numId w:val="31"/>
        </w:numPr>
        <w:tabs>
          <w:tab w:val="num" w:pos="360"/>
          <w:tab w:val="num" w:pos="1440"/>
        </w:tabs>
        <w:spacing w:before="40" w:after="200" w:line="259" w:lineRule="auto"/>
        <w:ind w:left="0" w:firstLine="0"/>
        <w:jc w:val="both"/>
        <w:rPr>
          <w:rFonts w:ascii="Arial" w:hAnsi="Arial" w:cs="Arial"/>
          <w:sz w:val="24"/>
          <w:szCs w:val="24"/>
          <w:lang w:val="cs-CZ"/>
        </w:rPr>
      </w:pPr>
      <w:r w:rsidRPr="006F7F9C">
        <w:rPr>
          <w:rFonts w:ascii="Arial" w:hAnsi="Arial" w:cs="Arial"/>
          <w:sz w:val="24"/>
          <w:szCs w:val="24"/>
          <w:lang w:val="cs-CZ"/>
        </w:rPr>
        <w:t>Návrh řešení</w:t>
      </w:r>
    </w:p>
    <w:p w14:paraId="7D7D3A02" w14:textId="77777777" w:rsidR="00507C53" w:rsidRDefault="00507C53" w:rsidP="00507C53">
      <w:pPr>
        <w:ind w:left="360"/>
        <w:jc w:val="both"/>
        <w:rPr>
          <w:rFonts w:ascii="Arial" w:hAnsi="Arial" w:cs="Arial"/>
          <w:lang w:val="cs-CZ"/>
        </w:rPr>
      </w:pPr>
      <w:r w:rsidRPr="006F7F9C">
        <w:rPr>
          <w:rFonts w:ascii="Arial" w:hAnsi="Arial" w:cs="Arial"/>
          <w:lang w:val="cs-CZ"/>
        </w:rPr>
        <w:t xml:space="preserve">Navrhujeme § 19 zákona o podporovaných zdrojích energie vykládat v tom smyslu, že odvodovým obdobím se rozumí kalendářní měsíc, ve kterém plátce odvodu o </w:t>
      </w:r>
      <w:r w:rsidRPr="004B6A38">
        <w:rPr>
          <w:rFonts w:ascii="Arial" w:hAnsi="Arial" w:cs="Arial"/>
          <w:lang w:val="cs-CZ"/>
        </w:rPr>
        <w:t>základu odvodu účtoval v souladu s platnými účetními předpisy. Lhůta pro stanovení daně</w:t>
      </w:r>
      <w:r w:rsidRPr="006F7F9C">
        <w:rPr>
          <w:rFonts w:ascii="Arial" w:hAnsi="Arial" w:cs="Arial"/>
          <w:lang w:val="cs-CZ"/>
        </w:rPr>
        <w:t xml:space="preserve"> podle § 148 daňového řádu pak počíná běžet od 25. dne měsíce následujícího po konci odvodového období. </w:t>
      </w:r>
    </w:p>
    <w:p w14:paraId="48274FA5" w14:textId="77777777" w:rsidR="00507C53" w:rsidRDefault="00507C53" w:rsidP="00507C53">
      <w:pPr>
        <w:ind w:left="360"/>
        <w:jc w:val="both"/>
        <w:rPr>
          <w:rFonts w:ascii="Arial" w:hAnsi="Arial" w:cs="Arial"/>
          <w:lang w:val="cs-CZ"/>
        </w:rPr>
      </w:pPr>
    </w:p>
    <w:p w14:paraId="27273C98" w14:textId="77777777" w:rsidR="00507C53" w:rsidRDefault="00507C53" w:rsidP="00507C53">
      <w:pPr>
        <w:ind w:left="360"/>
        <w:jc w:val="both"/>
        <w:rPr>
          <w:rFonts w:ascii="Arial" w:hAnsi="Arial" w:cs="Arial"/>
          <w:lang w:val="cs-CZ"/>
        </w:rPr>
      </w:pPr>
    </w:p>
    <w:p w14:paraId="274C49EB" w14:textId="77777777" w:rsidR="00507C53" w:rsidRPr="006F7F9C" w:rsidRDefault="00507C53" w:rsidP="009944B0">
      <w:pPr>
        <w:pStyle w:val="Nadpis30"/>
        <w:keepLines/>
        <w:numPr>
          <w:ilvl w:val="0"/>
          <w:numId w:val="31"/>
        </w:numPr>
        <w:tabs>
          <w:tab w:val="num" w:pos="360"/>
          <w:tab w:val="num" w:pos="720"/>
        </w:tabs>
        <w:spacing w:before="40" w:after="200" w:line="259" w:lineRule="auto"/>
        <w:ind w:left="0" w:firstLine="0"/>
        <w:jc w:val="both"/>
        <w:rPr>
          <w:rFonts w:ascii="Arial" w:hAnsi="Arial" w:cs="Arial"/>
          <w:sz w:val="24"/>
          <w:szCs w:val="24"/>
          <w:lang w:val="cs-CZ"/>
        </w:rPr>
      </w:pPr>
      <w:r w:rsidRPr="006F7F9C">
        <w:rPr>
          <w:rFonts w:ascii="Arial" w:hAnsi="Arial" w:cs="Arial"/>
          <w:sz w:val="24"/>
          <w:szCs w:val="24"/>
          <w:lang w:val="cs-CZ"/>
        </w:rPr>
        <w:t>Postup v případě opravy odvodu z důvodu dodatečné opravy dat výrobcem</w:t>
      </w:r>
    </w:p>
    <w:p w14:paraId="34BC86C7" w14:textId="77777777" w:rsidR="00507C53" w:rsidRPr="006F7F9C" w:rsidRDefault="00507C53" w:rsidP="00507C53">
      <w:pPr>
        <w:ind w:left="360"/>
        <w:jc w:val="both"/>
        <w:rPr>
          <w:rFonts w:ascii="Arial" w:hAnsi="Arial" w:cs="Arial"/>
          <w:lang w:val="cs-CZ"/>
        </w:rPr>
      </w:pPr>
      <w:r w:rsidRPr="006F7F9C">
        <w:rPr>
          <w:rFonts w:ascii="Arial" w:hAnsi="Arial" w:cs="Arial"/>
          <w:lang w:val="cs-CZ"/>
        </w:rPr>
        <w:t xml:space="preserve">V případě, že výrobce elektřiny obdržel zelený bonus neoprávněně nebo v nesprávné výši, a sdělí tuto skutečnost operátorovi trhu (plátci odvodu), výrobce elektřiny zelený bonus vrací. Plátce odvodu pak na základě těchto informací zaúčtuje snížení vyplaceného zeleného bonusu a zároveň může požádat o vrácení odvodu. Pokud byl zelený bonus původně zachycen v účetnictví v období starší než 3 roky, lhůta pro stanovení daně již uplynula (v návaznosti na určení odvodového období podle analýzy výše). Plátce odvodu by tak neměl možnost požádat o vrácení odvodu vztahujícího se k vrácenému zelenému bonusu, pokud o výplatě zeleného bonusu účtoval dříve než před 3 lety. </w:t>
      </w:r>
    </w:p>
    <w:p w14:paraId="3F8B41EE" w14:textId="77777777" w:rsidR="00507C53" w:rsidRDefault="00507C53" w:rsidP="00507C53">
      <w:pPr>
        <w:ind w:left="360"/>
        <w:jc w:val="both"/>
        <w:rPr>
          <w:rFonts w:ascii="Arial" w:hAnsi="Arial" w:cs="Arial"/>
          <w:lang w:val="cs-CZ"/>
        </w:rPr>
      </w:pPr>
    </w:p>
    <w:p w14:paraId="5C6D25CB" w14:textId="77777777" w:rsidR="00507C53" w:rsidRPr="006F7F9C" w:rsidRDefault="00507C53" w:rsidP="00507C53">
      <w:pPr>
        <w:ind w:left="360"/>
        <w:jc w:val="both"/>
        <w:rPr>
          <w:rFonts w:ascii="Arial" w:hAnsi="Arial" w:cs="Arial"/>
          <w:lang w:val="cs-CZ"/>
        </w:rPr>
      </w:pPr>
    </w:p>
    <w:p w14:paraId="624FD0E2" w14:textId="77777777" w:rsidR="00507C53" w:rsidRPr="006F7F9C" w:rsidRDefault="00507C53" w:rsidP="009944B0">
      <w:pPr>
        <w:pStyle w:val="Nadpis30"/>
        <w:keepLines/>
        <w:numPr>
          <w:ilvl w:val="1"/>
          <w:numId w:val="31"/>
        </w:numPr>
        <w:tabs>
          <w:tab w:val="num" w:pos="360"/>
          <w:tab w:val="num" w:pos="1440"/>
        </w:tabs>
        <w:spacing w:before="40" w:after="200" w:line="259" w:lineRule="auto"/>
        <w:ind w:left="0" w:firstLine="0"/>
        <w:jc w:val="both"/>
        <w:rPr>
          <w:rFonts w:ascii="Arial" w:hAnsi="Arial" w:cs="Arial"/>
          <w:sz w:val="24"/>
          <w:szCs w:val="24"/>
          <w:lang w:val="cs-CZ"/>
        </w:rPr>
      </w:pPr>
      <w:r w:rsidRPr="006F7F9C">
        <w:rPr>
          <w:rFonts w:ascii="Arial" w:hAnsi="Arial" w:cs="Arial"/>
          <w:sz w:val="24"/>
          <w:szCs w:val="24"/>
          <w:lang w:val="cs-CZ"/>
        </w:rPr>
        <w:t>Návrh řešení</w:t>
      </w:r>
    </w:p>
    <w:p w14:paraId="2B0D5CC6" w14:textId="77777777" w:rsidR="00507C53" w:rsidRDefault="00507C53" w:rsidP="00507C53">
      <w:pPr>
        <w:ind w:left="360"/>
        <w:jc w:val="both"/>
        <w:rPr>
          <w:rFonts w:ascii="Arial" w:hAnsi="Arial" w:cs="Arial"/>
          <w:lang w:val="cs-CZ"/>
        </w:rPr>
      </w:pPr>
      <w:r w:rsidRPr="006F7F9C">
        <w:rPr>
          <w:rFonts w:ascii="Arial" w:hAnsi="Arial" w:cs="Arial"/>
          <w:lang w:val="cs-CZ"/>
        </w:rPr>
        <w:t>Lhůta pro stanovení daně počíná běžet od 25. dne měsíce následujícího po konci odvodového období. Za odvodové období je považován kalendářní měsíc</w:t>
      </w:r>
      <w:r w:rsidRPr="00955CF7">
        <w:rPr>
          <w:rFonts w:ascii="Arial" w:hAnsi="Arial" w:cs="Arial"/>
          <w:lang w:val="cs-CZ"/>
        </w:rPr>
        <w:t>, kdy plátce odvodu účtoval v souladu s účetními předpisy o poskytnutí zeleného bonusu. Pokud v období po uplynutí lhůty došlo k vrácení zeleného bonusu, o kterém plátce odvodu účtoval, již není možné požádat o vrácení odvodu, neboť lhůta pro stanovení daně již uplynula. Zaúčtování vrácení zeleného bonusu neovlivní běh lhůty pro stanovení daně.</w:t>
      </w:r>
    </w:p>
    <w:p w14:paraId="3AACD645" w14:textId="77777777" w:rsidR="00507C53" w:rsidRDefault="00507C53" w:rsidP="00507C53">
      <w:pPr>
        <w:jc w:val="both"/>
        <w:rPr>
          <w:rFonts w:ascii="Arial" w:hAnsi="Arial" w:cs="Arial"/>
          <w:i/>
          <w:iCs/>
          <w:lang w:val="cs-CZ"/>
        </w:rPr>
      </w:pPr>
    </w:p>
    <w:p w14:paraId="13A4F3B4" w14:textId="77777777" w:rsidR="00507C53" w:rsidRDefault="00507C53" w:rsidP="00507C53">
      <w:pPr>
        <w:jc w:val="both"/>
        <w:rPr>
          <w:rFonts w:ascii="Arial" w:hAnsi="Arial" w:cs="Arial"/>
          <w:i/>
          <w:iCs/>
          <w:lang w:val="cs-CZ"/>
        </w:rPr>
      </w:pPr>
    </w:p>
    <w:p w14:paraId="3A2603AD" w14:textId="77777777" w:rsidR="00507C53" w:rsidRPr="006F7F9C" w:rsidRDefault="00507C53" w:rsidP="009944B0">
      <w:pPr>
        <w:pStyle w:val="Nadpis20"/>
        <w:keepLines/>
        <w:numPr>
          <w:ilvl w:val="0"/>
          <w:numId w:val="31"/>
        </w:numPr>
        <w:tabs>
          <w:tab w:val="num" w:pos="360"/>
          <w:tab w:val="num" w:pos="720"/>
        </w:tabs>
        <w:spacing w:before="40" w:after="200" w:line="259" w:lineRule="auto"/>
        <w:ind w:left="0" w:firstLine="0"/>
        <w:jc w:val="both"/>
        <w:rPr>
          <w:sz w:val="24"/>
          <w:szCs w:val="24"/>
          <w:lang w:val="cs-CZ"/>
        </w:rPr>
      </w:pPr>
      <w:r w:rsidRPr="006F7F9C">
        <w:rPr>
          <w:sz w:val="24"/>
          <w:szCs w:val="24"/>
          <w:lang w:val="cs-CZ"/>
        </w:rPr>
        <w:t>Postup v případě opravy odvodu v návaznosti na rozhodnutí soudu</w:t>
      </w:r>
    </w:p>
    <w:p w14:paraId="5F67E208" w14:textId="77777777" w:rsidR="00507C53" w:rsidRPr="006F7F9C" w:rsidRDefault="00507C53" w:rsidP="00507C53">
      <w:pPr>
        <w:ind w:left="360"/>
        <w:jc w:val="both"/>
        <w:rPr>
          <w:rFonts w:ascii="Arial" w:hAnsi="Arial" w:cs="Arial"/>
          <w:lang w:val="cs-CZ"/>
        </w:rPr>
      </w:pPr>
      <w:r w:rsidRPr="006F7F9C">
        <w:rPr>
          <w:rFonts w:ascii="Arial" w:hAnsi="Arial" w:cs="Arial"/>
          <w:lang w:val="cs-CZ"/>
        </w:rPr>
        <w:t xml:space="preserve">V některých případech je výrobce elektřiny povinen vrátit zelený bonus, případně má možnost uplatnit nárok na zelený bonus, na základě rozhodnutí soudu, Energetického regulačního úřadu (“ERÚ“) nebo Státní energetické inspekce </w:t>
      </w:r>
      <w:r w:rsidRPr="006F7F9C">
        <w:rPr>
          <w:rFonts w:ascii="Arial" w:hAnsi="Arial" w:cs="Arial"/>
          <w:lang w:val="cs-CZ"/>
        </w:rPr>
        <w:lastRenderedPageBreak/>
        <w:t>(„SEI“). Soud/ERÚ/SEI může rozhodnout o povinnosti opravy i za období starší než 3 roky. Zde mohou nastat dvě situace.</w:t>
      </w:r>
    </w:p>
    <w:p w14:paraId="2F57331C" w14:textId="77777777" w:rsidR="00507C53" w:rsidRPr="006F7F9C" w:rsidRDefault="00507C53" w:rsidP="00507C53">
      <w:pPr>
        <w:ind w:left="360"/>
        <w:jc w:val="both"/>
        <w:rPr>
          <w:rFonts w:ascii="Arial" w:hAnsi="Arial" w:cs="Arial"/>
          <w:lang w:val="cs-CZ"/>
        </w:rPr>
      </w:pPr>
    </w:p>
    <w:p w14:paraId="3F5089B8" w14:textId="77777777" w:rsidR="00507C53" w:rsidRPr="006F7F9C" w:rsidRDefault="00507C53" w:rsidP="009944B0">
      <w:pPr>
        <w:pStyle w:val="Odstavecseseznamem"/>
        <w:numPr>
          <w:ilvl w:val="0"/>
          <w:numId w:val="32"/>
        </w:numPr>
        <w:spacing w:after="160" w:line="259" w:lineRule="auto"/>
        <w:contextualSpacing/>
        <w:jc w:val="both"/>
        <w:rPr>
          <w:rFonts w:ascii="Arial" w:hAnsi="Arial" w:cs="Arial"/>
          <w:sz w:val="24"/>
          <w:szCs w:val="24"/>
          <w:lang w:val="cs-CZ"/>
        </w:rPr>
      </w:pPr>
      <w:r w:rsidRPr="006F7F9C">
        <w:rPr>
          <w:rFonts w:ascii="Arial" w:hAnsi="Arial" w:cs="Arial"/>
          <w:sz w:val="24"/>
          <w:szCs w:val="24"/>
          <w:lang w:val="cs-CZ"/>
        </w:rPr>
        <w:t xml:space="preserve">Plátce odvodu o výplatě zeleného bonusu původně vůbec neúčtoval, jelikož neměl od výrobce elektřiny potřebné údaje. O zeleném bonusu následně účtuje až v návaznosti na rozhodnutí soudu/ERÚ/SEI a poskytnutí údajů od výrobce elektřiny. Odvodovým obdobím v tomto případě by mělo být aktuální období, ve kterém o základu odvodu plátce účtoval na základě rozhodnutí soudu/ERÚ/SEI. Lhůta pro stanovení daně tak začíná běžet od 25. dne následujícího měsíce po konci odvodového období. V tomto případě se domníváme, že je možné odvod uhradit i v případě, že elektřina byla vyrobena v období starším než 3 roky.  </w:t>
      </w:r>
      <w:r w:rsidRPr="006F7F9C">
        <w:rPr>
          <w:rFonts w:ascii="Arial" w:hAnsi="Arial" w:cs="Arial"/>
          <w:sz w:val="24"/>
          <w:szCs w:val="24"/>
          <w:lang w:val="cs-CZ"/>
        </w:rPr>
        <w:br/>
      </w:r>
    </w:p>
    <w:p w14:paraId="0FC03BCD" w14:textId="77777777" w:rsidR="00507C53" w:rsidRDefault="00507C53" w:rsidP="009944B0">
      <w:pPr>
        <w:pStyle w:val="Odstavecseseznamem"/>
        <w:numPr>
          <w:ilvl w:val="0"/>
          <w:numId w:val="32"/>
        </w:numPr>
        <w:spacing w:after="160" w:line="259" w:lineRule="auto"/>
        <w:contextualSpacing/>
        <w:jc w:val="both"/>
        <w:rPr>
          <w:rFonts w:ascii="Arial" w:hAnsi="Arial" w:cs="Arial"/>
          <w:sz w:val="24"/>
          <w:szCs w:val="24"/>
          <w:lang w:val="cs-CZ"/>
        </w:rPr>
      </w:pPr>
      <w:r w:rsidRPr="006F7F9C">
        <w:rPr>
          <w:rFonts w:ascii="Arial" w:hAnsi="Arial" w:cs="Arial"/>
          <w:sz w:val="24"/>
          <w:szCs w:val="24"/>
          <w:lang w:val="cs-CZ"/>
        </w:rPr>
        <w:t>Plátce odvodu o výplatě zeleného bonusu a odvodu účtoval již před vydáním rozhodnutí soudu/ERÚ/SEI v okamžiku, kdy mu výrobce elektřiny poskytl nezbytné údaje. Soud/ERÚ/SEI následně rozhodl, že má dojít k vrácení zeleného bonusu nebo dodatečné úhradě zeleného bonusu (s čímž se pojí také vrácení či úhrada odvodu). Pokud plátce odvodu účtoval o úhradě zeleného bonusu a odvodu v období starším než 3 roky, domníváme se, že lhůta pro stanovení daně již uplynula, tudíž není možné dodatečně žádat o vrácení odvodu, ačkoliv soud/ERÚ/SEI rozhodl o povinnosti vrátit zelený bonus, případně dodatečně odvod uhradit, pokud soud/ERÚ/SEI rozhodl o výplatě zeleného bonusu.</w:t>
      </w:r>
    </w:p>
    <w:p w14:paraId="5CC2E6C9" w14:textId="77777777" w:rsidR="00507C53" w:rsidRDefault="00507C53" w:rsidP="00507C53">
      <w:pPr>
        <w:pStyle w:val="Odstavecseseznamem"/>
        <w:spacing w:after="160" w:line="259" w:lineRule="auto"/>
        <w:contextualSpacing/>
        <w:jc w:val="both"/>
        <w:rPr>
          <w:rFonts w:ascii="Arial" w:hAnsi="Arial" w:cs="Arial"/>
          <w:sz w:val="24"/>
          <w:szCs w:val="24"/>
          <w:lang w:val="cs-CZ"/>
        </w:rPr>
      </w:pPr>
    </w:p>
    <w:p w14:paraId="3C1C9984" w14:textId="77777777" w:rsidR="00507C53" w:rsidRPr="006F7F9C" w:rsidRDefault="00507C53" w:rsidP="009944B0">
      <w:pPr>
        <w:pStyle w:val="Nadpis30"/>
        <w:keepLines/>
        <w:numPr>
          <w:ilvl w:val="1"/>
          <w:numId w:val="31"/>
        </w:numPr>
        <w:tabs>
          <w:tab w:val="num" w:pos="360"/>
          <w:tab w:val="num" w:pos="1440"/>
        </w:tabs>
        <w:spacing w:before="40" w:after="200" w:line="259" w:lineRule="auto"/>
        <w:ind w:left="0" w:firstLine="0"/>
        <w:jc w:val="both"/>
        <w:rPr>
          <w:rFonts w:ascii="Arial" w:hAnsi="Arial" w:cs="Arial"/>
          <w:sz w:val="24"/>
          <w:szCs w:val="24"/>
          <w:lang w:val="cs-CZ"/>
        </w:rPr>
      </w:pPr>
      <w:r w:rsidRPr="006F7F9C">
        <w:rPr>
          <w:rFonts w:ascii="Arial" w:hAnsi="Arial" w:cs="Arial"/>
          <w:sz w:val="24"/>
          <w:szCs w:val="24"/>
          <w:lang w:val="cs-CZ"/>
        </w:rPr>
        <w:t>Návrh řešení</w:t>
      </w:r>
    </w:p>
    <w:p w14:paraId="303A3765" w14:textId="77777777" w:rsidR="00507C53" w:rsidRDefault="00507C53" w:rsidP="00507C53">
      <w:pPr>
        <w:ind w:left="708"/>
        <w:jc w:val="both"/>
        <w:rPr>
          <w:rFonts w:ascii="Arial" w:hAnsi="Arial" w:cs="Arial"/>
          <w:lang w:val="cs-CZ"/>
        </w:rPr>
      </w:pPr>
      <w:r w:rsidRPr="006F7F9C">
        <w:rPr>
          <w:rFonts w:ascii="Arial" w:hAnsi="Arial" w:cs="Arial"/>
          <w:lang w:val="cs-CZ"/>
        </w:rPr>
        <w:t xml:space="preserve">Rozhodnutí soudu/ERÚ/SEI o úhradě nebo vrácení zeleného bonusu samo o sobě nemá vliv na běh lhůty pro stanovení daně. Lhůta pro stanovení daně se nadále stanoví podle okamžiku, ve kterém v souladu s účetními předpisy plátce odvodu o základu odvodu účtoval. </w:t>
      </w:r>
    </w:p>
    <w:p w14:paraId="446BDA62" w14:textId="77777777" w:rsidR="00507C53" w:rsidRDefault="00507C53" w:rsidP="00507C53">
      <w:pPr>
        <w:ind w:left="708"/>
        <w:jc w:val="both"/>
        <w:rPr>
          <w:rFonts w:ascii="Arial" w:hAnsi="Arial" w:cs="Arial"/>
          <w:lang w:val="cs-CZ"/>
        </w:rPr>
      </w:pPr>
    </w:p>
    <w:p w14:paraId="78A5C062" w14:textId="77777777" w:rsidR="00507C53" w:rsidRPr="006F7F9C" w:rsidRDefault="00507C53" w:rsidP="00507C53">
      <w:pPr>
        <w:ind w:left="708"/>
        <w:jc w:val="both"/>
        <w:rPr>
          <w:rFonts w:ascii="Arial" w:hAnsi="Arial" w:cs="Arial"/>
          <w:lang w:val="cs-CZ"/>
        </w:rPr>
      </w:pPr>
    </w:p>
    <w:p w14:paraId="09D26731" w14:textId="77777777" w:rsidR="00507C53" w:rsidRPr="006F7F9C" w:rsidRDefault="00507C53" w:rsidP="009944B0">
      <w:pPr>
        <w:pStyle w:val="Nadpis20"/>
        <w:keepLines/>
        <w:numPr>
          <w:ilvl w:val="0"/>
          <w:numId w:val="31"/>
        </w:numPr>
        <w:tabs>
          <w:tab w:val="num" w:pos="360"/>
          <w:tab w:val="num" w:pos="720"/>
        </w:tabs>
        <w:spacing w:before="40" w:after="200" w:line="259" w:lineRule="auto"/>
        <w:ind w:left="0" w:firstLine="0"/>
        <w:jc w:val="both"/>
        <w:rPr>
          <w:sz w:val="24"/>
          <w:szCs w:val="24"/>
          <w:lang w:val="cs-CZ"/>
        </w:rPr>
      </w:pPr>
      <w:r w:rsidRPr="006F7F9C">
        <w:rPr>
          <w:sz w:val="24"/>
          <w:szCs w:val="24"/>
          <w:lang w:val="cs-CZ"/>
        </w:rPr>
        <w:t>Praktické vykázání odvodu vztahujícího se k elektřině vyrobené ve starších obdobích</w:t>
      </w:r>
    </w:p>
    <w:p w14:paraId="67CD7261" w14:textId="77777777" w:rsidR="00507C53" w:rsidRPr="006F7F9C" w:rsidRDefault="00507C53" w:rsidP="00507C53">
      <w:pPr>
        <w:ind w:left="708"/>
        <w:jc w:val="both"/>
        <w:rPr>
          <w:rFonts w:ascii="Arial" w:hAnsi="Arial" w:cs="Arial"/>
          <w:lang w:val="cs-CZ"/>
        </w:rPr>
      </w:pPr>
      <w:r w:rsidRPr="006F7F9C">
        <w:rPr>
          <w:rFonts w:ascii="Arial" w:hAnsi="Arial" w:cs="Arial"/>
          <w:lang w:val="cs-CZ"/>
        </w:rPr>
        <w:t xml:space="preserve">Pokud výrobce elektřiny sdělí plátci odvodu údaje o výrobě elektřiny za několik starších období současně (např. současně za roky 2022 a 2021), plátce odvodu bude o zeleném bonusu vztahujícím se k těmto rokům účtovat ve stejném období (tj. v období, kdy mu výrobce elektřiny poskytl údaje). Podle zákona o podporovaných zdrojích energie je sazba odvodu platná pro elektřinu vyrobenou v roce 2021 i v roce 2022 shodná (11 %). V případě, že je sazba odvodu ve více obdobích shodná, domníváme se, že plátce odvodu může podat pouze jedno (aktuálně platné) vyúčtování za odvodové období, kterým je kalendářní měsíc zaúčtování zeleného bonusu. Pokud by se sazba odvodu za elektřinu v jednotlivých letech lišila, plátce odvodu by měl podat vyúčtování podle jednotlivých sazeb daně (tj. vyúčtování platné v roce, ve kterém byla elektřina vyrobena). </w:t>
      </w:r>
    </w:p>
    <w:p w14:paraId="4FA9DA30" w14:textId="77777777" w:rsidR="00507C53" w:rsidRPr="006F7F9C" w:rsidRDefault="00507C53" w:rsidP="00507C53">
      <w:pPr>
        <w:ind w:left="708"/>
        <w:jc w:val="both"/>
        <w:rPr>
          <w:rFonts w:ascii="Arial" w:hAnsi="Arial" w:cs="Arial"/>
          <w:lang w:val="cs-CZ"/>
        </w:rPr>
      </w:pPr>
    </w:p>
    <w:p w14:paraId="4224534E" w14:textId="77777777" w:rsidR="00507C53" w:rsidRPr="006F7F9C" w:rsidRDefault="00507C53" w:rsidP="009944B0">
      <w:pPr>
        <w:pStyle w:val="Nadpis30"/>
        <w:keepLines/>
        <w:numPr>
          <w:ilvl w:val="1"/>
          <w:numId w:val="31"/>
        </w:numPr>
        <w:tabs>
          <w:tab w:val="num" w:pos="360"/>
          <w:tab w:val="num" w:pos="1440"/>
        </w:tabs>
        <w:spacing w:before="40" w:after="200" w:line="259" w:lineRule="auto"/>
        <w:ind w:left="0" w:firstLine="0"/>
        <w:jc w:val="both"/>
        <w:rPr>
          <w:rFonts w:ascii="Arial" w:hAnsi="Arial" w:cs="Arial"/>
          <w:sz w:val="24"/>
          <w:szCs w:val="24"/>
          <w:lang w:val="cs-CZ"/>
        </w:rPr>
      </w:pPr>
      <w:r w:rsidRPr="006F7F9C">
        <w:rPr>
          <w:rFonts w:ascii="Arial" w:hAnsi="Arial" w:cs="Arial"/>
          <w:sz w:val="24"/>
          <w:szCs w:val="24"/>
          <w:lang w:val="cs-CZ"/>
        </w:rPr>
        <w:lastRenderedPageBreak/>
        <w:t>Návrh řešení</w:t>
      </w:r>
    </w:p>
    <w:p w14:paraId="069CB872" w14:textId="77777777" w:rsidR="00507C53" w:rsidRPr="00EA7C29" w:rsidRDefault="00507C53" w:rsidP="00507C53">
      <w:pPr>
        <w:ind w:left="708"/>
        <w:jc w:val="both"/>
        <w:rPr>
          <w:rFonts w:ascii="Arial" w:hAnsi="Arial" w:cs="Arial"/>
          <w:lang w:val="cs-CZ"/>
        </w:rPr>
      </w:pPr>
      <w:r w:rsidRPr="006F7F9C">
        <w:rPr>
          <w:rFonts w:ascii="Arial" w:hAnsi="Arial" w:cs="Arial"/>
          <w:lang w:val="cs-CZ"/>
        </w:rPr>
        <w:t xml:space="preserve">Plátce odvodu podává vyúčtování odvodu podle sazby odvodu platné v roce výroby elektřiny. Pokud podává vyúčtování odvodu za elektřinu vyrobenou v několika letech, ve kterých se uplatní stejná sazba odvodu, podává pouze jedno aktuálně platné vyúčtování. Pokud se sazba odvodu v jednotlivých letech </w:t>
      </w:r>
      <w:proofErr w:type="gramStart"/>
      <w:r w:rsidRPr="006F7F9C">
        <w:rPr>
          <w:rFonts w:ascii="Arial" w:hAnsi="Arial" w:cs="Arial"/>
          <w:lang w:val="cs-CZ"/>
        </w:rPr>
        <w:t>liší</w:t>
      </w:r>
      <w:proofErr w:type="gramEnd"/>
      <w:r w:rsidRPr="006F7F9C">
        <w:rPr>
          <w:rFonts w:ascii="Arial" w:hAnsi="Arial" w:cs="Arial"/>
          <w:lang w:val="cs-CZ"/>
        </w:rPr>
        <w:t>, podává plátce odvodu vyúčtování platná v roce výroby elektřiny s uvedením sa</w:t>
      </w:r>
      <w:r>
        <w:rPr>
          <w:rFonts w:ascii="Arial" w:hAnsi="Arial" w:cs="Arial"/>
          <w:lang w:val="cs-CZ"/>
        </w:rPr>
        <w:t>zby odvodu platné v daném roce.</w:t>
      </w:r>
    </w:p>
    <w:p w14:paraId="455CB07A" w14:textId="77777777" w:rsidR="00507C53" w:rsidRDefault="00507C53" w:rsidP="00507C53">
      <w:pPr>
        <w:jc w:val="both"/>
        <w:rPr>
          <w:rFonts w:ascii="Arial" w:hAnsi="Arial" w:cs="Arial"/>
          <w:b/>
          <w:color w:val="000000"/>
          <w:shd w:val="clear" w:color="auto" w:fill="FFFFFF"/>
          <w:lang w:val="cs-CZ"/>
        </w:rPr>
      </w:pPr>
      <w:r w:rsidRPr="00922624">
        <w:rPr>
          <w:rFonts w:ascii="Arial" w:hAnsi="Arial" w:cs="Arial"/>
          <w:b/>
          <w:color w:val="000000"/>
          <w:shd w:val="clear" w:color="auto" w:fill="FFFFFF"/>
          <w:lang w:val="cs-CZ"/>
        </w:rPr>
        <w:br w:type="page"/>
      </w:r>
    </w:p>
    <w:p w14:paraId="79E8A82F" w14:textId="77777777" w:rsidR="007C4FC3" w:rsidRDefault="007C4FC3" w:rsidP="00507C53">
      <w:pPr>
        <w:jc w:val="center"/>
        <w:rPr>
          <w:rFonts w:ascii="Arial" w:hAnsi="Arial" w:cs="Arial"/>
          <w:b/>
          <w:color w:val="000000"/>
          <w:u w:val="single"/>
          <w:shd w:val="clear" w:color="auto" w:fill="FFFFFF"/>
          <w:lang w:val="cs-CZ"/>
        </w:rPr>
      </w:pPr>
    </w:p>
    <w:p w14:paraId="11343BAE" w14:textId="77777777" w:rsidR="006845AE" w:rsidRPr="00675C09" w:rsidRDefault="006845AE" w:rsidP="006845AE">
      <w:pPr>
        <w:jc w:val="center"/>
        <w:rPr>
          <w:rFonts w:ascii="Arial" w:hAnsi="Arial" w:cs="Arial"/>
          <w:b/>
          <w:color w:val="000000"/>
          <w:sz w:val="32"/>
          <w:szCs w:val="32"/>
          <w:u w:val="single"/>
          <w:shd w:val="clear" w:color="auto" w:fill="FFFFFF"/>
          <w:lang w:val="cs-CZ"/>
        </w:rPr>
      </w:pPr>
      <w:r w:rsidRPr="00675C09">
        <w:rPr>
          <w:rFonts w:ascii="Arial" w:hAnsi="Arial" w:cs="Arial"/>
          <w:b/>
          <w:color w:val="000000"/>
          <w:sz w:val="32"/>
          <w:szCs w:val="32"/>
          <w:highlight w:val="yellow"/>
          <w:u w:val="single"/>
          <w:shd w:val="clear" w:color="auto" w:fill="FFFFFF"/>
          <w:lang w:val="cs-CZ"/>
        </w:rPr>
        <w:t>NEPROJEDNANÝ PŘÍSPĚVEK</w:t>
      </w:r>
    </w:p>
    <w:p w14:paraId="479BED80" w14:textId="77777777" w:rsidR="00472D81" w:rsidRPr="00507C53" w:rsidRDefault="00472D81" w:rsidP="00507C53">
      <w:pPr>
        <w:jc w:val="center"/>
        <w:rPr>
          <w:rFonts w:ascii="Arial" w:hAnsi="Arial" w:cs="Arial"/>
          <w:b/>
          <w:color w:val="000000"/>
          <w:u w:val="single"/>
          <w:shd w:val="clear" w:color="auto" w:fill="FFFFFF"/>
          <w:lang w:val="cs-CZ"/>
        </w:rPr>
      </w:pPr>
    </w:p>
    <w:p w14:paraId="45A93D26" w14:textId="77777777" w:rsidR="00507C53" w:rsidRDefault="00507C53" w:rsidP="00507C53">
      <w:pPr>
        <w:jc w:val="center"/>
        <w:rPr>
          <w:rFonts w:ascii="Arial" w:hAnsi="Arial" w:cs="Arial"/>
          <w:b/>
          <w:color w:val="000000"/>
          <w:u w:val="single"/>
          <w:shd w:val="clear" w:color="auto" w:fill="FFFFFF"/>
          <w:lang w:val="cs-CZ"/>
        </w:rPr>
      </w:pPr>
      <w:r>
        <w:rPr>
          <w:rFonts w:ascii="Arial" w:hAnsi="Arial" w:cs="Arial"/>
          <w:b/>
          <w:color w:val="000000"/>
          <w:u w:val="single"/>
          <w:shd w:val="clear" w:color="auto" w:fill="FFFFFF"/>
          <w:lang w:val="cs-CZ"/>
        </w:rPr>
        <w:t>Daň z příjmů</w:t>
      </w:r>
    </w:p>
    <w:p w14:paraId="089BAA3B" w14:textId="77777777" w:rsidR="00507C53" w:rsidRDefault="00507C53" w:rsidP="008030AA">
      <w:pPr>
        <w:rPr>
          <w:rFonts w:ascii="Arial" w:hAnsi="Arial" w:cs="Arial"/>
          <w:b/>
          <w:color w:val="000000"/>
          <w:shd w:val="clear" w:color="auto" w:fill="FFFFFF"/>
          <w:lang w:val="cs-CZ"/>
        </w:rPr>
      </w:pPr>
    </w:p>
    <w:p w14:paraId="56DE6197" w14:textId="77777777" w:rsidR="008030AA" w:rsidRDefault="008030AA" w:rsidP="008030AA">
      <w:pPr>
        <w:rPr>
          <w:rFonts w:ascii="Arial" w:hAnsi="Arial" w:cs="Arial"/>
          <w:b/>
          <w:color w:val="000000"/>
          <w:shd w:val="clear" w:color="auto" w:fill="FFFFFF"/>
          <w:lang w:val="cs-CZ"/>
        </w:rPr>
      </w:pPr>
      <w:r w:rsidRPr="00691E34">
        <w:rPr>
          <w:rFonts w:ascii="Arial" w:hAnsi="Arial" w:cs="Arial"/>
          <w:b/>
          <w:color w:val="000000"/>
          <w:shd w:val="clear" w:color="auto" w:fill="FFFFFF"/>
          <w:lang w:val="cs-CZ"/>
        </w:rPr>
        <w:t>614/</w:t>
      </w:r>
      <w:r>
        <w:rPr>
          <w:rFonts w:ascii="Arial" w:hAnsi="Arial" w:cs="Arial"/>
          <w:b/>
          <w:color w:val="000000"/>
          <w:shd w:val="clear" w:color="auto" w:fill="FFFFFF"/>
          <w:lang w:val="cs-CZ"/>
        </w:rPr>
        <w:t xml:space="preserve">28.11.23 </w:t>
      </w:r>
      <w:r w:rsidRPr="00691E34">
        <w:rPr>
          <w:rFonts w:ascii="Arial" w:hAnsi="Arial" w:cs="Arial"/>
          <w:b/>
          <w:color w:val="000000"/>
          <w:shd w:val="clear" w:color="auto" w:fill="FFFFFF"/>
          <w:lang w:val="cs-CZ"/>
        </w:rPr>
        <w:t>Daňový režim výplaty podílu na likvidačním zůstatku v nepeněžní formě</w:t>
      </w:r>
      <w:r>
        <w:rPr>
          <w:rFonts w:ascii="Arial" w:hAnsi="Arial" w:cs="Arial"/>
          <w:b/>
          <w:color w:val="000000"/>
          <w:shd w:val="clear" w:color="auto" w:fill="FFFFFF"/>
          <w:lang w:val="cs-CZ"/>
        </w:rPr>
        <w:t xml:space="preserve"> </w:t>
      </w:r>
    </w:p>
    <w:p w14:paraId="2C52B4A0" w14:textId="77777777" w:rsidR="008030AA" w:rsidRDefault="008030AA" w:rsidP="008030AA">
      <w:pPr>
        <w:rPr>
          <w:rFonts w:ascii="Arial" w:hAnsi="Arial" w:cs="Arial"/>
          <w:b/>
          <w:color w:val="000000"/>
          <w:shd w:val="clear" w:color="auto" w:fill="FFFFFF"/>
          <w:lang w:val="cs-CZ"/>
        </w:rPr>
      </w:pPr>
    </w:p>
    <w:p w14:paraId="7BE81EA3" w14:textId="77777777" w:rsidR="008030AA" w:rsidRDefault="008030AA" w:rsidP="008030AA">
      <w:pPr>
        <w:rPr>
          <w:rFonts w:ascii="Arial" w:hAnsi="Arial" w:cs="Arial"/>
          <w:color w:val="000000"/>
          <w:shd w:val="clear" w:color="auto" w:fill="FFFFFF"/>
          <w:lang w:val="cs-CZ"/>
        </w:rPr>
      </w:pPr>
      <w:r w:rsidRPr="00691E34">
        <w:rPr>
          <w:rFonts w:ascii="Arial" w:hAnsi="Arial" w:cs="Arial"/>
          <w:color w:val="000000"/>
          <w:shd w:val="clear" w:color="auto" w:fill="FFFFFF"/>
          <w:lang w:val="cs-CZ"/>
        </w:rPr>
        <w:t>Předkládá:</w:t>
      </w:r>
      <w:r w:rsidRPr="00691E34">
        <w:rPr>
          <w:rFonts w:ascii="Arial" w:hAnsi="Arial" w:cs="Arial"/>
          <w:color w:val="000000"/>
          <w:shd w:val="clear" w:color="auto" w:fill="FFFFFF"/>
          <w:lang w:val="cs-CZ"/>
        </w:rPr>
        <w:tab/>
        <w:t>JUDr. Ing</w:t>
      </w:r>
      <w:r>
        <w:rPr>
          <w:rFonts w:ascii="Arial" w:hAnsi="Arial" w:cs="Arial"/>
          <w:color w:val="000000"/>
          <w:shd w:val="clear" w:color="auto" w:fill="FFFFFF"/>
          <w:lang w:val="cs-CZ"/>
        </w:rPr>
        <w:t xml:space="preserve">. Martin Kopecký, daňový poradce, č. </w:t>
      </w:r>
      <w:proofErr w:type="spellStart"/>
      <w:r>
        <w:rPr>
          <w:rFonts w:ascii="Arial" w:hAnsi="Arial" w:cs="Arial"/>
          <w:color w:val="000000"/>
          <w:shd w:val="clear" w:color="auto" w:fill="FFFFFF"/>
          <w:lang w:val="cs-CZ"/>
        </w:rPr>
        <w:t>osv</w:t>
      </w:r>
      <w:proofErr w:type="spellEnd"/>
      <w:r>
        <w:rPr>
          <w:rFonts w:ascii="Arial" w:hAnsi="Arial" w:cs="Arial"/>
          <w:color w:val="000000"/>
          <w:shd w:val="clear" w:color="auto" w:fill="FFFFFF"/>
          <w:lang w:val="cs-CZ"/>
        </w:rPr>
        <w:t>. 3826</w:t>
      </w:r>
    </w:p>
    <w:p w14:paraId="12EC3C1E" w14:textId="77777777" w:rsidR="008030AA" w:rsidRDefault="008030AA" w:rsidP="008030AA">
      <w:pPr>
        <w:rPr>
          <w:rFonts w:ascii="Arial" w:hAnsi="Arial" w:cs="Arial"/>
          <w:color w:val="000000"/>
          <w:shd w:val="clear" w:color="auto" w:fill="FFFFFF"/>
          <w:lang w:val="cs-CZ"/>
        </w:rPr>
      </w:pPr>
    </w:p>
    <w:p w14:paraId="0BCB09C4" w14:textId="77777777" w:rsidR="008030AA" w:rsidRPr="00EE60BF" w:rsidRDefault="008030AA" w:rsidP="009944B0">
      <w:pPr>
        <w:pStyle w:val="Odstavecseseznamem"/>
        <w:numPr>
          <w:ilvl w:val="0"/>
          <w:numId w:val="33"/>
        </w:numPr>
        <w:spacing w:after="160" w:line="259" w:lineRule="auto"/>
        <w:ind w:left="567" w:hanging="567"/>
        <w:contextualSpacing/>
        <w:rPr>
          <w:rFonts w:ascii="Arial" w:hAnsi="Arial" w:cs="Arial"/>
          <w:b/>
          <w:bCs/>
          <w:sz w:val="24"/>
          <w:szCs w:val="24"/>
        </w:rPr>
      </w:pPr>
      <w:proofErr w:type="spellStart"/>
      <w:r w:rsidRPr="00EE60BF">
        <w:rPr>
          <w:rFonts w:ascii="Arial" w:hAnsi="Arial" w:cs="Arial"/>
          <w:b/>
          <w:bCs/>
          <w:sz w:val="24"/>
          <w:szCs w:val="24"/>
        </w:rPr>
        <w:t>Úvod</w:t>
      </w:r>
      <w:proofErr w:type="spellEnd"/>
    </w:p>
    <w:p w14:paraId="074266E5" w14:textId="77777777" w:rsidR="008030AA" w:rsidRPr="00EE60BF" w:rsidRDefault="008030AA" w:rsidP="008030AA">
      <w:pPr>
        <w:jc w:val="both"/>
        <w:rPr>
          <w:rFonts w:ascii="Arial" w:hAnsi="Arial" w:cs="Arial"/>
        </w:rPr>
      </w:pPr>
      <w:proofErr w:type="spellStart"/>
      <w:r w:rsidRPr="00EE60BF">
        <w:rPr>
          <w:rFonts w:ascii="Arial" w:hAnsi="Arial" w:cs="Arial"/>
        </w:rPr>
        <w:t>Tématem</w:t>
      </w:r>
      <w:proofErr w:type="spellEnd"/>
      <w:r w:rsidRPr="00EE60BF">
        <w:rPr>
          <w:rFonts w:ascii="Arial" w:hAnsi="Arial" w:cs="Arial"/>
        </w:rPr>
        <w:t xml:space="preserve"> </w:t>
      </w:r>
      <w:proofErr w:type="spellStart"/>
      <w:r w:rsidRPr="00EE60BF">
        <w:rPr>
          <w:rFonts w:ascii="Arial" w:hAnsi="Arial" w:cs="Arial"/>
        </w:rPr>
        <w:t>tohoto</w:t>
      </w:r>
      <w:proofErr w:type="spellEnd"/>
      <w:r w:rsidRPr="00EE60BF">
        <w:rPr>
          <w:rFonts w:ascii="Arial" w:hAnsi="Arial" w:cs="Arial"/>
        </w:rPr>
        <w:t xml:space="preserve"> </w:t>
      </w:r>
      <w:proofErr w:type="spellStart"/>
      <w:r w:rsidRPr="00EE60BF">
        <w:rPr>
          <w:rFonts w:ascii="Arial" w:hAnsi="Arial" w:cs="Arial"/>
        </w:rPr>
        <w:t>příspěvku</w:t>
      </w:r>
      <w:proofErr w:type="spellEnd"/>
      <w:r w:rsidRPr="00EE60BF">
        <w:rPr>
          <w:rFonts w:ascii="Arial" w:hAnsi="Arial" w:cs="Arial"/>
        </w:rPr>
        <w:t xml:space="preserve"> je </w:t>
      </w:r>
      <w:proofErr w:type="spellStart"/>
      <w:r w:rsidRPr="00EE60BF">
        <w:rPr>
          <w:rFonts w:ascii="Arial" w:hAnsi="Arial" w:cs="Arial"/>
        </w:rPr>
        <w:t>režim</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z </w:t>
      </w:r>
      <w:proofErr w:type="spellStart"/>
      <w:r w:rsidRPr="00EE60BF">
        <w:rPr>
          <w:rFonts w:ascii="Arial" w:hAnsi="Arial" w:cs="Arial"/>
        </w:rPr>
        <w:t>příjmů</w:t>
      </w:r>
      <w:proofErr w:type="spellEnd"/>
      <w:r w:rsidRPr="00EE60BF">
        <w:rPr>
          <w:rFonts w:ascii="Arial" w:hAnsi="Arial" w:cs="Arial"/>
        </w:rPr>
        <w:t xml:space="preserve"> u </w:t>
      </w:r>
      <w:proofErr w:type="spellStart"/>
      <w:r w:rsidRPr="00EE60BF">
        <w:rPr>
          <w:rFonts w:ascii="Arial" w:hAnsi="Arial" w:cs="Arial"/>
        </w:rPr>
        <w:t>výplaty</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v </w:t>
      </w:r>
      <w:proofErr w:type="spellStart"/>
      <w:r w:rsidRPr="00EE60BF">
        <w:rPr>
          <w:rFonts w:ascii="Arial" w:hAnsi="Arial" w:cs="Arial"/>
        </w:rPr>
        <w:t>nepeněžní</w:t>
      </w:r>
      <w:proofErr w:type="spellEnd"/>
      <w:r w:rsidRPr="00EE60BF">
        <w:rPr>
          <w:rFonts w:ascii="Arial" w:hAnsi="Arial" w:cs="Arial"/>
        </w:rPr>
        <w:t xml:space="preserve"> </w:t>
      </w:r>
      <w:proofErr w:type="spellStart"/>
      <w:r w:rsidRPr="00EE60BF">
        <w:rPr>
          <w:rFonts w:ascii="Arial" w:hAnsi="Arial" w:cs="Arial"/>
        </w:rPr>
        <w:t>formě</w:t>
      </w:r>
      <w:proofErr w:type="spellEnd"/>
      <w:r w:rsidRPr="00EE60BF">
        <w:rPr>
          <w:rFonts w:ascii="Arial" w:hAnsi="Arial" w:cs="Arial"/>
        </w:rPr>
        <w:t xml:space="preserve"> v </w:t>
      </w:r>
      <w:proofErr w:type="spellStart"/>
      <w:r w:rsidRPr="00EE60BF">
        <w:rPr>
          <w:rFonts w:ascii="Arial" w:hAnsi="Arial" w:cs="Arial"/>
        </w:rPr>
        <w:t>případě</w:t>
      </w:r>
      <w:proofErr w:type="spellEnd"/>
      <w:r w:rsidRPr="00EE60BF">
        <w:rPr>
          <w:rFonts w:ascii="Arial" w:hAnsi="Arial" w:cs="Arial"/>
        </w:rPr>
        <w:t xml:space="preserve"> </w:t>
      </w:r>
      <w:proofErr w:type="spellStart"/>
      <w:r w:rsidRPr="00EE60BF">
        <w:rPr>
          <w:rFonts w:ascii="Arial" w:hAnsi="Arial" w:cs="Arial"/>
        </w:rPr>
        <w:t>zrušení</w:t>
      </w:r>
      <w:proofErr w:type="spellEnd"/>
      <w:r w:rsidRPr="00EE60BF">
        <w:rPr>
          <w:rFonts w:ascii="Arial" w:hAnsi="Arial" w:cs="Arial"/>
        </w:rPr>
        <w:t xml:space="preserve"> </w:t>
      </w:r>
      <w:proofErr w:type="spellStart"/>
      <w:r w:rsidRPr="00EE60BF">
        <w:rPr>
          <w:rFonts w:ascii="Arial" w:hAnsi="Arial" w:cs="Arial"/>
        </w:rPr>
        <w:t>právnické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s </w:t>
      </w:r>
      <w:proofErr w:type="spellStart"/>
      <w:r w:rsidRPr="00EE60BF">
        <w:rPr>
          <w:rFonts w:ascii="Arial" w:hAnsi="Arial" w:cs="Arial"/>
        </w:rPr>
        <w:t>likvidací</w:t>
      </w:r>
      <w:proofErr w:type="spellEnd"/>
      <w:r w:rsidRPr="00EE60BF">
        <w:rPr>
          <w:rFonts w:ascii="Arial" w:hAnsi="Arial" w:cs="Arial"/>
        </w:rPr>
        <w:t xml:space="preserve"> za </w:t>
      </w:r>
      <w:proofErr w:type="spellStart"/>
      <w:r w:rsidRPr="00EE60BF">
        <w:rPr>
          <w:rFonts w:ascii="Arial" w:hAnsi="Arial" w:cs="Arial"/>
        </w:rPr>
        <w:t>situace</w:t>
      </w:r>
      <w:proofErr w:type="spellEnd"/>
      <w:r w:rsidRPr="00EE60BF">
        <w:rPr>
          <w:rFonts w:ascii="Arial" w:hAnsi="Arial" w:cs="Arial"/>
        </w:rPr>
        <w:t xml:space="preserve">, </w:t>
      </w:r>
      <w:proofErr w:type="spellStart"/>
      <w:r w:rsidRPr="00EE60BF">
        <w:rPr>
          <w:rFonts w:ascii="Arial" w:hAnsi="Arial" w:cs="Arial"/>
        </w:rPr>
        <w:t>kdy</w:t>
      </w:r>
      <w:proofErr w:type="spellEnd"/>
      <w:r w:rsidRPr="00EE60BF">
        <w:rPr>
          <w:rFonts w:ascii="Arial" w:hAnsi="Arial" w:cs="Arial"/>
        </w:rPr>
        <w:t xml:space="preserve"> </w:t>
      </w:r>
      <w:proofErr w:type="spellStart"/>
      <w:r w:rsidRPr="00EE60BF">
        <w:rPr>
          <w:rFonts w:ascii="Arial" w:hAnsi="Arial" w:cs="Arial"/>
        </w:rPr>
        <w:t>společníkem</w:t>
      </w:r>
      <w:proofErr w:type="spellEnd"/>
      <w:r w:rsidRPr="00EE60BF">
        <w:rPr>
          <w:rFonts w:ascii="Arial" w:hAnsi="Arial" w:cs="Arial"/>
        </w:rPr>
        <w:t xml:space="preserve"> </w:t>
      </w:r>
      <w:proofErr w:type="spellStart"/>
      <w:r w:rsidRPr="00EE60BF">
        <w:rPr>
          <w:rFonts w:ascii="Arial" w:hAnsi="Arial" w:cs="Arial"/>
        </w:rPr>
        <w:t>právnické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w:t>
      </w:r>
      <w:proofErr w:type="spellStart"/>
      <w:r w:rsidRPr="00EE60BF">
        <w:rPr>
          <w:rFonts w:ascii="Arial" w:hAnsi="Arial" w:cs="Arial"/>
        </w:rPr>
        <w:t>popř</w:t>
      </w:r>
      <w:proofErr w:type="spellEnd"/>
      <w:r w:rsidRPr="00EE60BF">
        <w:rPr>
          <w:rFonts w:ascii="Arial" w:hAnsi="Arial" w:cs="Arial"/>
        </w:rPr>
        <w:t xml:space="preserve">. </w:t>
      </w:r>
      <w:proofErr w:type="spellStart"/>
      <w:r w:rsidRPr="00EE60BF">
        <w:rPr>
          <w:rFonts w:ascii="Arial" w:hAnsi="Arial" w:cs="Arial"/>
        </w:rPr>
        <w:t>jinou</w:t>
      </w:r>
      <w:proofErr w:type="spellEnd"/>
      <w:r w:rsidRPr="00EE60BF">
        <w:rPr>
          <w:rFonts w:ascii="Arial" w:hAnsi="Arial" w:cs="Arial"/>
        </w:rPr>
        <w:t xml:space="preserve"> </w:t>
      </w:r>
      <w:proofErr w:type="spellStart"/>
      <w:r w:rsidRPr="00EE60BF">
        <w:rPr>
          <w:rFonts w:ascii="Arial" w:hAnsi="Arial" w:cs="Arial"/>
        </w:rPr>
        <w:t>osobou</w:t>
      </w:r>
      <w:proofErr w:type="spellEnd"/>
      <w:r w:rsidRPr="00EE60BF">
        <w:rPr>
          <w:rFonts w:ascii="Arial" w:hAnsi="Arial" w:cs="Arial"/>
        </w:rPr>
        <w:t xml:space="preserve"> </w:t>
      </w:r>
      <w:proofErr w:type="spellStart"/>
      <w:r w:rsidRPr="00EE60BF">
        <w:rPr>
          <w:rFonts w:ascii="Arial" w:hAnsi="Arial" w:cs="Arial"/>
        </w:rPr>
        <w:t>oprávněnou</w:t>
      </w:r>
      <w:proofErr w:type="spellEnd"/>
      <w:r w:rsidRPr="00EE60BF">
        <w:rPr>
          <w:rFonts w:ascii="Arial" w:hAnsi="Arial" w:cs="Arial"/>
        </w:rPr>
        <w:t xml:space="preserve"> k </w:t>
      </w:r>
      <w:proofErr w:type="spellStart"/>
      <w:r w:rsidRPr="00EE60BF">
        <w:rPr>
          <w:rFonts w:ascii="Arial" w:hAnsi="Arial" w:cs="Arial"/>
        </w:rPr>
        <w:t>likvidačnímu</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dále</w:t>
      </w:r>
      <w:proofErr w:type="spellEnd"/>
      <w:r w:rsidRPr="00EE60BF">
        <w:rPr>
          <w:rFonts w:ascii="Arial" w:hAnsi="Arial" w:cs="Arial"/>
        </w:rPr>
        <w:t xml:space="preserve"> </w:t>
      </w:r>
      <w:proofErr w:type="spellStart"/>
      <w:r w:rsidRPr="00EE60BF">
        <w:rPr>
          <w:rFonts w:ascii="Arial" w:hAnsi="Arial" w:cs="Arial"/>
        </w:rPr>
        <w:t>jen</w:t>
      </w:r>
      <w:proofErr w:type="spellEnd"/>
      <w:r w:rsidRPr="00EE60BF">
        <w:rPr>
          <w:rFonts w:ascii="Arial" w:hAnsi="Arial" w:cs="Arial"/>
        </w:rPr>
        <w:t xml:space="preserve"> „</w:t>
      </w:r>
      <w:proofErr w:type="spellStart"/>
      <w:proofErr w:type="gramStart"/>
      <w:r w:rsidRPr="00EE60BF">
        <w:rPr>
          <w:rFonts w:ascii="Arial" w:hAnsi="Arial" w:cs="Arial"/>
          <w:b/>
          <w:bCs/>
        </w:rPr>
        <w:t>společník</w:t>
      </w:r>
      <w:proofErr w:type="spellEnd"/>
      <w:r w:rsidRPr="00EE60BF">
        <w:rPr>
          <w:rFonts w:ascii="Arial" w:hAnsi="Arial" w:cs="Arial"/>
        </w:rPr>
        <w:t>“</w:t>
      </w:r>
      <w:proofErr w:type="gramEnd"/>
      <w:r w:rsidRPr="00EE60BF">
        <w:rPr>
          <w:rFonts w:ascii="Arial" w:hAnsi="Arial" w:cs="Arial"/>
        </w:rPr>
        <w:t xml:space="preserve">) je a) </w:t>
      </w:r>
      <w:proofErr w:type="spellStart"/>
      <w:r w:rsidRPr="00EE60BF">
        <w:rPr>
          <w:rFonts w:ascii="Arial" w:hAnsi="Arial" w:cs="Arial"/>
        </w:rPr>
        <w:t>fyzická</w:t>
      </w:r>
      <w:proofErr w:type="spellEnd"/>
      <w:r w:rsidRPr="00EE60BF">
        <w:rPr>
          <w:rFonts w:ascii="Arial" w:hAnsi="Arial" w:cs="Arial"/>
        </w:rPr>
        <w:t xml:space="preserve"> </w:t>
      </w:r>
      <w:proofErr w:type="spellStart"/>
      <w:r w:rsidRPr="00EE60BF">
        <w:rPr>
          <w:rFonts w:ascii="Arial" w:hAnsi="Arial" w:cs="Arial"/>
        </w:rPr>
        <w:t>osoba</w:t>
      </w:r>
      <w:proofErr w:type="spellEnd"/>
      <w:r w:rsidRPr="00EE60BF">
        <w:rPr>
          <w:rFonts w:ascii="Arial" w:hAnsi="Arial" w:cs="Arial"/>
        </w:rPr>
        <w:t xml:space="preserve">, </w:t>
      </w:r>
      <w:proofErr w:type="spellStart"/>
      <w:r w:rsidRPr="00EE60BF">
        <w:rPr>
          <w:rFonts w:ascii="Arial" w:hAnsi="Arial" w:cs="Arial"/>
        </w:rPr>
        <w:t>nebo</w:t>
      </w:r>
      <w:proofErr w:type="spellEnd"/>
      <w:r w:rsidRPr="00EE60BF">
        <w:rPr>
          <w:rFonts w:ascii="Arial" w:hAnsi="Arial" w:cs="Arial"/>
        </w:rPr>
        <w:t xml:space="preserve"> b) </w:t>
      </w:r>
      <w:proofErr w:type="spellStart"/>
      <w:r w:rsidRPr="00EE60BF">
        <w:rPr>
          <w:rFonts w:ascii="Arial" w:hAnsi="Arial" w:cs="Arial"/>
        </w:rPr>
        <w:t>právnická</w:t>
      </w:r>
      <w:proofErr w:type="spellEnd"/>
      <w:r w:rsidRPr="00EE60BF">
        <w:rPr>
          <w:rFonts w:ascii="Arial" w:hAnsi="Arial" w:cs="Arial"/>
        </w:rPr>
        <w:t xml:space="preserve"> </w:t>
      </w:r>
      <w:proofErr w:type="spellStart"/>
      <w:r w:rsidRPr="00EE60BF">
        <w:rPr>
          <w:rFonts w:ascii="Arial" w:hAnsi="Arial" w:cs="Arial"/>
        </w:rPr>
        <w:t>osoba</w:t>
      </w:r>
      <w:proofErr w:type="spellEnd"/>
      <w:r w:rsidRPr="00EE60BF">
        <w:rPr>
          <w:rFonts w:ascii="Arial" w:hAnsi="Arial" w:cs="Arial"/>
        </w:rPr>
        <w:t>.</w:t>
      </w:r>
    </w:p>
    <w:p w14:paraId="197205A2" w14:textId="77777777" w:rsidR="008030AA" w:rsidRDefault="008030AA" w:rsidP="008030AA">
      <w:pPr>
        <w:jc w:val="both"/>
        <w:rPr>
          <w:rFonts w:ascii="Arial" w:hAnsi="Arial" w:cs="Arial"/>
        </w:rPr>
      </w:pPr>
    </w:p>
    <w:p w14:paraId="464ED24C" w14:textId="77777777" w:rsidR="008030AA" w:rsidRDefault="008030AA" w:rsidP="008030AA">
      <w:pPr>
        <w:jc w:val="both"/>
        <w:rPr>
          <w:rFonts w:ascii="Arial" w:hAnsi="Arial" w:cs="Arial"/>
        </w:rPr>
      </w:pPr>
      <w:proofErr w:type="spellStart"/>
      <w:r w:rsidRPr="00EE60BF">
        <w:rPr>
          <w:rFonts w:ascii="Arial" w:hAnsi="Arial" w:cs="Arial"/>
        </w:rPr>
        <w:t>Navržené</w:t>
      </w:r>
      <w:proofErr w:type="spellEnd"/>
      <w:r w:rsidRPr="00EE60BF">
        <w:rPr>
          <w:rFonts w:ascii="Arial" w:hAnsi="Arial" w:cs="Arial"/>
        </w:rPr>
        <w:t xml:space="preserve"> </w:t>
      </w:r>
      <w:proofErr w:type="spellStart"/>
      <w:r w:rsidRPr="00EE60BF">
        <w:rPr>
          <w:rFonts w:ascii="Arial" w:hAnsi="Arial" w:cs="Arial"/>
        </w:rPr>
        <w:t>závěry</w:t>
      </w:r>
      <w:proofErr w:type="spellEnd"/>
      <w:r w:rsidRPr="00EE60BF">
        <w:rPr>
          <w:rFonts w:ascii="Arial" w:hAnsi="Arial" w:cs="Arial"/>
        </w:rPr>
        <w:t xml:space="preserve"> </w:t>
      </w:r>
      <w:proofErr w:type="spellStart"/>
      <w:r w:rsidRPr="00EE60BF">
        <w:rPr>
          <w:rFonts w:ascii="Arial" w:hAnsi="Arial" w:cs="Arial"/>
        </w:rPr>
        <w:t>jsou</w:t>
      </w:r>
      <w:proofErr w:type="spellEnd"/>
      <w:r w:rsidRPr="00EE60BF">
        <w:rPr>
          <w:rFonts w:ascii="Arial" w:hAnsi="Arial" w:cs="Arial"/>
        </w:rPr>
        <w:t xml:space="preserve"> </w:t>
      </w:r>
      <w:proofErr w:type="spellStart"/>
      <w:r w:rsidRPr="00EE60BF">
        <w:rPr>
          <w:rFonts w:ascii="Arial" w:hAnsi="Arial" w:cs="Arial"/>
        </w:rPr>
        <w:t>popsány</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modelovém</w:t>
      </w:r>
      <w:proofErr w:type="spellEnd"/>
      <w:r w:rsidRPr="00EE60BF">
        <w:rPr>
          <w:rFonts w:ascii="Arial" w:hAnsi="Arial" w:cs="Arial"/>
        </w:rPr>
        <w:t xml:space="preserve"> </w:t>
      </w:r>
      <w:proofErr w:type="spellStart"/>
      <w:r w:rsidRPr="00EE60BF">
        <w:rPr>
          <w:rFonts w:ascii="Arial" w:hAnsi="Arial" w:cs="Arial"/>
        </w:rPr>
        <w:t>příkladu</w:t>
      </w:r>
      <w:proofErr w:type="spellEnd"/>
      <w:r w:rsidRPr="00EE60BF">
        <w:rPr>
          <w:rFonts w:ascii="Arial" w:hAnsi="Arial" w:cs="Arial"/>
        </w:rPr>
        <w:t xml:space="preserve">, </w:t>
      </w:r>
      <w:proofErr w:type="spellStart"/>
      <w:r w:rsidRPr="00EE60BF">
        <w:rPr>
          <w:rFonts w:ascii="Arial" w:hAnsi="Arial" w:cs="Arial"/>
        </w:rPr>
        <w:t>kdy</w:t>
      </w:r>
      <w:proofErr w:type="spellEnd"/>
      <w:r w:rsidRPr="00EE60BF">
        <w:rPr>
          <w:rFonts w:ascii="Arial" w:hAnsi="Arial" w:cs="Arial"/>
        </w:rPr>
        <w:t xml:space="preserve"> </w:t>
      </w:r>
      <w:proofErr w:type="spellStart"/>
      <w:r w:rsidRPr="00EE60BF">
        <w:rPr>
          <w:rFonts w:ascii="Arial" w:hAnsi="Arial" w:cs="Arial"/>
        </w:rPr>
        <w:t>likvidovaná</w:t>
      </w:r>
      <w:proofErr w:type="spellEnd"/>
      <w:r w:rsidRPr="00EE60BF">
        <w:rPr>
          <w:rFonts w:ascii="Arial" w:hAnsi="Arial" w:cs="Arial"/>
        </w:rPr>
        <w:t xml:space="preserve"> </w:t>
      </w:r>
      <w:proofErr w:type="spellStart"/>
      <w:r w:rsidRPr="00EE60BF">
        <w:rPr>
          <w:rFonts w:ascii="Arial" w:hAnsi="Arial" w:cs="Arial"/>
        </w:rPr>
        <w:t>společnost</w:t>
      </w:r>
      <w:proofErr w:type="spellEnd"/>
      <w:r w:rsidRPr="00EE60BF">
        <w:rPr>
          <w:rFonts w:ascii="Arial" w:hAnsi="Arial" w:cs="Arial"/>
        </w:rPr>
        <w:t xml:space="preserve"> </w:t>
      </w:r>
      <w:proofErr w:type="spellStart"/>
      <w:r w:rsidRPr="00EE60BF">
        <w:rPr>
          <w:rFonts w:ascii="Arial" w:hAnsi="Arial" w:cs="Arial"/>
        </w:rPr>
        <w:t>vyplácí</w:t>
      </w:r>
      <w:proofErr w:type="spellEnd"/>
      <w:r w:rsidRPr="00EE60BF">
        <w:rPr>
          <w:rFonts w:ascii="Arial" w:hAnsi="Arial" w:cs="Arial"/>
        </w:rPr>
        <w:t xml:space="preserve"> </w:t>
      </w:r>
      <w:proofErr w:type="spellStart"/>
      <w:r w:rsidRPr="00EE60BF">
        <w:rPr>
          <w:rFonts w:ascii="Arial" w:hAnsi="Arial" w:cs="Arial"/>
        </w:rPr>
        <w:t>podíl</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v </w:t>
      </w:r>
      <w:proofErr w:type="spellStart"/>
      <w:r w:rsidRPr="00EE60BF">
        <w:rPr>
          <w:rFonts w:ascii="Arial" w:hAnsi="Arial" w:cs="Arial"/>
        </w:rPr>
        <w:t>nepeněžní</w:t>
      </w:r>
      <w:proofErr w:type="spellEnd"/>
      <w:r w:rsidRPr="00EE60BF">
        <w:rPr>
          <w:rFonts w:ascii="Arial" w:hAnsi="Arial" w:cs="Arial"/>
        </w:rPr>
        <w:t xml:space="preserve"> </w:t>
      </w:r>
      <w:proofErr w:type="spellStart"/>
      <w:r w:rsidRPr="00EE60BF">
        <w:rPr>
          <w:rFonts w:ascii="Arial" w:hAnsi="Arial" w:cs="Arial"/>
        </w:rPr>
        <w:t>formě</w:t>
      </w:r>
      <w:proofErr w:type="spellEnd"/>
      <w:r w:rsidRPr="00EE60BF">
        <w:rPr>
          <w:rFonts w:ascii="Arial" w:hAnsi="Arial" w:cs="Arial"/>
        </w:rPr>
        <w:t xml:space="preserve">, </w:t>
      </w:r>
      <w:proofErr w:type="spellStart"/>
      <w:r w:rsidRPr="00EE60BF">
        <w:rPr>
          <w:rFonts w:ascii="Arial" w:hAnsi="Arial" w:cs="Arial"/>
        </w:rPr>
        <w:t>přičemž</w:t>
      </w:r>
      <w:proofErr w:type="spellEnd"/>
      <w:r w:rsidRPr="00EE60BF">
        <w:rPr>
          <w:rFonts w:ascii="Arial" w:hAnsi="Arial" w:cs="Arial"/>
        </w:rPr>
        <w:t xml:space="preserve"> </w:t>
      </w:r>
      <w:proofErr w:type="spellStart"/>
      <w:r w:rsidRPr="00EE60BF">
        <w:rPr>
          <w:rFonts w:ascii="Arial" w:hAnsi="Arial" w:cs="Arial"/>
        </w:rPr>
        <w:t>likvidovaná</w:t>
      </w:r>
      <w:proofErr w:type="spellEnd"/>
      <w:r w:rsidRPr="00EE60BF">
        <w:rPr>
          <w:rFonts w:ascii="Arial" w:hAnsi="Arial" w:cs="Arial"/>
        </w:rPr>
        <w:t xml:space="preserve"> </w:t>
      </w:r>
      <w:proofErr w:type="spellStart"/>
      <w:r w:rsidRPr="00EE60BF">
        <w:rPr>
          <w:rFonts w:ascii="Arial" w:hAnsi="Arial" w:cs="Arial"/>
        </w:rPr>
        <w:t>společnost</w:t>
      </w:r>
      <w:proofErr w:type="spellEnd"/>
      <w:r w:rsidRPr="00EE60BF">
        <w:rPr>
          <w:rFonts w:ascii="Arial" w:hAnsi="Arial" w:cs="Arial"/>
        </w:rPr>
        <w:t xml:space="preserve"> i </w:t>
      </w:r>
      <w:proofErr w:type="spellStart"/>
      <w:r w:rsidRPr="00EE60BF">
        <w:rPr>
          <w:rFonts w:ascii="Arial" w:hAnsi="Arial" w:cs="Arial"/>
        </w:rPr>
        <w:t>její</w:t>
      </w:r>
      <w:proofErr w:type="spellEnd"/>
      <w:r w:rsidRPr="00EE60BF">
        <w:rPr>
          <w:rFonts w:ascii="Arial" w:hAnsi="Arial" w:cs="Arial"/>
        </w:rPr>
        <w:t xml:space="preserve"> </w:t>
      </w:r>
      <w:proofErr w:type="spellStart"/>
      <w:r w:rsidRPr="00EE60BF">
        <w:rPr>
          <w:rFonts w:ascii="Arial" w:hAnsi="Arial" w:cs="Arial"/>
        </w:rPr>
        <w:t>společník</w:t>
      </w:r>
      <w:proofErr w:type="spellEnd"/>
      <w:r w:rsidRPr="00EE60BF">
        <w:rPr>
          <w:rFonts w:ascii="Arial" w:hAnsi="Arial" w:cs="Arial"/>
        </w:rPr>
        <w:t xml:space="preserve"> </w:t>
      </w:r>
      <w:proofErr w:type="spellStart"/>
      <w:r w:rsidRPr="00EE60BF">
        <w:rPr>
          <w:rFonts w:ascii="Arial" w:hAnsi="Arial" w:cs="Arial"/>
        </w:rPr>
        <w:t>jsou</w:t>
      </w:r>
      <w:proofErr w:type="spellEnd"/>
      <w:r w:rsidRPr="00EE60BF">
        <w:rPr>
          <w:rFonts w:ascii="Arial" w:hAnsi="Arial" w:cs="Arial"/>
        </w:rPr>
        <w:t xml:space="preserve"> </w:t>
      </w:r>
      <w:proofErr w:type="spellStart"/>
      <w:r w:rsidRPr="00EE60BF">
        <w:rPr>
          <w:rFonts w:ascii="Arial" w:hAnsi="Arial" w:cs="Arial"/>
        </w:rPr>
        <w:t>českými</w:t>
      </w:r>
      <w:proofErr w:type="spellEnd"/>
      <w:r w:rsidRPr="00EE60BF">
        <w:rPr>
          <w:rFonts w:ascii="Arial" w:hAnsi="Arial" w:cs="Arial"/>
        </w:rPr>
        <w:t xml:space="preserve"> </w:t>
      </w:r>
      <w:proofErr w:type="spellStart"/>
      <w:r w:rsidRPr="00EE60BF">
        <w:rPr>
          <w:rFonts w:ascii="Arial" w:hAnsi="Arial" w:cs="Arial"/>
        </w:rPr>
        <w:t>daňovými</w:t>
      </w:r>
      <w:proofErr w:type="spellEnd"/>
      <w:r w:rsidRPr="00EE60BF">
        <w:rPr>
          <w:rFonts w:ascii="Arial" w:hAnsi="Arial" w:cs="Arial"/>
        </w:rPr>
        <w:t xml:space="preserve"> </w:t>
      </w:r>
      <w:proofErr w:type="spellStart"/>
      <w:r w:rsidRPr="00EE60BF">
        <w:rPr>
          <w:rFonts w:ascii="Arial" w:hAnsi="Arial" w:cs="Arial"/>
        </w:rPr>
        <w:t>rezidenty</w:t>
      </w:r>
      <w:proofErr w:type="spellEnd"/>
      <w:r w:rsidRPr="00EE60BF">
        <w:rPr>
          <w:rFonts w:ascii="Arial" w:hAnsi="Arial" w:cs="Arial"/>
        </w:rPr>
        <w:t xml:space="preserve">, a jak </w:t>
      </w:r>
      <w:proofErr w:type="spellStart"/>
      <w:r w:rsidRPr="00EE60BF">
        <w:rPr>
          <w:rFonts w:ascii="Arial" w:hAnsi="Arial" w:cs="Arial"/>
        </w:rPr>
        <w:t>likvidovaná</w:t>
      </w:r>
      <w:proofErr w:type="spellEnd"/>
      <w:r w:rsidRPr="00EE60BF">
        <w:rPr>
          <w:rFonts w:ascii="Arial" w:hAnsi="Arial" w:cs="Arial"/>
        </w:rPr>
        <w:t xml:space="preserve"> </w:t>
      </w:r>
      <w:proofErr w:type="spellStart"/>
      <w:r w:rsidRPr="00EE60BF">
        <w:rPr>
          <w:rFonts w:ascii="Arial" w:hAnsi="Arial" w:cs="Arial"/>
        </w:rPr>
        <w:t>společnost</w:t>
      </w:r>
      <w:proofErr w:type="spellEnd"/>
      <w:r w:rsidRPr="00EE60BF">
        <w:rPr>
          <w:rFonts w:ascii="Arial" w:hAnsi="Arial" w:cs="Arial"/>
        </w:rPr>
        <w:t xml:space="preserve">, </w:t>
      </w:r>
      <w:proofErr w:type="spellStart"/>
      <w:r w:rsidRPr="00EE60BF">
        <w:rPr>
          <w:rFonts w:ascii="Arial" w:hAnsi="Arial" w:cs="Arial"/>
        </w:rPr>
        <w:t>tak</w:t>
      </w:r>
      <w:proofErr w:type="spellEnd"/>
      <w:r w:rsidRPr="00EE60BF">
        <w:rPr>
          <w:rFonts w:ascii="Arial" w:hAnsi="Arial" w:cs="Arial"/>
        </w:rPr>
        <w:t xml:space="preserve"> i </w:t>
      </w:r>
      <w:proofErr w:type="spellStart"/>
      <w:r w:rsidRPr="00EE60BF">
        <w:rPr>
          <w:rFonts w:ascii="Arial" w:hAnsi="Arial" w:cs="Arial"/>
        </w:rPr>
        <w:t>její</w:t>
      </w:r>
      <w:proofErr w:type="spellEnd"/>
      <w:r w:rsidRPr="00EE60BF">
        <w:rPr>
          <w:rFonts w:ascii="Arial" w:hAnsi="Arial" w:cs="Arial"/>
        </w:rPr>
        <w:t xml:space="preserve"> </w:t>
      </w:r>
      <w:proofErr w:type="spellStart"/>
      <w:r w:rsidRPr="00EE60BF">
        <w:rPr>
          <w:rFonts w:ascii="Arial" w:hAnsi="Arial" w:cs="Arial"/>
        </w:rPr>
        <w:t>společník</w:t>
      </w:r>
      <w:proofErr w:type="spellEnd"/>
      <w:r w:rsidRPr="00EE60BF">
        <w:rPr>
          <w:rFonts w:ascii="Arial" w:hAnsi="Arial" w:cs="Arial"/>
        </w:rPr>
        <w:t xml:space="preserve"> – </w:t>
      </w:r>
      <w:proofErr w:type="spellStart"/>
      <w:r w:rsidRPr="00EE60BF">
        <w:rPr>
          <w:rFonts w:ascii="Arial" w:hAnsi="Arial" w:cs="Arial"/>
        </w:rPr>
        <w:t>právnická</w:t>
      </w:r>
      <w:proofErr w:type="spellEnd"/>
      <w:r w:rsidRPr="00EE60BF">
        <w:rPr>
          <w:rFonts w:ascii="Arial" w:hAnsi="Arial" w:cs="Arial"/>
        </w:rPr>
        <w:t xml:space="preserve"> </w:t>
      </w:r>
      <w:proofErr w:type="spellStart"/>
      <w:r w:rsidRPr="00EE60BF">
        <w:rPr>
          <w:rFonts w:ascii="Arial" w:hAnsi="Arial" w:cs="Arial"/>
        </w:rPr>
        <w:t>osoba</w:t>
      </w:r>
      <w:proofErr w:type="spellEnd"/>
      <w:r w:rsidRPr="00EE60BF">
        <w:rPr>
          <w:rFonts w:ascii="Arial" w:hAnsi="Arial" w:cs="Arial"/>
        </w:rPr>
        <w:t xml:space="preserve"> </w:t>
      </w:r>
      <w:proofErr w:type="spellStart"/>
      <w:r w:rsidRPr="00EE60BF">
        <w:rPr>
          <w:rFonts w:ascii="Arial" w:hAnsi="Arial" w:cs="Arial"/>
        </w:rPr>
        <w:t>mají</w:t>
      </w:r>
      <w:proofErr w:type="spellEnd"/>
      <w:r w:rsidRPr="00EE60BF">
        <w:rPr>
          <w:rFonts w:ascii="Arial" w:hAnsi="Arial" w:cs="Arial"/>
        </w:rPr>
        <w:t xml:space="preserve"> </w:t>
      </w:r>
      <w:proofErr w:type="spellStart"/>
      <w:r w:rsidRPr="00EE60BF">
        <w:rPr>
          <w:rFonts w:ascii="Arial" w:hAnsi="Arial" w:cs="Arial"/>
        </w:rPr>
        <w:t>právní</w:t>
      </w:r>
      <w:proofErr w:type="spellEnd"/>
      <w:r w:rsidRPr="00EE60BF">
        <w:rPr>
          <w:rFonts w:ascii="Arial" w:hAnsi="Arial" w:cs="Arial"/>
        </w:rPr>
        <w:t xml:space="preserve"> </w:t>
      </w:r>
      <w:proofErr w:type="spellStart"/>
      <w:r w:rsidRPr="00EE60BF">
        <w:rPr>
          <w:rFonts w:ascii="Arial" w:hAnsi="Arial" w:cs="Arial"/>
        </w:rPr>
        <w:t>formu</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s </w:t>
      </w:r>
      <w:proofErr w:type="spellStart"/>
      <w:r w:rsidRPr="00EE60BF">
        <w:rPr>
          <w:rFonts w:ascii="Arial" w:hAnsi="Arial" w:cs="Arial"/>
        </w:rPr>
        <w:t>ručením</w:t>
      </w:r>
      <w:proofErr w:type="spellEnd"/>
      <w:r w:rsidRPr="00EE60BF">
        <w:rPr>
          <w:rFonts w:ascii="Arial" w:hAnsi="Arial" w:cs="Arial"/>
        </w:rPr>
        <w:t xml:space="preserve"> </w:t>
      </w:r>
      <w:proofErr w:type="spellStart"/>
      <w:r w:rsidRPr="00EE60BF">
        <w:rPr>
          <w:rFonts w:ascii="Arial" w:hAnsi="Arial" w:cs="Arial"/>
        </w:rPr>
        <w:t>omezeným</w:t>
      </w:r>
      <w:proofErr w:type="spellEnd"/>
      <w:r w:rsidRPr="00EE60BF">
        <w:rPr>
          <w:rFonts w:ascii="Arial" w:hAnsi="Arial" w:cs="Arial"/>
        </w:rPr>
        <w:t xml:space="preserve">. </w:t>
      </w:r>
      <w:proofErr w:type="spellStart"/>
      <w:r w:rsidRPr="00EE60BF">
        <w:rPr>
          <w:rFonts w:ascii="Arial" w:hAnsi="Arial" w:cs="Arial"/>
        </w:rPr>
        <w:t>Modelově</w:t>
      </w:r>
      <w:proofErr w:type="spellEnd"/>
      <w:r w:rsidRPr="00EE60BF">
        <w:rPr>
          <w:rFonts w:ascii="Arial" w:hAnsi="Arial" w:cs="Arial"/>
        </w:rPr>
        <w:t xml:space="preserve"> </w:t>
      </w:r>
      <w:proofErr w:type="spellStart"/>
      <w:r w:rsidRPr="00EE60BF">
        <w:rPr>
          <w:rFonts w:ascii="Arial" w:hAnsi="Arial" w:cs="Arial"/>
        </w:rPr>
        <w:t>dále</w:t>
      </w:r>
      <w:proofErr w:type="spellEnd"/>
      <w:r w:rsidRPr="00EE60BF">
        <w:rPr>
          <w:rFonts w:ascii="Arial" w:hAnsi="Arial" w:cs="Arial"/>
        </w:rPr>
        <w:t xml:space="preserve"> </w:t>
      </w:r>
      <w:proofErr w:type="spellStart"/>
      <w:r w:rsidRPr="00EE60BF">
        <w:rPr>
          <w:rFonts w:ascii="Arial" w:hAnsi="Arial" w:cs="Arial"/>
        </w:rPr>
        <w:t>uvažujeme</w:t>
      </w:r>
      <w:proofErr w:type="spellEnd"/>
    </w:p>
    <w:p w14:paraId="58E67B29" w14:textId="77777777" w:rsidR="008030AA" w:rsidRPr="00EE60BF" w:rsidRDefault="008030AA" w:rsidP="008030AA">
      <w:pPr>
        <w:jc w:val="both"/>
        <w:rPr>
          <w:rFonts w:ascii="Arial" w:hAnsi="Arial" w:cs="Arial"/>
        </w:rPr>
      </w:pPr>
    </w:p>
    <w:p w14:paraId="1D0FADA9" w14:textId="77777777" w:rsidR="008030AA" w:rsidRPr="00EE60BF" w:rsidRDefault="008030AA" w:rsidP="009944B0">
      <w:pPr>
        <w:pStyle w:val="Odstavecseseznamem"/>
        <w:numPr>
          <w:ilvl w:val="0"/>
          <w:numId w:val="34"/>
        </w:numPr>
        <w:spacing w:after="160" w:line="259" w:lineRule="auto"/>
        <w:contextualSpacing/>
        <w:jc w:val="both"/>
        <w:rPr>
          <w:rFonts w:ascii="Arial" w:hAnsi="Arial" w:cs="Arial"/>
          <w:sz w:val="24"/>
          <w:szCs w:val="24"/>
        </w:rPr>
      </w:pPr>
      <w:proofErr w:type="spellStart"/>
      <w:r w:rsidRPr="00EE60BF">
        <w:rPr>
          <w:rFonts w:ascii="Arial" w:hAnsi="Arial" w:cs="Arial"/>
          <w:sz w:val="24"/>
          <w:szCs w:val="24"/>
          <w:u w:val="single"/>
        </w:rPr>
        <w:t>daňovou</w:t>
      </w:r>
      <w:proofErr w:type="spellEnd"/>
      <w:r w:rsidRPr="00EE60BF">
        <w:rPr>
          <w:rFonts w:ascii="Arial" w:hAnsi="Arial" w:cs="Arial"/>
          <w:sz w:val="24"/>
          <w:szCs w:val="24"/>
          <w:u w:val="single"/>
        </w:rPr>
        <w:t xml:space="preserve"> </w:t>
      </w:r>
      <w:proofErr w:type="spellStart"/>
      <w:r w:rsidRPr="00EE60BF">
        <w:rPr>
          <w:rFonts w:ascii="Arial" w:hAnsi="Arial" w:cs="Arial"/>
          <w:sz w:val="24"/>
          <w:szCs w:val="24"/>
          <w:u w:val="single"/>
        </w:rPr>
        <w:t>zůstatkovou</w:t>
      </w:r>
      <w:proofErr w:type="spellEnd"/>
      <w:r w:rsidRPr="00EE60BF">
        <w:rPr>
          <w:rFonts w:ascii="Arial" w:hAnsi="Arial" w:cs="Arial"/>
          <w:sz w:val="24"/>
          <w:szCs w:val="24"/>
          <w:u w:val="single"/>
        </w:rPr>
        <w:t xml:space="preserve"> </w:t>
      </w:r>
      <w:proofErr w:type="spellStart"/>
      <w:r w:rsidRPr="00EE60BF">
        <w:rPr>
          <w:rFonts w:ascii="Arial" w:hAnsi="Arial" w:cs="Arial"/>
          <w:sz w:val="24"/>
          <w:szCs w:val="24"/>
          <w:u w:val="single"/>
        </w:rPr>
        <w:t>cenu</w:t>
      </w:r>
      <w:proofErr w:type="spellEnd"/>
      <w:r w:rsidRPr="00EE60BF">
        <w:rPr>
          <w:rFonts w:ascii="Arial" w:hAnsi="Arial" w:cs="Arial"/>
          <w:sz w:val="24"/>
          <w:szCs w:val="24"/>
        </w:rPr>
        <w:t xml:space="preserve"> </w:t>
      </w:r>
      <w:proofErr w:type="spellStart"/>
      <w:r w:rsidRPr="00EE60BF">
        <w:rPr>
          <w:rFonts w:ascii="Arial" w:hAnsi="Arial" w:cs="Arial"/>
          <w:sz w:val="24"/>
          <w:szCs w:val="24"/>
        </w:rPr>
        <w:t>majetku</w:t>
      </w:r>
      <w:proofErr w:type="spellEnd"/>
      <w:r w:rsidRPr="00EE60BF">
        <w:rPr>
          <w:rFonts w:ascii="Arial" w:hAnsi="Arial" w:cs="Arial"/>
          <w:sz w:val="24"/>
          <w:szCs w:val="24"/>
        </w:rPr>
        <w:t xml:space="preserve"> </w:t>
      </w:r>
      <w:proofErr w:type="spellStart"/>
      <w:r w:rsidRPr="00EE60BF">
        <w:rPr>
          <w:rFonts w:ascii="Arial" w:hAnsi="Arial" w:cs="Arial"/>
          <w:sz w:val="24"/>
          <w:szCs w:val="24"/>
        </w:rPr>
        <w:t>vypláceného</w:t>
      </w:r>
      <w:proofErr w:type="spellEnd"/>
      <w:r w:rsidRPr="00EE60BF">
        <w:rPr>
          <w:rFonts w:ascii="Arial" w:hAnsi="Arial" w:cs="Arial"/>
          <w:sz w:val="24"/>
          <w:szCs w:val="24"/>
        </w:rPr>
        <w:t xml:space="preserve"> </w:t>
      </w:r>
      <w:proofErr w:type="spellStart"/>
      <w:r w:rsidRPr="00EE60BF">
        <w:rPr>
          <w:rFonts w:ascii="Arial" w:hAnsi="Arial" w:cs="Arial"/>
          <w:sz w:val="24"/>
          <w:szCs w:val="24"/>
        </w:rPr>
        <w:t>jako</w:t>
      </w:r>
      <w:proofErr w:type="spellEnd"/>
      <w:r w:rsidRPr="00EE60BF">
        <w:rPr>
          <w:rFonts w:ascii="Arial" w:hAnsi="Arial" w:cs="Arial"/>
          <w:sz w:val="24"/>
          <w:szCs w:val="24"/>
        </w:rPr>
        <w:t xml:space="preserve"> </w:t>
      </w:r>
      <w:proofErr w:type="spellStart"/>
      <w:r w:rsidRPr="00EE60BF">
        <w:rPr>
          <w:rFonts w:ascii="Arial" w:hAnsi="Arial" w:cs="Arial"/>
          <w:sz w:val="24"/>
          <w:szCs w:val="24"/>
        </w:rPr>
        <w:t>podíl</w:t>
      </w:r>
      <w:proofErr w:type="spellEnd"/>
      <w:r w:rsidRPr="00EE60BF">
        <w:rPr>
          <w:rFonts w:ascii="Arial" w:hAnsi="Arial" w:cs="Arial"/>
          <w:sz w:val="24"/>
          <w:szCs w:val="24"/>
        </w:rPr>
        <w:t xml:space="preserve"> </w:t>
      </w:r>
      <w:proofErr w:type="spellStart"/>
      <w:r w:rsidRPr="00EE60BF">
        <w:rPr>
          <w:rFonts w:ascii="Arial" w:hAnsi="Arial" w:cs="Arial"/>
          <w:sz w:val="24"/>
          <w:szCs w:val="24"/>
        </w:rPr>
        <w:t>na</w:t>
      </w:r>
      <w:proofErr w:type="spellEnd"/>
      <w:r w:rsidRPr="00EE60BF">
        <w:rPr>
          <w:rFonts w:ascii="Arial" w:hAnsi="Arial" w:cs="Arial"/>
          <w:sz w:val="24"/>
          <w:szCs w:val="24"/>
        </w:rPr>
        <w:t xml:space="preserve"> </w:t>
      </w:r>
      <w:proofErr w:type="spellStart"/>
      <w:r w:rsidRPr="00EE60BF">
        <w:rPr>
          <w:rFonts w:ascii="Arial" w:hAnsi="Arial" w:cs="Arial"/>
          <w:sz w:val="24"/>
          <w:szCs w:val="24"/>
        </w:rPr>
        <w:t>likvidačním</w:t>
      </w:r>
      <w:proofErr w:type="spellEnd"/>
      <w:r w:rsidRPr="00EE60BF">
        <w:rPr>
          <w:rFonts w:ascii="Arial" w:hAnsi="Arial" w:cs="Arial"/>
          <w:sz w:val="24"/>
          <w:szCs w:val="24"/>
        </w:rPr>
        <w:t xml:space="preserve"> </w:t>
      </w:r>
      <w:proofErr w:type="spellStart"/>
      <w:r w:rsidRPr="00EE60BF">
        <w:rPr>
          <w:rFonts w:ascii="Arial" w:hAnsi="Arial" w:cs="Arial"/>
          <w:sz w:val="24"/>
          <w:szCs w:val="24"/>
        </w:rPr>
        <w:t>zůstatku</w:t>
      </w:r>
      <w:proofErr w:type="spellEnd"/>
      <w:r w:rsidRPr="00EE60BF">
        <w:rPr>
          <w:rFonts w:ascii="Arial" w:hAnsi="Arial" w:cs="Arial"/>
          <w:sz w:val="24"/>
          <w:szCs w:val="24"/>
        </w:rPr>
        <w:t xml:space="preserve"> v </w:t>
      </w:r>
      <w:proofErr w:type="spellStart"/>
      <w:r w:rsidRPr="00EE60BF">
        <w:rPr>
          <w:rFonts w:ascii="Arial" w:hAnsi="Arial" w:cs="Arial"/>
          <w:sz w:val="24"/>
          <w:szCs w:val="24"/>
        </w:rPr>
        <w:t>nepeněžní</w:t>
      </w:r>
      <w:proofErr w:type="spellEnd"/>
      <w:r w:rsidRPr="00EE60BF">
        <w:rPr>
          <w:rFonts w:ascii="Arial" w:hAnsi="Arial" w:cs="Arial"/>
          <w:sz w:val="24"/>
          <w:szCs w:val="24"/>
        </w:rPr>
        <w:t xml:space="preserve"> </w:t>
      </w:r>
      <w:proofErr w:type="spellStart"/>
      <w:r w:rsidRPr="00EE60BF">
        <w:rPr>
          <w:rFonts w:ascii="Arial" w:hAnsi="Arial" w:cs="Arial"/>
          <w:sz w:val="24"/>
          <w:szCs w:val="24"/>
        </w:rPr>
        <w:t>formě</w:t>
      </w:r>
      <w:proofErr w:type="spellEnd"/>
      <w:r w:rsidRPr="00EE60BF">
        <w:rPr>
          <w:rFonts w:ascii="Arial" w:hAnsi="Arial" w:cs="Arial"/>
          <w:sz w:val="24"/>
          <w:szCs w:val="24"/>
        </w:rPr>
        <w:t xml:space="preserve"> </w:t>
      </w:r>
      <w:proofErr w:type="spellStart"/>
      <w:r w:rsidRPr="00EE60BF">
        <w:rPr>
          <w:rFonts w:ascii="Arial" w:hAnsi="Arial" w:cs="Arial"/>
          <w:sz w:val="24"/>
          <w:szCs w:val="24"/>
        </w:rPr>
        <w:t>evidovanou</w:t>
      </w:r>
      <w:proofErr w:type="spellEnd"/>
      <w:r w:rsidRPr="00EE60BF">
        <w:rPr>
          <w:rFonts w:ascii="Arial" w:hAnsi="Arial" w:cs="Arial"/>
          <w:sz w:val="24"/>
          <w:szCs w:val="24"/>
        </w:rPr>
        <w:t xml:space="preserve"> u </w:t>
      </w:r>
      <w:proofErr w:type="spellStart"/>
      <w:r w:rsidRPr="00EE60BF">
        <w:rPr>
          <w:rFonts w:ascii="Arial" w:hAnsi="Arial" w:cs="Arial"/>
          <w:sz w:val="24"/>
          <w:szCs w:val="24"/>
        </w:rPr>
        <w:t>likvidované</w:t>
      </w:r>
      <w:proofErr w:type="spellEnd"/>
      <w:r w:rsidRPr="00EE60BF">
        <w:rPr>
          <w:rFonts w:ascii="Arial" w:hAnsi="Arial" w:cs="Arial"/>
          <w:sz w:val="24"/>
          <w:szCs w:val="24"/>
        </w:rPr>
        <w:t xml:space="preserve"> </w:t>
      </w:r>
      <w:proofErr w:type="spellStart"/>
      <w:r w:rsidRPr="00EE60BF">
        <w:rPr>
          <w:rFonts w:ascii="Arial" w:hAnsi="Arial" w:cs="Arial"/>
          <w:sz w:val="24"/>
          <w:szCs w:val="24"/>
        </w:rPr>
        <w:t>společnosti</w:t>
      </w:r>
      <w:proofErr w:type="spellEnd"/>
      <w:r w:rsidRPr="00EE60BF">
        <w:rPr>
          <w:rFonts w:ascii="Arial" w:hAnsi="Arial" w:cs="Arial"/>
          <w:sz w:val="24"/>
          <w:szCs w:val="24"/>
        </w:rPr>
        <w:t xml:space="preserve"> ve </w:t>
      </w:r>
      <w:proofErr w:type="spellStart"/>
      <w:r w:rsidRPr="00EE60BF">
        <w:rPr>
          <w:rFonts w:ascii="Arial" w:hAnsi="Arial" w:cs="Arial"/>
          <w:sz w:val="24"/>
          <w:szCs w:val="24"/>
        </w:rPr>
        <w:t>výši</w:t>
      </w:r>
      <w:proofErr w:type="spellEnd"/>
      <w:r w:rsidRPr="00EE60BF">
        <w:rPr>
          <w:rFonts w:ascii="Arial" w:hAnsi="Arial" w:cs="Arial"/>
          <w:sz w:val="24"/>
          <w:szCs w:val="24"/>
        </w:rPr>
        <w:t xml:space="preserve"> </w:t>
      </w:r>
      <w:proofErr w:type="gramStart"/>
      <w:r w:rsidRPr="00EE60BF">
        <w:rPr>
          <w:rFonts w:ascii="Arial" w:hAnsi="Arial" w:cs="Arial"/>
          <w:sz w:val="24"/>
          <w:szCs w:val="24"/>
        </w:rPr>
        <w:t>1.000;</w:t>
      </w:r>
      <w:proofErr w:type="gramEnd"/>
    </w:p>
    <w:p w14:paraId="7D85F718" w14:textId="77777777" w:rsidR="008030AA" w:rsidRPr="00EE60BF" w:rsidRDefault="008030AA" w:rsidP="009944B0">
      <w:pPr>
        <w:pStyle w:val="Odstavecseseznamem"/>
        <w:numPr>
          <w:ilvl w:val="0"/>
          <w:numId w:val="34"/>
        </w:numPr>
        <w:spacing w:after="160" w:line="259" w:lineRule="auto"/>
        <w:contextualSpacing/>
        <w:jc w:val="both"/>
        <w:rPr>
          <w:rFonts w:ascii="Arial" w:hAnsi="Arial" w:cs="Arial"/>
          <w:sz w:val="24"/>
          <w:szCs w:val="24"/>
        </w:rPr>
      </w:pPr>
      <w:proofErr w:type="spellStart"/>
      <w:r w:rsidRPr="00EE60BF">
        <w:rPr>
          <w:rFonts w:ascii="Arial" w:hAnsi="Arial" w:cs="Arial"/>
          <w:sz w:val="24"/>
          <w:szCs w:val="24"/>
          <w:u w:val="single"/>
        </w:rPr>
        <w:t>účetní</w:t>
      </w:r>
      <w:proofErr w:type="spellEnd"/>
      <w:r w:rsidRPr="00EE60BF">
        <w:rPr>
          <w:rFonts w:ascii="Arial" w:hAnsi="Arial" w:cs="Arial"/>
          <w:sz w:val="24"/>
          <w:szCs w:val="24"/>
          <w:u w:val="single"/>
        </w:rPr>
        <w:t xml:space="preserve"> </w:t>
      </w:r>
      <w:proofErr w:type="spellStart"/>
      <w:r w:rsidRPr="00EE60BF">
        <w:rPr>
          <w:rFonts w:ascii="Arial" w:hAnsi="Arial" w:cs="Arial"/>
          <w:sz w:val="24"/>
          <w:szCs w:val="24"/>
          <w:u w:val="single"/>
        </w:rPr>
        <w:t>zůstatkovou</w:t>
      </w:r>
      <w:proofErr w:type="spellEnd"/>
      <w:r w:rsidRPr="00EE60BF">
        <w:rPr>
          <w:rFonts w:ascii="Arial" w:hAnsi="Arial" w:cs="Arial"/>
          <w:sz w:val="24"/>
          <w:szCs w:val="24"/>
          <w:u w:val="single"/>
        </w:rPr>
        <w:t xml:space="preserve"> </w:t>
      </w:r>
      <w:proofErr w:type="spellStart"/>
      <w:r w:rsidRPr="00EE60BF">
        <w:rPr>
          <w:rFonts w:ascii="Arial" w:hAnsi="Arial" w:cs="Arial"/>
          <w:sz w:val="24"/>
          <w:szCs w:val="24"/>
          <w:u w:val="single"/>
        </w:rPr>
        <w:t>cenu</w:t>
      </w:r>
      <w:proofErr w:type="spellEnd"/>
      <w:r w:rsidRPr="00EE60BF">
        <w:rPr>
          <w:rFonts w:ascii="Arial" w:hAnsi="Arial" w:cs="Arial"/>
          <w:sz w:val="24"/>
          <w:szCs w:val="24"/>
        </w:rPr>
        <w:t xml:space="preserve"> </w:t>
      </w:r>
      <w:proofErr w:type="spellStart"/>
      <w:r w:rsidRPr="00EE60BF">
        <w:rPr>
          <w:rFonts w:ascii="Arial" w:hAnsi="Arial" w:cs="Arial"/>
          <w:sz w:val="24"/>
          <w:szCs w:val="24"/>
        </w:rPr>
        <w:t>majetku</w:t>
      </w:r>
      <w:proofErr w:type="spellEnd"/>
      <w:r w:rsidRPr="00EE60BF">
        <w:rPr>
          <w:rFonts w:ascii="Arial" w:hAnsi="Arial" w:cs="Arial"/>
          <w:sz w:val="24"/>
          <w:szCs w:val="24"/>
        </w:rPr>
        <w:t xml:space="preserve"> </w:t>
      </w:r>
      <w:proofErr w:type="spellStart"/>
      <w:r w:rsidRPr="00EE60BF">
        <w:rPr>
          <w:rFonts w:ascii="Arial" w:hAnsi="Arial" w:cs="Arial"/>
          <w:sz w:val="24"/>
          <w:szCs w:val="24"/>
        </w:rPr>
        <w:t>vypláceného</w:t>
      </w:r>
      <w:proofErr w:type="spellEnd"/>
      <w:r w:rsidRPr="00EE60BF">
        <w:rPr>
          <w:rFonts w:ascii="Arial" w:hAnsi="Arial" w:cs="Arial"/>
          <w:sz w:val="24"/>
          <w:szCs w:val="24"/>
        </w:rPr>
        <w:t xml:space="preserve"> </w:t>
      </w:r>
      <w:proofErr w:type="spellStart"/>
      <w:r w:rsidRPr="00EE60BF">
        <w:rPr>
          <w:rFonts w:ascii="Arial" w:hAnsi="Arial" w:cs="Arial"/>
          <w:sz w:val="24"/>
          <w:szCs w:val="24"/>
        </w:rPr>
        <w:t>jako</w:t>
      </w:r>
      <w:proofErr w:type="spellEnd"/>
      <w:r w:rsidRPr="00EE60BF">
        <w:rPr>
          <w:rFonts w:ascii="Arial" w:hAnsi="Arial" w:cs="Arial"/>
          <w:sz w:val="24"/>
          <w:szCs w:val="24"/>
        </w:rPr>
        <w:t xml:space="preserve"> </w:t>
      </w:r>
      <w:proofErr w:type="spellStart"/>
      <w:r w:rsidRPr="00EE60BF">
        <w:rPr>
          <w:rFonts w:ascii="Arial" w:hAnsi="Arial" w:cs="Arial"/>
          <w:sz w:val="24"/>
          <w:szCs w:val="24"/>
        </w:rPr>
        <w:t>podíl</w:t>
      </w:r>
      <w:proofErr w:type="spellEnd"/>
      <w:r w:rsidRPr="00EE60BF">
        <w:rPr>
          <w:rFonts w:ascii="Arial" w:hAnsi="Arial" w:cs="Arial"/>
          <w:sz w:val="24"/>
          <w:szCs w:val="24"/>
        </w:rPr>
        <w:t xml:space="preserve"> </w:t>
      </w:r>
      <w:proofErr w:type="spellStart"/>
      <w:r w:rsidRPr="00EE60BF">
        <w:rPr>
          <w:rFonts w:ascii="Arial" w:hAnsi="Arial" w:cs="Arial"/>
          <w:sz w:val="24"/>
          <w:szCs w:val="24"/>
        </w:rPr>
        <w:t>na</w:t>
      </w:r>
      <w:proofErr w:type="spellEnd"/>
      <w:r w:rsidRPr="00EE60BF">
        <w:rPr>
          <w:rFonts w:ascii="Arial" w:hAnsi="Arial" w:cs="Arial"/>
          <w:sz w:val="24"/>
          <w:szCs w:val="24"/>
        </w:rPr>
        <w:t xml:space="preserve"> </w:t>
      </w:r>
      <w:proofErr w:type="spellStart"/>
      <w:r w:rsidRPr="00EE60BF">
        <w:rPr>
          <w:rFonts w:ascii="Arial" w:hAnsi="Arial" w:cs="Arial"/>
          <w:sz w:val="24"/>
          <w:szCs w:val="24"/>
        </w:rPr>
        <w:t>likvidačním</w:t>
      </w:r>
      <w:proofErr w:type="spellEnd"/>
      <w:r w:rsidRPr="00EE60BF">
        <w:rPr>
          <w:rFonts w:ascii="Arial" w:hAnsi="Arial" w:cs="Arial"/>
          <w:sz w:val="24"/>
          <w:szCs w:val="24"/>
        </w:rPr>
        <w:t xml:space="preserve"> </w:t>
      </w:r>
      <w:proofErr w:type="spellStart"/>
      <w:r w:rsidRPr="00EE60BF">
        <w:rPr>
          <w:rFonts w:ascii="Arial" w:hAnsi="Arial" w:cs="Arial"/>
          <w:sz w:val="24"/>
          <w:szCs w:val="24"/>
        </w:rPr>
        <w:t>zůstatku</w:t>
      </w:r>
      <w:proofErr w:type="spellEnd"/>
      <w:r w:rsidRPr="00EE60BF">
        <w:rPr>
          <w:rFonts w:ascii="Arial" w:hAnsi="Arial" w:cs="Arial"/>
          <w:sz w:val="24"/>
          <w:szCs w:val="24"/>
        </w:rPr>
        <w:t xml:space="preserve"> v </w:t>
      </w:r>
      <w:proofErr w:type="spellStart"/>
      <w:r w:rsidRPr="00EE60BF">
        <w:rPr>
          <w:rFonts w:ascii="Arial" w:hAnsi="Arial" w:cs="Arial"/>
          <w:sz w:val="24"/>
          <w:szCs w:val="24"/>
        </w:rPr>
        <w:t>nepeněžní</w:t>
      </w:r>
      <w:proofErr w:type="spellEnd"/>
      <w:r w:rsidRPr="00EE60BF">
        <w:rPr>
          <w:rFonts w:ascii="Arial" w:hAnsi="Arial" w:cs="Arial"/>
          <w:sz w:val="24"/>
          <w:szCs w:val="24"/>
        </w:rPr>
        <w:t xml:space="preserve"> </w:t>
      </w:r>
      <w:proofErr w:type="spellStart"/>
      <w:r w:rsidRPr="00EE60BF">
        <w:rPr>
          <w:rFonts w:ascii="Arial" w:hAnsi="Arial" w:cs="Arial"/>
          <w:sz w:val="24"/>
          <w:szCs w:val="24"/>
        </w:rPr>
        <w:t>formě</w:t>
      </w:r>
      <w:proofErr w:type="spellEnd"/>
      <w:r w:rsidRPr="00EE60BF">
        <w:rPr>
          <w:rFonts w:ascii="Arial" w:hAnsi="Arial" w:cs="Arial"/>
          <w:sz w:val="24"/>
          <w:szCs w:val="24"/>
        </w:rPr>
        <w:t xml:space="preserve"> </w:t>
      </w:r>
      <w:proofErr w:type="spellStart"/>
      <w:r w:rsidRPr="00EE60BF">
        <w:rPr>
          <w:rFonts w:ascii="Arial" w:hAnsi="Arial" w:cs="Arial"/>
          <w:sz w:val="24"/>
          <w:szCs w:val="24"/>
        </w:rPr>
        <w:t>evidovanou</w:t>
      </w:r>
      <w:proofErr w:type="spellEnd"/>
      <w:r w:rsidRPr="00EE60BF">
        <w:rPr>
          <w:rFonts w:ascii="Arial" w:hAnsi="Arial" w:cs="Arial"/>
          <w:sz w:val="24"/>
          <w:szCs w:val="24"/>
        </w:rPr>
        <w:t xml:space="preserve"> v </w:t>
      </w:r>
      <w:proofErr w:type="spellStart"/>
      <w:r w:rsidRPr="00EE60BF">
        <w:rPr>
          <w:rFonts w:ascii="Arial" w:hAnsi="Arial" w:cs="Arial"/>
          <w:sz w:val="24"/>
          <w:szCs w:val="24"/>
        </w:rPr>
        <w:t>účetnictví</w:t>
      </w:r>
      <w:proofErr w:type="spellEnd"/>
      <w:r w:rsidRPr="00EE60BF">
        <w:rPr>
          <w:rFonts w:ascii="Arial" w:hAnsi="Arial" w:cs="Arial"/>
          <w:sz w:val="24"/>
          <w:szCs w:val="24"/>
        </w:rPr>
        <w:t xml:space="preserve"> </w:t>
      </w:r>
      <w:proofErr w:type="spellStart"/>
      <w:r w:rsidRPr="00EE60BF">
        <w:rPr>
          <w:rFonts w:ascii="Arial" w:hAnsi="Arial" w:cs="Arial"/>
          <w:sz w:val="24"/>
          <w:szCs w:val="24"/>
        </w:rPr>
        <w:t>likvidované</w:t>
      </w:r>
      <w:proofErr w:type="spellEnd"/>
      <w:r w:rsidRPr="00EE60BF">
        <w:rPr>
          <w:rFonts w:ascii="Arial" w:hAnsi="Arial" w:cs="Arial"/>
          <w:sz w:val="24"/>
          <w:szCs w:val="24"/>
        </w:rPr>
        <w:t xml:space="preserve"> </w:t>
      </w:r>
      <w:proofErr w:type="spellStart"/>
      <w:r w:rsidRPr="00EE60BF">
        <w:rPr>
          <w:rFonts w:ascii="Arial" w:hAnsi="Arial" w:cs="Arial"/>
          <w:sz w:val="24"/>
          <w:szCs w:val="24"/>
        </w:rPr>
        <w:t>společnosti</w:t>
      </w:r>
      <w:proofErr w:type="spellEnd"/>
      <w:r w:rsidRPr="00EE60BF">
        <w:rPr>
          <w:rFonts w:ascii="Arial" w:hAnsi="Arial" w:cs="Arial"/>
          <w:sz w:val="24"/>
          <w:szCs w:val="24"/>
        </w:rPr>
        <w:t xml:space="preserve"> ve </w:t>
      </w:r>
      <w:proofErr w:type="spellStart"/>
      <w:r w:rsidRPr="00EE60BF">
        <w:rPr>
          <w:rFonts w:ascii="Arial" w:hAnsi="Arial" w:cs="Arial"/>
          <w:sz w:val="24"/>
          <w:szCs w:val="24"/>
        </w:rPr>
        <w:t>výši</w:t>
      </w:r>
      <w:proofErr w:type="spellEnd"/>
      <w:r w:rsidRPr="00EE60BF">
        <w:rPr>
          <w:rFonts w:ascii="Arial" w:hAnsi="Arial" w:cs="Arial"/>
          <w:sz w:val="24"/>
          <w:szCs w:val="24"/>
        </w:rPr>
        <w:t xml:space="preserve"> </w:t>
      </w:r>
      <w:proofErr w:type="gramStart"/>
      <w:r w:rsidRPr="00EE60BF">
        <w:rPr>
          <w:rFonts w:ascii="Arial" w:hAnsi="Arial" w:cs="Arial"/>
          <w:sz w:val="24"/>
          <w:szCs w:val="24"/>
        </w:rPr>
        <w:t>2.000;</w:t>
      </w:r>
      <w:proofErr w:type="gramEnd"/>
    </w:p>
    <w:p w14:paraId="17655798" w14:textId="77777777" w:rsidR="008030AA" w:rsidRPr="00EE60BF" w:rsidRDefault="008030AA" w:rsidP="009944B0">
      <w:pPr>
        <w:pStyle w:val="Odstavecseseznamem"/>
        <w:numPr>
          <w:ilvl w:val="0"/>
          <w:numId w:val="34"/>
        </w:numPr>
        <w:spacing w:after="160" w:line="259" w:lineRule="auto"/>
        <w:contextualSpacing/>
        <w:jc w:val="both"/>
        <w:rPr>
          <w:rFonts w:ascii="Arial" w:hAnsi="Arial" w:cs="Arial"/>
          <w:sz w:val="24"/>
          <w:szCs w:val="24"/>
        </w:rPr>
      </w:pPr>
      <w:proofErr w:type="spellStart"/>
      <w:r w:rsidRPr="00EE60BF">
        <w:rPr>
          <w:rFonts w:ascii="Arial" w:hAnsi="Arial" w:cs="Arial"/>
          <w:sz w:val="24"/>
          <w:szCs w:val="24"/>
          <w:u w:val="single"/>
        </w:rPr>
        <w:t>daňovou</w:t>
      </w:r>
      <w:proofErr w:type="spellEnd"/>
      <w:r w:rsidRPr="00EE60BF">
        <w:rPr>
          <w:rFonts w:ascii="Arial" w:hAnsi="Arial" w:cs="Arial"/>
          <w:sz w:val="24"/>
          <w:szCs w:val="24"/>
          <w:u w:val="single"/>
        </w:rPr>
        <w:t xml:space="preserve"> </w:t>
      </w:r>
      <w:proofErr w:type="spellStart"/>
      <w:r w:rsidRPr="00EE60BF">
        <w:rPr>
          <w:rFonts w:ascii="Arial" w:hAnsi="Arial" w:cs="Arial"/>
          <w:sz w:val="24"/>
          <w:szCs w:val="24"/>
          <w:u w:val="single"/>
        </w:rPr>
        <w:t>nabývací</w:t>
      </w:r>
      <w:proofErr w:type="spellEnd"/>
      <w:r w:rsidRPr="00EE60BF">
        <w:rPr>
          <w:rFonts w:ascii="Arial" w:hAnsi="Arial" w:cs="Arial"/>
          <w:sz w:val="24"/>
          <w:szCs w:val="24"/>
          <w:u w:val="single"/>
        </w:rPr>
        <w:t xml:space="preserve"> </w:t>
      </w:r>
      <w:proofErr w:type="spellStart"/>
      <w:r w:rsidRPr="00EE60BF">
        <w:rPr>
          <w:rFonts w:ascii="Arial" w:hAnsi="Arial" w:cs="Arial"/>
          <w:sz w:val="24"/>
          <w:szCs w:val="24"/>
          <w:u w:val="single"/>
        </w:rPr>
        <w:t>cenu</w:t>
      </w:r>
      <w:proofErr w:type="spellEnd"/>
      <w:r w:rsidRPr="00EE60BF">
        <w:rPr>
          <w:rFonts w:ascii="Arial" w:hAnsi="Arial" w:cs="Arial"/>
          <w:sz w:val="24"/>
          <w:szCs w:val="24"/>
        </w:rPr>
        <w:t xml:space="preserve"> </w:t>
      </w:r>
      <w:proofErr w:type="spellStart"/>
      <w:r w:rsidRPr="00EE60BF">
        <w:rPr>
          <w:rFonts w:ascii="Arial" w:hAnsi="Arial" w:cs="Arial"/>
          <w:sz w:val="24"/>
          <w:szCs w:val="24"/>
        </w:rPr>
        <w:t>podílu</w:t>
      </w:r>
      <w:proofErr w:type="spellEnd"/>
      <w:r w:rsidRPr="00EE60BF">
        <w:rPr>
          <w:rFonts w:ascii="Arial" w:hAnsi="Arial" w:cs="Arial"/>
          <w:sz w:val="24"/>
          <w:szCs w:val="24"/>
        </w:rPr>
        <w:t xml:space="preserve"> v </w:t>
      </w:r>
      <w:proofErr w:type="spellStart"/>
      <w:r w:rsidRPr="00EE60BF">
        <w:rPr>
          <w:rFonts w:ascii="Arial" w:hAnsi="Arial" w:cs="Arial"/>
          <w:sz w:val="24"/>
          <w:szCs w:val="24"/>
        </w:rPr>
        <w:t>likvidované</w:t>
      </w:r>
      <w:proofErr w:type="spellEnd"/>
      <w:r w:rsidRPr="00EE60BF">
        <w:rPr>
          <w:rFonts w:ascii="Arial" w:hAnsi="Arial" w:cs="Arial"/>
          <w:sz w:val="24"/>
          <w:szCs w:val="24"/>
        </w:rPr>
        <w:t xml:space="preserve"> </w:t>
      </w:r>
      <w:proofErr w:type="spellStart"/>
      <w:r w:rsidRPr="00EE60BF">
        <w:rPr>
          <w:rFonts w:ascii="Arial" w:hAnsi="Arial" w:cs="Arial"/>
          <w:sz w:val="24"/>
          <w:szCs w:val="24"/>
        </w:rPr>
        <w:t>společnosti</w:t>
      </w:r>
      <w:proofErr w:type="spellEnd"/>
      <w:r w:rsidRPr="00EE60BF">
        <w:rPr>
          <w:rFonts w:ascii="Arial" w:hAnsi="Arial" w:cs="Arial"/>
          <w:sz w:val="24"/>
          <w:szCs w:val="24"/>
        </w:rPr>
        <w:t xml:space="preserve"> </w:t>
      </w:r>
      <w:proofErr w:type="spellStart"/>
      <w:r w:rsidRPr="00EE60BF">
        <w:rPr>
          <w:rFonts w:ascii="Arial" w:hAnsi="Arial" w:cs="Arial"/>
          <w:sz w:val="24"/>
          <w:szCs w:val="24"/>
        </w:rPr>
        <w:t>evidovanou</w:t>
      </w:r>
      <w:proofErr w:type="spellEnd"/>
      <w:r w:rsidRPr="00EE60BF">
        <w:rPr>
          <w:rFonts w:ascii="Arial" w:hAnsi="Arial" w:cs="Arial"/>
          <w:sz w:val="24"/>
          <w:szCs w:val="24"/>
        </w:rPr>
        <w:t xml:space="preserve"> u </w:t>
      </w:r>
      <w:proofErr w:type="spellStart"/>
      <w:r w:rsidRPr="00EE60BF">
        <w:rPr>
          <w:rFonts w:ascii="Arial" w:hAnsi="Arial" w:cs="Arial"/>
          <w:sz w:val="24"/>
          <w:szCs w:val="24"/>
        </w:rPr>
        <w:t>společníka</w:t>
      </w:r>
      <w:proofErr w:type="spellEnd"/>
      <w:r w:rsidRPr="00EE60BF">
        <w:rPr>
          <w:rFonts w:ascii="Arial" w:hAnsi="Arial" w:cs="Arial"/>
          <w:sz w:val="24"/>
          <w:szCs w:val="24"/>
        </w:rPr>
        <w:t xml:space="preserve"> ve </w:t>
      </w:r>
      <w:proofErr w:type="spellStart"/>
      <w:r w:rsidRPr="00EE60BF">
        <w:rPr>
          <w:rFonts w:ascii="Arial" w:hAnsi="Arial" w:cs="Arial"/>
          <w:sz w:val="24"/>
          <w:szCs w:val="24"/>
        </w:rPr>
        <w:t>výši</w:t>
      </w:r>
      <w:proofErr w:type="spellEnd"/>
      <w:r w:rsidRPr="00EE60BF">
        <w:rPr>
          <w:rFonts w:ascii="Arial" w:hAnsi="Arial" w:cs="Arial"/>
          <w:sz w:val="24"/>
          <w:szCs w:val="24"/>
        </w:rPr>
        <w:t xml:space="preserve"> </w:t>
      </w:r>
      <w:proofErr w:type="gramStart"/>
      <w:r w:rsidRPr="00EE60BF">
        <w:rPr>
          <w:rFonts w:ascii="Arial" w:hAnsi="Arial" w:cs="Arial"/>
          <w:sz w:val="24"/>
          <w:szCs w:val="24"/>
        </w:rPr>
        <w:t>3.000;</w:t>
      </w:r>
      <w:proofErr w:type="gramEnd"/>
    </w:p>
    <w:p w14:paraId="25DE3012" w14:textId="77777777" w:rsidR="008030AA" w:rsidRPr="00EE60BF" w:rsidRDefault="008030AA" w:rsidP="009944B0">
      <w:pPr>
        <w:pStyle w:val="Odstavecseseznamem"/>
        <w:numPr>
          <w:ilvl w:val="0"/>
          <w:numId w:val="34"/>
        </w:numPr>
        <w:spacing w:after="160" w:line="259" w:lineRule="auto"/>
        <w:contextualSpacing/>
        <w:jc w:val="both"/>
        <w:rPr>
          <w:rFonts w:ascii="Arial" w:hAnsi="Arial" w:cs="Arial"/>
          <w:sz w:val="24"/>
          <w:szCs w:val="24"/>
        </w:rPr>
      </w:pPr>
      <w:proofErr w:type="spellStart"/>
      <w:r w:rsidRPr="00EE60BF">
        <w:rPr>
          <w:rFonts w:ascii="Arial" w:hAnsi="Arial" w:cs="Arial"/>
          <w:sz w:val="24"/>
          <w:szCs w:val="24"/>
          <w:u w:val="single"/>
        </w:rPr>
        <w:t>účetní</w:t>
      </w:r>
      <w:proofErr w:type="spellEnd"/>
      <w:r w:rsidRPr="00EE60BF">
        <w:rPr>
          <w:rFonts w:ascii="Arial" w:hAnsi="Arial" w:cs="Arial"/>
          <w:sz w:val="24"/>
          <w:szCs w:val="24"/>
          <w:u w:val="single"/>
        </w:rPr>
        <w:t xml:space="preserve"> </w:t>
      </w:r>
      <w:proofErr w:type="spellStart"/>
      <w:r w:rsidRPr="00EE60BF">
        <w:rPr>
          <w:rFonts w:ascii="Arial" w:hAnsi="Arial" w:cs="Arial"/>
          <w:sz w:val="24"/>
          <w:szCs w:val="24"/>
          <w:u w:val="single"/>
        </w:rPr>
        <w:t>nabývací</w:t>
      </w:r>
      <w:proofErr w:type="spellEnd"/>
      <w:r w:rsidRPr="00EE60BF">
        <w:rPr>
          <w:rFonts w:ascii="Arial" w:hAnsi="Arial" w:cs="Arial"/>
          <w:sz w:val="24"/>
          <w:szCs w:val="24"/>
          <w:u w:val="single"/>
        </w:rPr>
        <w:t xml:space="preserve"> </w:t>
      </w:r>
      <w:proofErr w:type="spellStart"/>
      <w:r w:rsidRPr="00EE60BF">
        <w:rPr>
          <w:rFonts w:ascii="Arial" w:hAnsi="Arial" w:cs="Arial"/>
          <w:sz w:val="24"/>
          <w:szCs w:val="24"/>
          <w:u w:val="single"/>
        </w:rPr>
        <w:t>cenu</w:t>
      </w:r>
      <w:proofErr w:type="spellEnd"/>
      <w:r w:rsidRPr="00EE60BF">
        <w:rPr>
          <w:rFonts w:ascii="Arial" w:hAnsi="Arial" w:cs="Arial"/>
          <w:sz w:val="24"/>
          <w:szCs w:val="24"/>
        </w:rPr>
        <w:t xml:space="preserve"> </w:t>
      </w:r>
      <w:proofErr w:type="spellStart"/>
      <w:r w:rsidRPr="00EE60BF">
        <w:rPr>
          <w:rFonts w:ascii="Arial" w:hAnsi="Arial" w:cs="Arial"/>
          <w:sz w:val="24"/>
          <w:szCs w:val="24"/>
        </w:rPr>
        <w:t>podílu</w:t>
      </w:r>
      <w:proofErr w:type="spellEnd"/>
      <w:r w:rsidRPr="00EE60BF">
        <w:rPr>
          <w:rFonts w:ascii="Arial" w:hAnsi="Arial" w:cs="Arial"/>
          <w:sz w:val="24"/>
          <w:szCs w:val="24"/>
        </w:rPr>
        <w:t xml:space="preserve"> v </w:t>
      </w:r>
      <w:proofErr w:type="spellStart"/>
      <w:r w:rsidRPr="00EE60BF">
        <w:rPr>
          <w:rFonts w:ascii="Arial" w:hAnsi="Arial" w:cs="Arial"/>
          <w:sz w:val="24"/>
          <w:szCs w:val="24"/>
        </w:rPr>
        <w:t>likvidované</w:t>
      </w:r>
      <w:proofErr w:type="spellEnd"/>
      <w:r w:rsidRPr="00EE60BF">
        <w:rPr>
          <w:rFonts w:ascii="Arial" w:hAnsi="Arial" w:cs="Arial"/>
          <w:sz w:val="24"/>
          <w:szCs w:val="24"/>
        </w:rPr>
        <w:t xml:space="preserve"> </w:t>
      </w:r>
      <w:proofErr w:type="spellStart"/>
      <w:r w:rsidRPr="00EE60BF">
        <w:rPr>
          <w:rFonts w:ascii="Arial" w:hAnsi="Arial" w:cs="Arial"/>
          <w:sz w:val="24"/>
          <w:szCs w:val="24"/>
        </w:rPr>
        <w:t>společnosti</w:t>
      </w:r>
      <w:proofErr w:type="spellEnd"/>
      <w:r w:rsidRPr="00EE60BF">
        <w:rPr>
          <w:rFonts w:ascii="Arial" w:hAnsi="Arial" w:cs="Arial"/>
          <w:sz w:val="24"/>
          <w:szCs w:val="24"/>
        </w:rPr>
        <w:t xml:space="preserve"> </w:t>
      </w:r>
      <w:proofErr w:type="spellStart"/>
      <w:r w:rsidRPr="00EE60BF">
        <w:rPr>
          <w:rFonts w:ascii="Arial" w:hAnsi="Arial" w:cs="Arial"/>
          <w:sz w:val="24"/>
          <w:szCs w:val="24"/>
        </w:rPr>
        <w:t>evidovanou</w:t>
      </w:r>
      <w:proofErr w:type="spellEnd"/>
      <w:r w:rsidRPr="00EE60BF">
        <w:rPr>
          <w:rFonts w:ascii="Arial" w:hAnsi="Arial" w:cs="Arial"/>
          <w:sz w:val="24"/>
          <w:szCs w:val="24"/>
        </w:rPr>
        <w:t xml:space="preserve"> u </w:t>
      </w:r>
      <w:proofErr w:type="spellStart"/>
      <w:r w:rsidRPr="00EE60BF">
        <w:rPr>
          <w:rFonts w:ascii="Arial" w:hAnsi="Arial" w:cs="Arial"/>
          <w:sz w:val="24"/>
          <w:szCs w:val="24"/>
        </w:rPr>
        <w:t>společníka</w:t>
      </w:r>
      <w:proofErr w:type="spellEnd"/>
      <w:r w:rsidRPr="00EE60BF">
        <w:rPr>
          <w:rFonts w:ascii="Arial" w:hAnsi="Arial" w:cs="Arial"/>
          <w:sz w:val="24"/>
          <w:szCs w:val="24"/>
        </w:rPr>
        <w:t xml:space="preserve"> ve </w:t>
      </w:r>
      <w:proofErr w:type="spellStart"/>
      <w:r w:rsidRPr="00EE60BF">
        <w:rPr>
          <w:rFonts w:ascii="Arial" w:hAnsi="Arial" w:cs="Arial"/>
          <w:sz w:val="24"/>
          <w:szCs w:val="24"/>
        </w:rPr>
        <w:t>výši</w:t>
      </w:r>
      <w:proofErr w:type="spellEnd"/>
      <w:r w:rsidRPr="00EE60BF">
        <w:rPr>
          <w:rFonts w:ascii="Arial" w:hAnsi="Arial" w:cs="Arial"/>
          <w:sz w:val="24"/>
          <w:szCs w:val="24"/>
        </w:rPr>
        <w:t xml:space="preserve"> </w:t>
      </w:r>
      <w:proofErr w:type="gramStart"/>
      <w:r w:rsidRPr="00EE60BF">
        <w:rPr>
          <w:rFonts w:ascii="Arial" w:hAnsi="Arial" w:cs="Arial"/>
          <w:sz w:val="24"/>
          <w:szCs w:val="24"/>
        </w:rPr>
        <w:t>4.000;</w:t>
      </w:r>
      <w:proofErr w:type="gramEnd"/>
    </w:p>
    <w:p w14:paraId="57E6F1D0" w14:textId="77777777" w:rsidR="008030AA" w:rsidRPr="00EE60BF" w:rsidRDefault="008030AA" w:rsidP="009944B0">
      <w:pPr>
        <w:pStyle w:val="Odstavecseseznamem"/>
        <w:numPr>
          <w:ilvl w:val="0"/>
          <w:numId w:val="34"/>
        </w:numPr>
        <w:spacing w:after="160" w:line="259" w:lineRule="auto"/>
        <w:contextualSpacing/>
        <w:jc w:val="both"/>
        <w:rPr>
          <w:rFonts w:ascii="Arial" w:hAnsi="Arial" w:cs="Arial"/>
          <w:sz w:val="24"/>
          <w:szCs w:val="24"/>
        </w:rPr>
      </w:pPr>
      <w:proofErr w:type="spellStart"/>
      <w:r w:rsidRPr="00EE60BF">
        <w:rPr>
          <w:rFonts w:ascii="Arial" w:hAnsi="Arial" w:cs="Arial"/>
          <w:sz w:val="24"/>
          <w:szCs w:val="24"/>
          <w:u w:val="single"/>
        </w:rPr>
        <w:t>zjištěnou</w:t>
      </w:r>
      <w:proofErr w:type="spellEnd"/>
      <w:r w:rsidRPr="00EE60BF" w:rsidDel="00F53E86">
        <w:rPr>
          <w:rFonts w:ascii="Arial" w:hAnsi="Arial" w:cs="Arial"/>
          <w:sz w:val="24"/>
          <w:szCs w:val="24"/>
          <w:u w:val="single"/>
        </w:rPr>
        <w:t xml:space="preserve"> </w:t>
      </w:r>
      <w:proofErr w:type="spellStart"/>
      <w:r w:rsidRPr="00EE60BF">
        <w:rPr>
          <w:rFonts w:ascii="Arial" w:hAnsi="Arial" w:cs="Arial"/>
          <w:sz w:val="24"/>
          <w:szCs w:val="24"/>
          <w:u w:val="single"/>
        </w:rPr>
        <w:t>cenu</w:t>
      </w:r>
      <w:proofErr w:type="spellEnd"/>
      <w:r w:rsidRPr="00EE60BF">
        <w:rPr>
          <w:rFonts w:ascii="Arial" w:hAnsi="Arial" w:cs="Arial"/>
          <w:sz w:val="24"/>
          <w:szCs w:val="24"/>
        </w:rPr>
        <w:t xml:space="preserve"> </w:t>
      </w:r>
      <w:proofErr w:type="spellStart"/>
      <w:r w:rsidRPr="00EE60BF">
        <w:rPr>
          <w:rFonts w:ascii="Arial" w:hAnsi="Arial" w:cs="Arial"/>
          <w:sz w:val="24"/>
          <w:szCs w:val="24"/>
        </w:rPr>
        <w:t>majetku</w:t>
      </w:r>
      <w:proofErr w:type="spellEnd"/>
      <w:r w:rsidRPr="00EE60BF">
        <w:rPr>
          <w:rFonts w:ascii="Arial" w:hAnsi="Arial" w:cs="Arial"/>
          <w:sz w:val="24"/>
          <w:szCs w:val="24"/>
        </w:rPr>
        <w:t xml:space="preserve"> </w:t>
      </w:r>
      <w:proofErr w:type="spellStart"/>
      <w:r w:rsidRPr="00EE60BF">
        <w:rPr>
          <w:rFonts w:ascii="Arial" w:hAnsi="Arial" w:cs="Arial"/>
          <w:sz w:val="24"/>
          <w:szCs w:val="24"/>
        </w:rPr>
        <w:t>stanovenou</w:t>
      </w:r>
      <w:proofErr w:type="spellEnd"/>
      <w:r w:rsidRPr="00EE60BF">
        <w:rPr>
          <w:rFonts w:ascii="Arial" w:hAnsi="Arial" w:cs="Arial"/>
          <w:sz w:val="24"/>
          <w:szCs w:val="24"/>
        </w:rPr>
        <w:t xml:space="preserve"> </w:t>
      </w:r>
      <w:proofErr w:type="spellStart"/>
      <w:r w:rsidRPr="00EE60BF">
        <w:rPr>
          <w:rFonts w:ascii="Arial" w:hAnsi="Arial" w:cs="Arial"/>
          <w:sz w:val="24"/>
          <w:szCs w:val="24"/>
        </w:rPr>
        <w:t>znaleckým</w:t>
      </w:r>
      <w:proofErr w:type="spellEnd"/>
      <w:r w:rsidRPr="00EE60BF">
        <w:rPr>
          <w:rFonts w:ascii="Arial" w:hAnsi="Arial" w:cs="Arial"/>
          <w:sz w:val="24"/>
          <w:szCs w:val="24"/>
        </w:rPr>
        <w:t xml:space="preserve"> </w:t>
      </w:r>
      <w:proofErr w:type="spellStart"/>
      <w:r w:rsidRPr="00EE60BF">
        <w:rPr>
          <w:rFonts w:ascii="Arial" w:hAnsi="Arial" w:cs="Arial"/>
          <w:sz w:val="24"/>
          <w:szCs w:val="24"/>
        </w:rPr>
        <w:t>posudkem</w:t>
      </w:r>
      <w:proofErr w:type="spellEnd"/>
      <w:r w:rsidRPr="00EE60BF">
        <w:rPr>
          <w:rFonts w:ascii="Arial" w:hAnsi="Arial" w:cs="Arial"/>
          <w:sz w:val="24"/>
          <w:szCs w:val="24"/>
        </w:rPr>
        <w:t xml:space="preserve"> </w:t>
      </w:r>
      <w:proofErr w:type="spellStart"/>
      <w:r w:rsidRPr="00EE60BF">
        <w:rPr>
          <w:rFonts w:ascii="Arial" w:hAnsi="Arial" w:cs="Arial"/>
          <w:sz w:val="24"/>
          <w:szCs w:val="24"/>
        </w:rPr>
        <w:t>podle</w:t>
      </w:r>
      <w:proofErr w:type="spellEnd"/>
      <w:r w:rsidRPr="00EE60BF">
        <w:rPr>
          <w:rFonts w:ascii="Arial" w:hAnsi="Arial" w:cs="Arial"/>
          <w:sz w:val="24"/>
          <w:szCs w:val="24"/>
        </w:rPr>
        <w:t xml:space="preserve"> </w:t>
      </w:r>
      <w:proofErr w:type="spellStart"/>
      <w:r w:rsidRPr="00EE60BF">
        <w:rPr>
          <w:rFonts w:ascii="Arial" w:hAnsi="Arial" w:cs="Arial"/>
          <w:sz w:val="24"/>
          <w:szCs w:val="24"/>
        </w:rPr>
        <w:t>zákona</w:t>
      </w:r>
      <w:proofErr w:type="spellEnd"/>
      <w:r w:rsidRPr="00EE60BF">
        <w:rPr>
          <w:rFonts w:ascii="Arial" w:hAnsi="Arial" w:cs="Arial"/>
          <w:sz w:val="24"/>
          <w:szCs w:val="24"/>
        </w:rPr>
        <w:t xml:space="preserve"> č. 151/1997 Sb., o </w:t>
      </w:r>
      <w:proofErr w:type="spellStart"/>
      <w:r w:rsidRPr="00EE60BF">
        <w:rPr>
          <w:rFonts w:ascii="Arial" w:hAnsi="Arial" w:cs="Arial"/>
          <w:sz w:val="24"/>
          <w:szCs w:val="24"/>
        </w:rPr>
        <w:t>oceňování</w:t>
      </w:r>
      <w:proofErr w:type="spellEnd"/>
      <w:r w:rsidRPr="00EE60BF">
        <w:rPr>
          <w:rFonts w:ascii="Arial" w:hAnsi="Arial" w:cs="Arial"/>
          <w:sz w:val="24"/>
          <w:szCs w:val="24"/>
        </w:rPr>
        <w:t xml:space="preserve"> </w:t>
      </w:r>
      <w:proofErr w:type="spellStart"/>
      <w:r w:rsidRPr="00EE60BF">
        <w:rPr>
          <w:rFonts w:ascii="Arial" w:hAnsi="Arial" w:cs="Arial"/>
          <w:sz w:val="24"/>
          <w:szCs w:val="24"/>
        </w:rPr>
        <w:t>majetku</w:t>
      </w:r>
      <w:proofErr w:type="spellEnd"/>
      <w:r w:rsidRPr="00EE60BF">
        <w:rPr>
          <w:rFonts w:ascii="Arial" w:hAnsi="Arial" w:cs="Arial"/>
          <w:sz w:val="24"/>
          <w:szCs w:val="24"/>
        </w:rPr>
        <w:t xml:space="preserve"> („</w:t>
      </w:r>
      <w:proofErr w:type="gramStart"/>
      <w:r w:rsidRPr="00EE60BF">
        <w:rPr>
          <w:rFonts w:ascii="Arial" w:hAnsi="Arial" w:cs="Arial"/>
          <w:b/>
          <w:bCs/>
          <w:sz w:val="24"/>
          <w:szCs w:val="24"/>
        </w:rPr>
        <w:t>ZOM</w:t>
      </w:r>
      <w:r w:rsidRPr="00EE60BF">
        <w:rPr>
          <w:rFonts w:ascii="Arial" w:hAnsi="Arial" w:cs="Arial"/>
          <w:sz w:val="24"/>
          <w:szCs w:val="24"/>
        </w:rPr>
        <w:t>“</w:t>
      </w:r>
      <w:proofErr w:type="gramEnd"/>
      <w:r w:rsidRPr="00EE60BF">
        <w:rPr>
          <w:rFonts w:ascii="Arial" w:hAnsi="Arial" w:cs="Arial"/>
          <w:sz w:val="24"/>
          <w:szCs w:val="24"/>
        </w:rPr>
        <w:t xml:space="preserve">) a </w:t>
      </w:r>
      <w:proofErr w:type="spellStart"/>
      <w:r w:rsidRPr="00EE60BF">
        <w:rPr>
          <w:rFonts w:ascii="Arial" w:hAnsi="Arial" w:cs="Arial"/>
          <w:sz w:val="24"/>
          <w:szCs w:val="24"/>
        </w:rPr>
        <w:t>prováděcí</w:t>
      </w:r>
      <w:proofErr w:type="spellEnd"/>
      <w:r w:rsidRPr="00EE60BF">
        <w:rPr>
          <w:rFonts w:ascii="Arial" w:hAnsi="Arial" w:cs="Arial"/>
          <w:sz w:val="24"/>
          <w:szCs w:val="24"/>
        </w:rPr>
        <w:t xml:space="preserve"> </w:t>
      </w:r>
      <w:proofErr w:type="spellStart"/>
      <w:r w:rsidRPr="00EE60BF">
        <w:rPr>
          <w:rFonts w:ascii="Arial" w:hAnsi="Arial" w:cs="Arial"/>
          <w:sz w:val="24"/>
          <w:szCs w:val="24"/>
        </w:rPr>
        <w:t>vyhlášky</w:t>
      </w:r>
      <w:proofErr w:type="spellEnd"/>
      <w:r w:rsidRPr="00EE60BF">
        <w:rPr>
          <w:rFonts w:ascii="Arial" w:hAnsi="Arial" w:cs="Arial"/>
          <w:sz w:val="24"/>
          <w:szCs w:val="24"/>
        </w:rPr>
        <w:t xml:space="preserve"> č. 441/2013 Sb., k ZOM ve </w:t>
      </w:r>
      <w:proofErr w:type="spellStart"/>
      <w:r w:rsidRPr="00EE60BF">
        <w:rPr>
          <w:rFonts w:ascii="Arial" w:hAnsi="Arial" w:cs="Arial"/>
          <w:sz w:val="24"/>
          <w:szCs w:val="24"/>
        </w:rPr>
        <w:t>výši</w:t>
      </w:r>
      <w:proofErr w:type="spellEnd"/>
      <w:r w:rsidRPr="00EE60BF">
        <w:rPr>
          <w:rFonts w:ascii="Arial" w:hAnsi="Arial" w:cs="Arial"/>
          <w:sz w:val="24"/>
          <w:szCs w:val="24"/>
        </w:rPr>
        <w:t xml:space="preserve"> 5.000; a</w:t>
      </w:r>
    </w:p>
    <w:p w14:paraId="51D79925" w14:textId="77777777" w:rsidR="008030AA" w:rsidRPr="00EE60BF" w:rsidRDefault="008030AA" w:rsidP="009944B0">
      <w:pPr>
        <w:pStyle w:val="Odstavecseseznamem"/>
        <w:numPr>
          <w:ilvl w:val="0"/>
          <w:numId w:val="34"/>
        </w:numPr>
        <w:spacing w:after="160" w:line="259" w:lineRule="auto"/>
        <w:contextualSpacing/>
        <w:jc w:val="both"/>
        <w:rPr>
          <w:rFonts w:ascii="Arial" w:hAnsi="Arial" w:cs="Arial"/>
          <w:sz w:val="24"/>
          <w:szCs w:val="24"/>
        </w:rPr>
      </w:pPr>
      <w:proofErr w:type="spellStart"/>
      <w:r w:rsidRPr="00EE60BF">
        <w:rPr>
          <w:rFonts w:ascii="Arial" w:hAnsi="Arial" w:cs="Arial"/>
          <w:sz w:val="24"/>
          <w:szCs w:val="24"/>
          <w:u w:val="single"/>
        </w:rPr>
        <w:t>tržní</w:t>
      </w:r>
      <w:proofErr w:type="spellEnd"/>
      <w:r w:rsidRPr="00EE60BF">
        <w:rPr>
          <w:rFonts w:ascii="Arial" w:hAnsi="Arial" w:cs="Arial"/>
          <w:sz w:val="24"/>
          <w:szCs w:val="24"/>
          <w:u w:val="single"/>
        </w:rPr>
        <w:t xml:space="preserve"> </w:t>
      </w:r>
      <w:proofErr w:type="spellStart"/>
      <w:r w:rsidRPr="00EE60BF">
        <w:rPr>
          <w:rFonts w:ascii="Arial" w:hAnsi="Arial" w:cs="Arial"/>
          <w:sz w:val="24"/>
          <w:szCs w:val="24"/>
          <w:u w:val="single"/>
        </w:rPr>
        <w:t>hodnotu</w:t>
      </w:r>
      <w:proofErr w:type="spellEnd"/>
      <w:r w:rsidRPr="00EE60BF">
        <w:rPr>
          <w:rFonts w:ascii="Arial" w:hAnsi="Arial" w:cs="Arial"/>
          <w:sz w:val="24"/>
          <w:szCs w:val="24"/>
        </w:rPr>
        <w:t xml:space="preserve"> </w:t>
      </w:r>
      <w:proofErr w:type="spellStart"/>
      <w:r w:rsidRPr="00EE60BF">
        <w:rPr>
          <w:rFonts w:ascii="Arial" w:hAnsi="Arial" w:cs="Arial"/>
          <w:sz w:val="24"/>
          <w:szCs w:val="24"/>
        </w:rPr>
        <w:t>majetku</w:t>
      </w:r>
      <w:proofErr w:type="spellEnd"/>
      <w:r w:rsidRPr="00EE60BF">
        <w:rPr>
          <w:rFonts w:ascii="Arial" w:hAnsi="Arial" w:cs="Arial"/>
          <w:sz w:val="24"/>
          <w:szCs w:val="24"/>
        </w:rPr>
        <w:t xml:space="preserve"> </w:t>
      </w:r>
      <w:proofErr w:type="spellStart"/>
      <w:r w:rsidRPr="00EE60BF">
        <w:rPr>
          <w:rFonts w:ascii="Arial" w:hAnsi="Arial" w:cs="Arial"/>
          <w:sz w:val="24"/>
          <w:szCs w:val="24"/>
        </w:rPr>
        <w:t>podle</w:t>
      </w:r>
      <w:proofErr w:type="spellEnd"/>
      <w:r w:rsidRPr="00EE60BF">
        <w:rPr>
          <w:rFonts w:ascii="Arial" w:hAnsi="Arial" w:cs="Arial"/>
          <w:sz w:val="24"/>
          <w:szCs w:val="24"/>
        </w:rPr>
        <w:t xml:space="preserve"> § 2 </w:t>
      </w:r>
      <w:proofErr w:type="spellStart"/>
      <w:r w:rsidRPr="00EE60BF">
        <w:rPr>
          <w:rFonts w:ascii="Arial" w:hAnsi="Arial" w:cs="Arial"/>
          <w:sz w:val="24"/>
          <w:szCs w:val="24"/>
        </w:rPr>
        <w:t>odst</w:t>
      </w:r>
      <w:proofErr w:type="spellEnd"/>
      <w:r w:rsidRPr="00EE60BF">
        <w:rPr>
          <w:rFonts w:ascii="Arial" w:hAnsi="Arial" w:cs="Arial"/>
          <w:sz w:val="24"/>
          <w:szCs w:val="24"/>
        </w:rPr>
        <w:t xml:space="preserve">. 4 ZOM </w:t>
      </w:r>
      <w:proofErr w:type="spellStart"/>
      <w:r w:rsidRPr="00EE60BF">
        <w:rPr>
          <w:rFonts w:ascii="Arial" w:hAnsi="Arial" w:cs="Arial"/>
          <w:sz w:val="24"/>
          <w:szCs w:val="24"/>
        </w:rPr>
        <w:t>stanovenou</w:t>
      </w:r>
      <w:proofErr w:type="spellEnd"/>
      <w:r w:rsidRPr="00EE60BF">
        <w:rPr>
          <w:rFonts w:ascii="Arial" w:hAnsi="Arial" w:cs="Arial"/>
          <w:sz w:val="24"/>
          <w:szCs w:val="24"/>
        </w:rPr>
        <w:t xml:space="preserve"> </w:t>
      </w:r>
      <w:proofErr w:type="spellStart"/>
      <w:r w:rsidRPr="00EE60BF">
        <w:rPr>
          <w:rFonts w:ascii="Arial" w:hAnsi="Arial" w:cs="Arial"/>
          <w:sz w:val="24"/>
          <w:szCs w:val="24"/>
        </w:rPr>
        <w:t>posudkem</w:t>
      </w:r>
      <w:proofErr w:type="spellEnd"/>
      <w:r w:rsidRPr="00EE60BF">
        <w:rPr>
          <w:rFonts w:ascii="Arial" w:hAnsi="Arial" w:cs="Arial"/>
          <w:sz w:val="24"/>
          <w:szCs w:val="24"/>
        </w:rPr>
        <w:t xml:space="preserve"> </w:t>
      </w:r>
      <w:proofErr w:type="spellStart"/>
      <w:r w:rsidRPr="00EE60BF">
        <w:rPr>
          <w:rFonts w:ascii="Arial" w:hAnsi="Arial" w:cs="Arial"/>
          <w:sz w:val="24"/>
          <w:szCs w:val="24"/>
        </w:rPr>
        <w:t>znalce</w:t>
      </w:r>
      <w:proofErr w:type="spellEnd"/>
      <w:r w:rsidRPr="00EE60BF">
        <w:rPr>
          <w:rFonts w:ascii="Arial" w:hAnsi="Arial" w:cs="Arial"/>
          <w:sz w:val="24"/>
          <w:szCs w:val="24"/>
        </w:rPr>
        <w:t xml:space="preserve"> ve </w:t>
      </w:r>
      <w:proofErr w:type="spellStart"/>
      <w:r w:rsidRPr="00EE60BF">
        <w:rPr>
          <w:rFonts w:ascii="Arial" w:hAnsi="Arial" w:cs="Arial"/>
          <w:sz w:val="24"/>
          <w:szCs w:val="24"/>
        </w:rPr>
        <w:t>výši</w:t>
      </w:r>
      <w:proofErr w:type="spellEnd"/>
      <w:r w:rsidRPr="00EE60BF">
        <w:rPr>
          <w:rFonts w:ascii="Arial" w:hAnsi="Arial" w:cs="Arial"/>
          <w:sz w:val="24"/>
          <w:szCs w:val="24"/>
        </w:rPr>
        <w:t xml:space="preserve"> 6.000.</w:t>
      </w:r>
    </w:p>
    <w:p w14:paraId="571AFF73" w14:textId="77777777" w:rsidR="008030AA" w:rsidRPr="00EE60BF" w:rsidRDefault="008030AA" w:rsidP="008030AA">
      <w:pPr>
        <w:pStyle w:val="Odstavecseseznamem"/>
        <w:jc w:val="both"/>
        <w:rPr>
          <w:rFonts w:ascii="Arial" w:hAnsi="Arial" w:cs="Arial"/>
          <w:sz w:val="24"/>
          <w:szCs w:val="24"/>
        </w:rPr>
      </w:pPr>
    </w:p>
    <w:p w14:paraId="41C6C4E8" w14:textId="77777777" w:rsidR="008030AA" w:rsidRPr="00EE60BF" w:rsidRDefault="008030AA" w:rsidP="009944B0">
      <w:pPr>
        <w:pStyle w:val="Odstavecseseznamem"/>
        <w:numPr>
          <w:ilvl w:val="0"/>
          <w:numId w:val="33"/>
        </w:numPr>
        <w:spacing w:after="160" w:line="259" w:lineRule="auto"/>
        <w:ind w:left="567" w:hanging="567"/>
        <w:contextualSpacing/>
        <w:rPr>
          <w:rFonts w:ascii="Arial" w:hAnsi="Arial" w:cs="Arial"/>
          <w:b/>
          <w:bCs/>
          <w:sz w:val="24"/>
          <w:szCs w:val="24"/>
        </w:rPr>
      </w:pPr>
      <w:proofErr w:type="spellStart"/>
      <w:r w:rsidRPr="00EE60BF">
        <w:rPr>
          <w:rFonts w:ascii="Arial" w:hAnsi="Arial" w:cs="Arial"/>
          <w:b/>
          <w:bCs/>
          <w:sz w:val="24"/>
          <w:szCs w:val="24"/>
        </w:rPr>
        <w:t>Výplata</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podílu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na</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likvidačním</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zůstatku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fyzické</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osobě</w:t>
      </w:r>
      <w:proofErr w:type="spellEnd"/>
    </w:p>
    <w:p w14:paraId="017CC1DD" w14:textId="77777777" w:rsidR="008030AA" w:rsidRPr="00EE60BF" w:rsidRDefault="008030AA" w:rsidP="009944B0">
      <w:pPr>
        <w:pStyle w:val="Odstavecseseznamem"/>
        <w:numPr>
          <w:ilvl w:val="1"/>
          <w:numId w:val="33"/>
        </w:numPr>
        <w:spacing w:after="160" w:line="259" w:lineRule="auto"/>
        <w:ind w:left="567" w:hanging="567"/>
        <w:contextualSpacing/>
        <w:rPr>
          <w:rFonts w:ascii="Arial" w:hAnsi="Arial" w:cs="Arial"/>
          <w:b/>
          <w:bCs/>
          <w:sz w:val="24"/>
          <w:szCs w:val="24"/>
        </w:rPr>
      </w:pPr>
      <w:proofErr w:type="spellStart"/>
      <w:r w:rsidRPr="00EE60BF">
        <w:rPr>
          <w:rFonts w:ascii="Arial" w:hAnsi="Arial" w:cs="Arial"/>
          <w:b/>
          <w:bCs/>
          <w:sz w:val="24"/>
          <w:szCs w:val="24"/>
        </w:rPr>
        <w:t>Legislativní</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úprava</w:t>
      </w:r>
      <w:proofErr w:type="spellEnd"/>
    </w:p>
    <w:p w14:paraId="2A25FD00" w14:textId="77777777" w:rsidR="008030AA" w:rsidRDefault="008030AA" w:rsidP="008030AA">
      <w:pPr>
        <w:jc w:val="both"/>
        <w:rPr>
          <w:rFonts w:ascii="Arial" w:hAnsi="Arial" w:cs="Arial"/>
        </w:rPr>
      </w:pPr>
      <w:proofErr w:type="spellStart"/>
      <w:r w:rsidRPr="00EE60BF">
        <w:rPr>
          <w:rFonts w:ascii="Arial" w:hAnsi="Arial" w:cs="Arial"/>
        </w:rPr>
        <w:t>Podle</w:t>
      </w:r>
      <w:proofErr w:type="spellEnd"/>
      <w:r w:rsidRPr="00EE60BF">
        <w:rPr>
          <w:rFonts w:ascii="Arial" w:hAnsi="Arial" w:cs="Arial"/>
        </w:rPr>
        <w:t xml:space="preserve"> § 3 </w:t>
      </w:r>
      <w:proofErr w:type="spellStart"/>
      <w:r w:rsidRPr="00EE60BF">
        <w:rPr>
          <w:rFonts w:ascii="Arial" w:hAnsi="Arial" w:cs="Arial"/>
        </w:rPr>
        <w:t>odst</w:t>
      </w:r>
      <w:proofErr w:type="spellEnd"/>
      <w:r w:rsidRPr="00EE60BF">
        <w:rPr>
          <w:rFonts w:ascii="Arial" w:hAnsi="Arial" w:cs="Arial"/>
        </w:rPr>
        <w:t xml:space="preserve">. 3 </w:t>
      </w:r>
      <w:proofErr w:type="spellStart"/>
      <w:r w:rsidRPr="00EE60BF">
        <w:rPr>
          <w:rFonts w:ascii="Arial" w:hAnsi="Arial" w:cs="Arial"/>
        </w:rPr>
        <w:t>písm</w:t>
      </w:r>
      <w:proofErr w:type="spellEnd"/>
      <w:r w:rsidRPr="00EE60BF">
        <w:rPr>
          <w:rFonts w:ascii="Arial" w:hAnsi="Arial" w:cs="Arial"/>
        </w:rPr>
        <w:t xml:space="preserve">. a) ZDP se </w:t>
      </w:r>
      <w:proofErr w:type="spellStart"/>
      <w:r w:rsidRPr="00EE60BF">
        <w:rPr>
          <w:rFonts w:ascii="Arial" w:hAnsi="Arial" w:cs="Arial"/>
        </w:rPr>
        <w:t>nepeněžní</w:t>
      </w:r>
      <w:proofErr w:type="spellEnd"/>
      <w:r w:rsidRPr="00EE60BF">
        <w:rPr>
          <w:rFonts w:ascii="Arial" w:hAnsi="Arial" w:cs="Arial"/>
        </w:rPr>
        <w:t xml:space="preserve"> </w:t>
      </w:r>
      <w:proofErr w:type="spellStart"/>
      <w:r w:rsidRPr="00EE60BF">
        <w:rPr>
          <w:rFonts w:ascii="Arial" w:hAnsi="Arial" w:cs="Arial"/>
        </w:rPr>
        <w:t>příjem</w:t>
      </w:r>
      <w:proofErr w:type="spellEnd"/>
      <w:r w:rsidRPr="00EE60BF">
        <w:rPr>
          <w:rFonts w:ascii="Arial" w:hAnsi="Arial" w:cs="Arial"/>
        </w:rPr>
        <w:t xml:space="preserve"> pro </w:t>
      </w:r>
      <w:proofErr w:type="spellStart"/>
      <w:r w:rsidRPr="00EE60BF">
        <w:rPr>
          <w:rFonts w:ascii="Arial" w:hAnsi="Arial" w:cs="Arial"/>
        </w:rPr>
        <w:t>účely</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z </w:t>
      </w:r>
      <w:proofErr w:type="spellStart"/>
      <w:r w:rsidRPr="00EE60BF">
        <w:rPr>
          <w:rFonts w:ascii="Arial" w:hAnsi="Arial" w:cs="Arial"/>
        </w:rPr>
        <w:t>příjmů</w:t>
      </w:r>
      <w:proofErr w:type="spellEnd"/>
      <w:r w:rsidRPr="00EE60BF">
        <w:rPr>
          <w:rFonts w:ascii="Arial" w:hAnsi="Arial" w:cs="Arial"/>
        </w:rPr>
        <w:t xml:space="preserve"> </w:t>
      </w:r>
      <w:proofErr w:type="spellStart"/>
      <w:r w:rsidRPr="00EE60BF">
        <w:rPr>
          <w:rFonts w:ascii="Arial" w:hAnsi="Arial" w:cs="Arial"/>
        </w:rPr>
        <w:t>fyzických</w:t>
      </w:r>
      <w:proofErr w:type="spellEnd"/>
      <w:r w:rsidRPr="00EE60BF">
        <w:rPr>
          <w:rFonts w:ascii="Arial" w:hAnsi="Arial" w:cs="Arial"/>
        </w:rPr>
        <w:t xml:space="preserve"> </w:t>
      </w:r>
      <w:proofErr w:type="spellStart"/>
      <w:r w:rsidRPr="00EE60BF">
        <w:rPr>
          <w:rFonts w:ascii="Arial" w:hAnsi="Arial" w:cs="Arial"/>
        </w:rPr>
        <w:t>osob</w:t>
      </w:r>
      <w:proofErr w:type="spellEnd"/>
      <w:r w:rsidRPr="00EE60BF">
        <w:rPr>
          <w:rFonts w:ascii="Arial" w:hAnsi="Arial" w:cs="Arial"/>
        </w:rPr>
        <w:t xml:space="preserve"> </w:t>
      </w:r>
      <w:proofErr w:type="spellStart"/>
      <w:r w:rsidRPr="00EE60BF">
        <w:rPr>
          <w:rFonts w:ascii="Arial" w:hAnsi="Arial" w:cs="Arial"/>
        </w:rPr>
        <w:t>oceňuje</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w:t>
      </w:r>
      <w:proofErr w:type="spellStart"/>
      <w:r w:rsidRPr="00EE60BF">
        <w:rPr>
          <w:rFonts w:ascii="Arial" w:hAnsi="Arial" w:cs="Arial"/>
        </w:rPr>
        <w:t>právního</w:t>
      </w:r>
      <w:proofErr w:type="spellEnd"/>
      <w:r w:rsidRPr="00EE60BF">
        <w:rPr>
          <w:rFonts w:ascii="Arial" w:hAnsi="Arial" w:cs="Arial"/>
        </w:rPr>
        <w:t xml:space="preserve"> </w:t>
      </w:r>
      <w:proofErr w:type="spellStart"/>
      <w:r w:rsidRPr="00EE60BF">
        <w:rPr>
          <w:rFonts w:ascii="Arial" w:hAnsi="Arial" w:cs="Arial"/>
        </w:rPr>
        <w:t>předpisu</w:t>
      </w:r>
      <w:proofErr w:type="spellEnd"/>
      <w:r w:rsidRPr="00EE60BF">
        <w:rPr>
          <w:rFonts w:ascii="Arial" w:hAnsi="Arial" w:cs="Arial"/>
        </w:rPr>
        <w:t xml:space="preserve"> </w:t>
      </w:r>
      <w:proofErr w:type="spellStart"/>
      <w:r w:rsidRPr="00EE60BF">
        <w:rPr>
          <w:rFonts w:ascii="Arial" w:hAnsi="Arial" w:cs="Arial"/>
        </w:rPr>
        <w:t>upravujícího</w:t>
      </w:r>
      <w:proofErr w:type="spellEnd"/>
      <w:r w:rsidRPr="00EE60BF">
        <w:rPr>
          <w:rFonts w:ascii="Arial" w:hAnsi="Arial" w:cs="Arial"/>
        </w:rPr>
        <w:t xml:space="preserve"> </w:t>
      </w:r>
      <w:proofErr w:type="spellStart"/>
      <w:r w:rsidRPr="00EE60BF">
        <w:rPr>
          <w:rFonts w:ascii="Arial" w:hAnsi="Arial" w:cs="Arial"/>
        </w:rPr>
        <w:t>oceňování</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 2 </w:t>
      </w:r>
      <w:proofErr w:type="spellStart"/>
      <w:r w:rsidRPr="00EE60BF">
        <w:rPr>
          <w:rFonts w:ascii="Arial" w:hAnsi="Arial" w:cs="Arial"/>
        </w:rPr>
        <w:t>odst</w:t>
      </w:r>
      <w:proofErr w:type="spellEnd"/>
      <w:r w:rsidRPr="00EE60BF">
        <w:rPr>
          <w:rFonts w:ascii="Arial" w:hAnsi="Arial" w:cs="Arial"/>
        </w:rPr>
        <w:t xml:space="preserve">. 1 ZOM </w:t>
      </w:r>
      <w:proofErr w:type="spellStart"/>
      <w:r w:rsidRPr="00EE60BF">
        <w:rPr>
          <w:rFonts w:ascii="Arial" w:hAnsi="Arial" w:cs="Arial"/>
        </w:rPr>
        <w:t>pokud</w:t>
      </w:r>
      <w:proofErr w:type="spellEnd"/>
      <w:r w:rsidRPr="00EE60BF">
        <w:rPr>
          <w:rFonts w:ascii="Arial" w:hAnsi="Arial" w:cs="Arial"/>
        </w:rPr>
        <w:t xml:space="preserve"> </w:t>
      </w:r>
      <w:proofErr w:type="spellStart"/>
      <w:r w:rsidRPr="00EE60BF">
        <w:rPr>
          <w:rFonts w:ascii="Arial" w:hAnsi="Arial" w:cs="Arial"/>
        </w:rPr>
        <w:t>tento</w:t>
      </w:r>
      <w:proofErr w:type="spellEnd"/>
      <w:r w:rsidRPr="00EE60BF">
        <w:rPr>
          <w:rFonts w:ascii="Arial" w:hAnsi="Arial" w:cs="Arial"/>
        </w:rPr>
        <w:t xml:space="preserve"> </w:t>
      </w:r>
      <w:proofErr w:type="spellStart"/>
      <w:r w:rsidRPr="00EE60BF">
        <w:rPr>
          <w:rFonts w:ascii="Arial" w:hAnsi="Arial" w:cs="Arial"/>
        </w:rPr>
        <w:t>zákon</w:t>
      </w:r>
      <w:proofErr w:type="spellEnd"/>
      <w:r w:rsidRPr="00EE60BF">
        <w:rPr>
          <w:rFonts w:ascii="Arial" w:hAnsi="Arial" w:cs="Arial"/>
        </w:rPr>
        <w:t xml:space="preserve"> </w:t>
      </w:r>
      <w:proofErr w:type="spellStart"/>
      <w:r w:rsidRPr="00EE60BF">
        <w:rPr>
          <w:rFonts w:ascii="Arial" w:hAnsi="Arial" w:cs="Arial"/>
        </w:rPr>
        <w:t>nestanoví</w:t>
      </w:r>
      <w:proofErr w:type="spellEnd"/>
      <w:r w:rsidRPr="00EE60BF">
        <w:rPr>
          <w:rFonts w:ascii="Arial" w:hAnsi="Arial" w:cs="Arial"/>
        </w:rPr>
        <w:t xml:space="preserve"> </w:t>
      </w:r>
      <w:proofErr w:type="spellStart"/>
      <w:r w:rsidRPr="00EE60BF">
        <w:rPr>
          <w:rFonts w:ascii="Arial" w:hAnsi="Arial" w:cs="Arial"/>
        </w:rPr>
        <w:t>jiný</w:t>
      </w:r>
      <w:proofErr w:type="spellEnd"/>
      <w:r w:rsidRPr="00EE60BF">
        <w:rPr>
          <w:rFonts w:ascii="Arial" w:hAnsi="Arial" w:cs="Arial"/>
        </w:rPr>
        <w:t xml:space="preserve"> </w:t>
      </w:r>
      <w:proofErr w:type="spellStart"/>
      <w:r w:rsidRPr="00EE60BF">
        <w:rPr>
          <w:rFonts w:ascii="Arial" w:hAnsi="Arial" w:cs="Arial"/>
        </w:rPr>
        <w:t>způsob</w:t>
      </w:r>
      <w:proofErr w:type="spellEnd"/>
      <w:r w:rsidRPr="00EE60BF">
        <w:rPr>
          <w:rFonts w:ascii="Arial" w:hAnsi="Arial" w:cs="Arial"/>
        </w:rPr>
        <w:t xml:space="preserve"> </w:t>
      </w:r>
      <w:proofErr w:type="spellStart"/>
      <w:r w:rsidRPr="00EE60BF">
        <w:rPr>
          <w:rFonts w:ascii="Arial" w:hAnsi="Arial" w:cs="Arial"/>
        </w:rPr>
        <w:t>oceňování</w:t>
      </w:r>
      <w:proofErr w:type="spellEnd"/>
      <w:r w:rsidRPr="00EE60BF">
        <w:rPr>
          <w:rFonts w:ascii="Arial" w:hAnsi="Arial" w:cs="Arial"/>
        </w:rPr>
        <w:t xml:space="preserve">, </w:t>
      </w:r>
      <w:proofErr w:type="spellStart"/>
      <w:r w:rsidRPr="00EE60BF">
        <w:rPr>
          <w:rFonts w:ascii="Arial" w:hAnsi="Arial" w:cs="Arial"/>
        </w:rPr>
        <w:t>oceňují</w:t>
      </w:r>
      <w:proofErr w:type="spellEnd"/>
      <w:r w:rsidRPr="00EE60BF">
        <w:rPr>
          <w:rFonts w:ascii="Arial" w:hAnsi="Arial" w:cs="Arial"/>
        </w:rPr>
        <w:t xml:space="preserve"> se </w:t>
      </w:r>
      <w:proofErr w:type="spellStart"/>
      <w:r w:rsidRPr="00EE60BF">
        <w:rPr>
          <w:rFonts w:ascii="Arial" w:hAnsi="Arial" w:cs="Arial"/>
        </w:rPr>
        <w:t>majetek</w:t>
      </w:r>
      <w:proofErr w:type="spellEnd"/>
      <w:r w:rsidRPr="00EE60BF">
        <w:rPr>
          <w:rFonts w:ascii="Arial" w:hAnsi="Arial" w:cs="Arial"/>
        </w:rPr>
        <w:t xml:space="preserve"> a </w:t>
      </w:r>
      <w:proofErr w:type="spellStart"/>
      <w:r w:rsidRPr="00EE60BF">
        <w:rPr>
          <w:rFonts w:ascii="Arial" w:hAnsi="Arial" w:cs="Arial"/>
        </w:rPr>
        <w:t>služba</w:t>
      </w:r>
      <w:proofErr w:type="spellEnd"/>
      <w:r w:rsidRPr="00EE60BF">
        <w:rPr>
          <w:rFonts w:ascii="Arial" w:hAnsi="Arial" w:cs="Arial"/>
        </w:rPr>
        <w:t xml:space="preserve"> </w:t>
      </w:r>
      <w:proofErr w:type="spellStart"/>
      <w:r w:rsidRPr="00EE60BF">
        <w:rPr>
          <w:rFonts w:ascii="Arial" w:hAnsi="Arial" w:cs="Arial"/>
        </w:rPr>
        <w:t>obvyklou</w:t>
      </w:r>
      <w:proofErr w:type="spellEnd"/>
      <w:r w:rsidRPr="00EE60BF">
        <w:rPr>
          <w:rFonts w:ascii="Arial" w:hAnsi="Arial" w:cs="Arial"/>
        </w:rPr>
        <w:t xml:space="preserve"> </w:t>
      </w:r>
      <w:proofErr w:type="spellStart"/>
      <w:r w:rsidRPr="00EE60BF">
        <w:rPr>
          <w:rFonts w:ascii="Arial" w:hAnsi="Arial" w:cs="Arial"/>
        </w:rPr>
        <w:t>cenou</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 1c </w:t>
      </w:r>
      <w:proofErr w:type="spellStart"/>
      <w:r w:rsidRPr="00EE60BF">
        <w:rPr>
          <w:rFonts w:ascii="Arial" w:hAnsi="Arial" w:cs="Arial"/>
        </w:rPr>
        <w:t>odst</w:t>
      </w:r>
      <w:proofErr w:type="spellEnd"/>
      <w:r w:rsidRPr="00EE60BF">
        <w:rPr>
          <w:rFonts w:ascii="Arial" w:hAnsi="Arial" w:cs="Arial"/>
        </w:rPr>
        <w:t xml:space="preserve">. 1 </w:t>
      </w:r>
      <w:proofErr w:type="spellStart"/>
      <w:r w:rsidRPr="00EE60BF">
        <w:rPr>
          <w:rFonts w:ascii="Arial" w:hAnsi="Arial" w:cs="Arial"/>
        </w:rPr>
        <w:t>vyhlášky</w:t>
      </w:r>
      <w:proofErr w:type="spellEnd"/>
      <w:r w:rsidRPr="00EE60BF">
        <w:rPr>
          <w:rFonts w:ascii="Arial" w:hAnsi="Arial" w:cs="Arial"/>
        </w:rPr>
        <w:t xml:space="preserve"> k ZOM se </w:t>
      </w:r>
      <w:proofErr w:type="spellStart"/>
      <w:r w:rsidRPr="00EE60BF">
        <w:rPr>
          <w:rFonts w:ascii="Arial" w:hAnsi="Arial" w:cs="Arial"/>
        </w:rPr>
        <w:t>spolu</w:t>
      </w:r>
      <w:proofErr w:type="spellEnd"/>
      <w:r w:rsidRPr="00EE60BF">
        <w:rPr>
          <w:rFonts w:ascii="Arial" w:hAnsi="Arial" w:cs="Arial"/>
        </w:rPr>
        <w:t xml:space="preserve"> s </w:t>
      </w:r>
      <w:proofErr w:type="spellStart"/>
      <w:r w:rsidRPr="00EE60BF">
        <w:rPr>
          <w:rFonts w:ascii="Arial" w:hAnsi="Arial" w:cs="Arial"/>
        </w:rPr>
        <w:t>určením</w:t>
      </w:r>
      <w:proofErr w:type="spellEnd"/>
      <w:r w:rsidRPr="00EE60BF">
        <w:rPr>
          <w:rFonts w:ascii="Arial" w:hAnsi="Arial" w:cs="Arial"/>
        </w:rPr>
        <w:t xml:space="preserve"> </w:t>
      </w:r>
      <w:proofErr w:type="spellStart"/>
      <w:r w:rsidRPr="00EE60BF">
        <w:rPr>
          <w:rFonts w:ascii="Arial" w:hAnsi="Arial" w:cs="Arial"/>
        </w:rPr>
        <w:t>obvyklé</w:t>
      </w:r>
      <w:proofErr w:type="spellEnd"/>
      <w:r w:rsidRPr="00EE60BF">
        <w:rPr>
          <w:rFonts w:ascii="Arial" w:hAnsi="Arial" w:cs="Arial"/>
        </w:rPr>
        <w:t xml:space="preserve"> </w:t>
      </w:r>
      <w:proofErr w:type="spellStart"/>
      <w:r w:rsidRPr="00EE60BF">
        <w:rPr>
          <w:rFonts w:ascii="Arial" w:hAnsi="Arial" w:cs="Arial"/>
        </w:rPr>
        <w:t>ceny</w:t>
      </w:r>
      <w:proofErr w:type="spellEnd"/>
      <w:r w:rsidRPr="00EE60BF">
        <w:rPr>
          <w:rFonts w:ascii="Arial" w:hAnsi="Arial" w:cs="Arial"/>
        </w:rPr>
        <w:t xml:space="preserve"> </w:t>
      </w:r>
      <w:proofErr w:type="spellStart"/>
      <w:r w:rsidRPr="00EE60BF">
        <w:rPr>
          <w:rFonts w:ascii="Arial" w:hAnsi="Arial" w:cs="Arial"/>
        </w:rPr>
        <w:t>nemovité</w:t>
      </w:r>
      <w:proofErr w:type="spellEnd"/>
      <w:r w:rsidRPr="00EE60BF">
        <w:rPr>
          <w:rFonts w:ascii="Arial" w:hAnsi="Arial" w:cs="Arial"/>
        </w:rPr>
        <w:t xml:space="preserve"> </w:t>
      </w:r>
      <w:proofErr w:type="spellStart"/>
      <w:r w:rsidRPr="00EE60BF">
        <w:rPr>
          <w:rFonts w:ascii="Arial" w:hAnsi="Arial" w:cs="Arial"/>
        </w:rPr>
        <w:t>věci</w:t>
      </w:r>
      <w:proofErr w:type="spellEnd"/>
      <w:r w:rsidRPr="00EE60BF">
        <w:rPr>
          <w:rFonts w:ascii="Arial" w:hAnsi="Arial" w:cs="Arial"/>
        </w:rPr>
        <w:t xml:space="preserve"> </w:t>
      </w:r>
      <w:proofErr w:type="spellStart"/>
      <w:r w:rsidRPr="00EE60BF">
        <w:rPr>
          <w:rFonts w:ascii="Arial" w:hAnsi="Arial" w:cs="Arial"/>
        </w:rPr>
        <w:t>nebo</w:t>
      </w:r>
      <w:proofErr w:type="spellEnd"/>
      <w:r w:rsidRPr="00EE60BF">
        <w:rPr>
          <w:rFonts w:ascii="Arial" w:hAnsi="Arial" w:cs="Arial"/>
        </w:rPr>
        <w:t xml:space="preserve"> </w:t>
      </w:r>
      <w:proofErr w:type="spellStart"/>
      <w:r w:rsidRPr="00EE60BF">
        <w:rPr>
          <w:rFonts w:ascii="Arial" w:hAnsi="Arial" w:cs="Arial"/>
        </w:rPr>
        <w:t>její</w:t>
      </w:r>
      <w:proofErr w:type="spellEnd"/>
      <w:r w:rsidRPr="00EE60BF">
        <w:rPr>
          <w:rFonts w:ascii="Arial" w:hAnsi="Arial" w:cs="Arial"/>
        </w:rPr>
        <w:t xml:space="preserve"> </w:t>
      </w:r>
      <w:proofErr w:type="spellStart"/>
      <w:r w:rsidRPr="00EE60BF">
        <w:rPr>
          <w:rFonts w:ascii="Arial" w:hAnsi="Arial" w:cs="Arial"/>
        </w:rPr>
        <w:t>tržní</w:t>
      </w:r>
      <w:proofErr w:type="spellEnd"/>
      <w:r w:rsidRPr="00EE60BF">
        <w:rPr>
          <w:rFonts w:ascii="Arial" w:hAnsi="Arial" w:cs="Arial"/>
        </w:rPr>
        <w:t xml:space="preserve"> </w:t>
      </w:r>
      <w:proofErr w:type="spellStart"/>
      <w:r w:rsidRPr="00EE60BF">
        <w:rPr>
          <w:rFonts w:ascii="Arial" w:hAnsi="Arial" w:cs="Arial"/>
        </w:rPr>
        <w:t>hodnoty</w:t>
      </w:r>
      <w:proofErr w:type="spellEnd"/>
      <w:r w:rsidRPr="00EE60BF">
        <w:rPr>
          <w:rFonts w:ascii="Arial" w:hAnsi="Arial" w:cs="Arial"/>
        </w:rPr>
        <w:t xml:space="preserve"> </w:t>
      </w:r>
      <w:proofErr w:type="spellStart"/>
      <w:r w:rsidRPr="00EE60BF">
        <w:rPr>
          <w:rFonts w:ascii="Arial" w:hAnsi="Arial" w:cs="Arial"/>
        </w:rPr>
        <w:t>určí</w:t>
      </w:r>
      <w:proofErr w:type="spellEnd"/>
      <w:r w:rsidRPr="00EE60BF">
        <w:rPr>
          <w:rFonts w:ascii="Arial" w:hAnsi="Arial" w:cs="Arial"/>
        </w:rPr>
        <w:t xml:space="preserve"> i </w:t>
      </w:r>
      <w:proofErr w:type="spellStart"/>
      <w:r w:rsidRPr="00EE60BF">
        <w:rPr>
          <w:rFonts w:ascii="Arial" w:hAnsi="Arial" w:cs="Arial"/>
        </w:rPr>
        <w:t>cena</w:t>
      </w:r>
      <w:proofErr w:type="spellEnd"/>
      <w:r w:rsidRPr="00EE60BF">
        <w:rPr>
          <w:rFonts w:ascii="Arial" w:hAnsi="Arial" w:cs="Arial"/>
        </w:rPr>
        <w:t xml:space="preserve"> </w:t>
      </w:r>
      <w:proofErr w:type="spellStart"/>
      <w:r w:rsidRPr="00EE60BF">
        <w:rPr>
          <w:rFonts w:ascii="Arial" w:hAnsi="Arial" w:cs="Arial"/>
        </w:rPr>
        <w:t>zjištěná</w:t>
      </w:r>
      <w:proofErr w:type="spellEnd"/>
      <w:r w:rsidRPr="00EE60BF">
        <w:rPr>
          <w:rFonts w:ascii="Arial" w:hAnsi="Arial" w:cs="Arial"/>
        </w:rPr>
        <w:t>.</w:t>
      </w:r>
    </w:p>
    <w:p w14:paraId="0E67A7F2" w14:textId="77777777" w:rsidR="008030AA" w:rsidRPr="00EE60BF" w:rsidRDefault="008030AA" w:rsidP="008030AA">
      <w:pPr>
        <w:jc w:val="both"/>
        <w:rPr>
          <w:rFonts w:ascii="Arial" w:hAnsi="Arial" w:cs="Arial"/>
        </w:rPr>
      </w:pPr>
    </w:p>
    <w:p w14:paraId="39A29DB5" w14:textId="77777777" w:rsidR="008030AA" w:rsidRPr="00EE60BF" w:rsidRDefault="008030AA" w:rsidP="008030AA">
      <w:pPr>
        <w:jc w:val="both"/>
        <w:rPr>
          <w:rFonts w:ascii="Arial" w:hAnsi="Arial" w:cs="Arial"/>
        </w:rPr>
      </w:pPr>
      <w:proofErr w:type="spellStart"/>
      <w:r w:rsidRPr="00EE60BF">
        <w:rPr>
          <w:rFonts w:ascii="Arial" w:hAnsi="Arial" w:cs="Arial"/>
        </w:rPr>
        <w:lastRenderedPageBreak/>
        <w:t>Podle</w:t>
      </w:r>
      <w:proofErr w:type="spellEnd"/>
      <w:r w:rsidRPr="00EE60BF">
        <w:rPr>
          <w:rFonts w:ascii="Arial" w:hAnsi="Arial" w:cs="Arial"/>
        </w:rPr>
        <w:t xml:space="preserve"> § 10 </w:t>
      </w:r>
      <w:proofErr w:type="spellStart"/>
      <w:r w:rsidRPr="00EE60BF">
        <w:rPr>
          <w:rFonts w:ascii="Arial" w:hAnsi="Arial" w:cs="Arial"/>
        </w:rPr>
        <w:t>odst</w:t>
      </w:r>
      <w:proofErr w:type="spellEnd"/>
      <w:r w:rsidRPr="00EE60BF">
        <w:rPr>
          <w:rFonts w:ascii="Arial" w:hAnsi="Arial" w:cs="Arial"/>
        </w:rPr>
        <w:t xml:space="preserve">. 1 </w:t>
      </w:r>
      <w:proofErr w:type="spellStart"/>
      <w:r w:rsidRPr="00EE60BF">
        <w:rPr>
          <w:rFonts w:ascii="Arial" w:hAnsi="Arial" w:cs="Arial"/>
        </w:rPr>
        <w:t>písm</w:t>
      </w:r>
      <w:proofErr w:type="spellEnd"/>
      <w:r w:rsidRPr="00EE60BF">
        <w:rPr>
          <w:rFonts w:ascii="Arial" w:hAnsi="Arial" w:cs="Arial"/>
        </w:rPr>
        <w:t xml:space="preserve">. f) ZDP </w:t>
      </w:r>
      <w:proofErr w:type="spellStart"/>
      <w:r w:rsidRPr="00EE60BF">
        <w:rPr>
          <w:rFonts w:ascii="Arial" w:hAnsi="Arial" w:cs="Arial"/>
        </w:rPr>
        <w:t>jsou</w:t>
      </w:r>
      <w:proofErr w:type="spellEnd"/>
      <w:r w:rsidRPr="00EE60BF">
        <w:rPr>
          <w:rFonts w:ascii="Arial" w:hAnsi="Arial" w:cs="Arial"/>
        </w:rPr>
        <w:t xml:space="preserve"> </w:t>
      </w:r>
      <w:proofErr w:type="spellStart"/>
      <w:r w:rsidRPr="00EE60BF">
        <w:rPr>
          <w:rFonts w:ascii="Arial" w:hAnsi="Arial" w:cs="Arial"/>
        </w:rPr>
        <w:t>ostatními</w:t>
      </w:r>
      <w:proofErr w:type="spellEnd"/>
      <w:r w:rsidRPr="00EE60BF">
        <w:rPr>
          <w:rFonts w:ascii="Arial" w:hAnsi="Arial" w:cs="Arial"/>
        </w:rPr>
        <w:t xml:space="preserve"> </w:t>
      </w:r>
      <w:proofErr w:type="spellStart"/>
      <w:r w:rsidRPr="00EE60BF">
        <w:rPr>
          <w:rFonts w:ascii="Arial" w:hAnsi="Arial" w:cs="Arial"/>
        </w:rPr>
        <w:t>příjmy</w:t>
      </w:r>
      <w:proofErr w:type="spellEnd"/>
      <w:r w:rsidRPr="00EE60BF">
        <w:rPr>
          <w:rFonts w:ascii="Arial" w:hAnsi="Arial" w:cs="Arial"/>
        </w:rPr>
        <w:t xml:space="preserve"> </w:t>
      </w:r>
      <w:proofErr w:type="spellStart"/>
      <w:r w:rsidRPr="00EE60BF">
        <w:rPr>
          <w:rFonts w:ascii="Arial" w:hAnsi="Arial" w:cs="Arial"/>
        </w:rPr>
        <w:t>mj</w:t>
      </w:r>
      <w:proofErr w:type="spellEnd"/>
      <w:r w:rsidRPr="00EE60BF">
        <w:rPr>
          <w:rFonts w:ascii="Arial" w:hAnsi="Arial" w:cs="Arial"/>
        </w:rPr>
        <w:t xml:space="preserve">. </w:t>
      </w:r>
      <w:proofErr w:type="spellStart"/>
      <w:r w:rsidRPr="00EE60BF">
        <w:rPr>
          <w:rFonts w:ascii="Arial" w:hAnsi="Arial" w:cs="Arial"/>
        </w:rPr>
        <w:t>podíl</w:t>
      </w:r>
      <w:proofErr w:type="spellEnd"/>
      <w:r w:rsidRPr="00EE60BF">
        <w:rPr>
          <w:rFonts w:ascii="Arial" w:hAnsi="Arial" w:cs="Arial"/>
        </w:rPr>
        <w:t xml:space="preserve"> </w:t>
      </w:r>
      <w:proofErr w:type="spellStart"/>
      <w:r w:rsidRPr="00EE60BF">
        <w:rPr>
          <w:rFonts w:ascii="Arial" w:hAnsi="Arial" w:cs="Arial"/>
        </w:rPr>
        <w:t>člena</w:t>
      </w:r>
      <w:proofErr w:type="spellEnd"/>
      <w:r w:rsidRPr="00EE60BF">
        <w:rPr>
          <w:rFonts w:ascii="Arial" w:hAnsi="Arial" w:cs="Arial"/>
        </w:rPr>
        <w:t xml:space="preserve"> </w:t>
      </w:r>
      <w:proofErr w:type="spellStart"/>
      <w:r w:rsidRPr="00EE60BF">
        <w:rPr>
          <w:rFonts w:ascii="Arial" w:hAnsi="Arial" w:cs="Arial"/>
        </w:rPr>
        <w:t>obchodní</w:t>
      </w:r>
      <w:proofErr w:type="spellEnd"/>
      <w:r w:rsidRPr="00EE60BF">
        <w:rPr>
          <w:rFonts w:ascii="Arial" w:hAnsi="Arial" w:cs="Arial"/>
        </w:rPr>
        <w:t xml:space="preserve"> </w:t>
      </w:r>
      <w:proofErr w:type="spellStart"/>
      <w:r w:rsidRPr="00EE60BF">
        <w:rPr>
          <w:rFonts w:ascii="Arial" w:hAnsi="Arial" w:cs="Arial"/>
        </w:rPr>
        <w:t>korporace</w:t>
      </w:r>
      <w:proofErr w:type="spellEnd"/>
      <w:r w:rsidRPr="00EE60BF">
        <w:rPr>
          <w:rFonts w:ascii="Arial" w:hAnsi="Arial" w:cs="Arial"/>
        </w:rPr>
        <w:t xml:space="preserve"> s </w:t>
      </w:r>
      <w:proofErr w:type="spellStart"/>
      <w:r w:rsidRPr="00EE60BF">
        <w:rPr>
          <w:rFonts w:ascii="Arial" w:hAnsi="Arial" w:cs="Arial"/>
        </w:rPr>
        <w:t>výjimkou</w:t>
      </w:r>
      <w:proofErr w:type="spellEnd"/>
      <w:r w:rsidRPr="00EE60BF">
        <w:rPr>
          <w:rFonts w:ascii="Arial" w:hAnsi="Arial" w:cs="Arial"/>
        </w:rPr>
        <w:t xml:space="preserve"> </w:t>
      </w:r>
      <w:proofErr w:type="spellStart"/>
      <w:r w:rsidRPr="00EE60BF">
        <w:rPr>
          <w:rFonts w:ascii="Arial" w:hAnsi="Arial" w:cs="Arial"/>
        </w:rPr>
        <w:t>společníka</w:t>
      </w:r>
      <w:proofErr w:type="spellEnd"/>
      <w:r w:rsidRPr="00EE60BF">
        <w:rPr>
          <w:rFonts w:ascii="Arial" w:hAnsi="Arial" w:cs="Arial"/>
        </w:rPr>
        <w:t xml:space="preserve"> </w:t>
      </w:r>
      <w:proofErr w:type="spellStart"/>
      <w:r w:rsidRPr="00EE60BF">
        <w:rPr>
          <w:rFonts w:ascii="Arial" w:hAnsi="Arial" w:cs="Arial"/>
        </w:rPr>
        <w:t>veřejné</w:t>
      </w:r>
      <w:proofErr w:type="spellEnd"/>
      <w:r w:rsidRPr="00EE60BF">
        <w:rPr>
          <w:rFonts w:ascii="Arial" w:hAnsi="Arial" w:cs="Arial"/>
        </w:rPr>
        <w:t xml:space="preserve"> </w:t>
      </w:r>
      <w:proofErr w:type="spellStart"/>
      <w:r w:rsidRPr="00EE60BF">
        <w:rPr>
          <w:rFonts w:ascii="Arial" w:hAnsi="Arial" w:cs="Arial"/>
        </w:rPr>
        <w:t>obchodní</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a </w:t>
      </w:r>
      <w:proofErr w:type="spellStart"/>
      <w:r w:rsidRPr="00EE60BF">
        <w:rPr>
          <w:rFonts w:ascii="Arial" w:hAnsi="Arial" w:cs="Arial"/>
        </w:rPr>
        <w:t>komplementáře</w:t>
      </w:r>
      <w:proofErr w:type="spellEnd"/>
      <w:r w:rsidRPr="00EE60BF">
        <w:rPr>
          <w:rFonts w:ascii="Arial" w:hAnsi="Arial" w:cs="Arial"/>
        </w:rPr>
        <w:t xml:space="preserve"> </w:t>
      </w:r>
      <w:proofErr w:type="spellStart"/>
      <w:r w:rsidRPr="00EE60BF">
        <w:rPr>
          <w:rFonts w:ascii="Arial" w:hAnsi="Arial" w:cs="Arial"/>
        </w:rPr>
        <w:t>komanditní</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w:t>
      </w:r>
    </w:p>
    <w:p w14:paraId="2E890016" w14:textId="77777777" w:rsidR="008030AA" w:rsidRDefault="008030AA" w:rsidP="008030AA">
      <w:pPr>
        <w:jc w:val="both"/>
        <w:rPr>
          <w:rFonts w:ascii="Arial" w:hAnsi="Arial" w:cs="Arial"/>
        </w:rPr>
      </w:pPr>
      <w:proofErr w:type="spellStart"/>
      <w:r w:rsidRPr="00EE60BF">
        <w:rPr>
          <w:rFonts w:ascii="Arial" w:hAnsi="Arial" w:cs="Arial"/>
        </w:rPr>
        <w:t>Podle</w:t>
      </w:r>
      <w:proofErr w:type="spellEnd"/>
      <w:r w:rsidRPr="00EE60BF">
        <w:rPr>
          <w:rFonts w:ascii="Arial" w:hAnsi="Arial" w:cs="Arial"/>
        </w:rPr>
        <w:t xml:space="preserve"> § 10 </w:t>
      </w:r>
      <w:proofErr w:type="spellStart"/>
      <w:r w:rsidRPr="00EE60BF">
        <w:rPr>
          <w:rFonts w:ascii="Arial" w:hAnsi="Arial" w:cs="Arial"/>
        </w:rPr>
        <w:t>odst</w:t>
      </w:r>
      <w:proofErr w:type="spellEnd"/>
      <w:r w:rsidRPr="00EE60BF">
        <w:rPr>
          <w:rFonts w:ascii="Arial" w:hAnsi="Arial" w:cs="Arial"/>
        </w:rPr>
        <w:t xml:space="preserve">. 4 ZDP je </w:t>
      </w:r>
      <w:proofErr w:type="spellStart"/>
      <w:r w:rsidRPr="00EE60BF">
        <w:rPr>
          <w:rFonts w:ascii="Arial" w:hAnsi="Arial" w:cs="Arial"/>
        </w:rPr>
        <w:t>základem</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dílčím</w:t>
      </w:r>
      <w:proofErr w:type="spellEnd"/>
      <w:r w:rsidRPr="00EE60BF">
        <w:rPr>
          <w:rFonts w:ascii="Arial" w:hAnsi="Arial" w:cs="Arial"/>
        </w:rPr>
        <w:t xml:space="preserve"> </w:t>
      </w:r>
      <w:proofErr w:type="spellStart"/>
      <w:r w:rsidRPr="00EE60BF">
        <w:rPr>
          <w:rFonts w:ascii="Arial" w:hAnsi="Arial" w:cs="Arial"/>
        </w:rPr>
        <w:t>základem</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příjem</w:t>
      </w:r>
      <w:proofErr w:type="spellEnd"/>
      <w:r w:rsidRPr="00EE60BF">
        <w:rPr>
          <w:rFonts w:ascii="Arial" w:hAnsi="Arial" w:cs="Arial"/>
        </w:rPr>
        <w:t xml:space="preserve"> </w:t>
      </w:r>
      <w:proofErr w:type="spellStart"/>
      <w:r w:rsidRPr="00EE60BF">
        <w:rPr>
          <w:rFonts w:ascii="Arial" w:hAnsi="Arial" w:cs="Arial"/>
        </w:rPr>
        <w:t>snížený</w:t>
      </w:r>
      <w:proofErr w:type="spellEnd"/>
      <w:r w:rsidRPr="00EE60BF">
        <w:rPr>
          <w:rFonts w:ascii="Arial" w:hAnsi="Arial" w:cs="Arial"/>
        </w:rPr>
        <w:t xml:space="preserve"> o </w:t>
      </w:r>
      <w:proofErr w:type="spellStart"/>
      <w:r w:rsidRPr="00EE60BF">
        <w:rPr>
          <w:rFonts w:ascii="Arial" w:hAnsi="Arial" w:cs="Arial"/>
        </w:rPr>
        <w:t>výdaje</w:t>
      </w:r>
      <w:proofErr w:type="spellEnd"/>
      <w:r w:rsidRPr="00EE60BF">
        <w:rPr>
          <w:rFonts w:ascii="Arial" w:hAnsi="Arial" w:cs="Arial"/>
        </w:rPr>
        <w:t xml:space="preserve"> </w:t>
      </w:r>
      <w:proofErr w:type="spellStart"/>
      <w:r w:rsidRPr="00EE60BF">
        <w:rPr>
          <w:rFonts w:ascii="Arial" w:hAnsi="Arial" w:cs="Arial"/>
        </w:rPr>
        <w:t>prokazatelně</w:t>
      </w:r>
      <w:proofErr w:type="spellEnd"/>
      <w:r w:rsidRPr="00EE60BF">
        <w:rPr>
          <w:rFonts w:ascii="Arial" w:hAnsi="Arial" w:cs="Arial"/>
        </w:rPr>
        <w:t xml:space="preserve"> </w:t>
      </w:r>
      <w:proofErr w:type="spellStart"/>
      <w:r w:rsidRPr="00EE60BF">
        <w:rPr>
          <w:rFonts w:ascii="Arial" w:hAnsi="Arial" w:cs="Arial"/>
        </w:rPr>
        <w:t>vynaložené</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jeho</w:t>
      </w:r>
      <w:proofErr w:type="spellEnd"/>
      <w:r w:rsidRPr="00EE60BF">
        <w:rPr>
          <w:rFonts w:ascii="Arial" w:hAnsi="Arial" w:cs="Arial"/>
        </w:rPr>
        <w:t xml:space="preserve"> </w:t>
      </w:r>
      <w:proofErr w:type="spellStart"/>
      <w:r w:rsidRPr="00EE60BF">
        <w:rPr>
          <w:rFonts w:ascii="Arial" w:hAnsi="Arial" w:cs="Arial"/>
        </w:rPr>
        <w:t>dosažení</w:t>
      </w:r>
      <w:proofErr w:type="spellEnd"/>
      <w:r w:rsidRPr="00EE60BF">
        <w:rPr>
          <w:rFonts w:ascii="Arial" w:hAnsi="Arial" w:cs="Arial"/>
        </w:rPr>
        <w:t xml:space="preserve">. </w:t>
      </w:r>
      <w:proofErr w:type="spellStart"/>
      <w:r w:rsidRPr="00EE60BF">
        <w:rPr>
          <w:rFonts w:ascii="Arial" w:hAnsi="Arial" w:cs="Arial"/>
        </w:rPr>
        <w:t>Jsou</w:t>
      </w:r>
      <w:proofErr w:type="spellEnd"/>
      <w:r w:rsidRPr="00EE60BF">
        <w:rPr>
          <w:rFonts w:ascii="Arial" w:hAnsi="Arial" w:cs="Arial"/>
        </w:rPr>
        <w:t xml:space="preserve">-li </w:t>
      </w:r>
      <w:proofErr w:type="spellStart"/>
      <w:r w:rsidRPr="00EE60BF">
        <w:rPr>
          <w:rFonts w:ascii="Arial" w:hAnsi="Arial" w:cs="Arial"/>
        </w:rPr>
        <w:t>výdaje</w:t>
      </w:r>
      <w:proofErr w:type="spellEnd"/>
      <w:r w:rsidRPr="00EE60BF">
        <w:rPr>
          <w:rFonts w:ascii="Arial" w:hAnsi="Arial" w:cs="Arial"/>
        </w:rPr>
        <w:t xml:space="preserve"> </w:t>
      </w:r>
      <w:proofErr w:type="spellStart"/>
      <w:r w:rsidRPr="00EE60BF">
        <w:rPr>
          <w:rFonts w:ascii="Arial" w:hAnsi="Arial" w:cs="Arial"/>
        </w:rPr>
        <w:t>spojené</w:t>
      </w:r>
      <w:proofErr w:type="spellEnd"/>
      <w:r w:rsidRPr="00EE60BF">
        <w:rPr>
          <w:rFonts w:ascii="Arial" w:hAnsi="Arial" w:cs="Arial"/>
        </w:rPr>
        <w:t xml:space="preserve"> s </w:t>
      </w:r>
      <w:proofErr w:type="spellStart"/>
      <w:r w:rsidRPr="00EE60BF">
        <w:rPr>
          <w:rFonts w:ascii="Arial" w:hAnsi="Arial" w:cs="Arial"/>
        </w:rPr>
        <w:t>jednotlivým</w:t>
      </w:r>
      <w:proofErr w:type="spellEnd"/>
      <w:r w:rsidRPr="00EE60BF">
        <w:rPr>
          <w:rFonts w:ascii="Arial" w:hAnsi="Arial" w:cs="Arial"/>
        </w:rPr>
        <w:t xml:space="preserve"> </w:t>
      </w:r>
      <w:proofErr w:type="spellStart"/>
      <w:r w:rsidRPr="00EE60BF">
        <w:rPr>
          <w:rFonts w:ascii="Arial" w:hAnsi="Arial" w:cs="Arial"/>
        </w:rPr>
        <w:t>druhem</w:t>
      </w:r>
      <w:proofErr w:type="spellEnd"/>
      <w:r w:rsidRPr="00EE60BF">
        <w:rPr>
          <w:rFonts w:ascii="Arial" w:hAnsi="Arial" w:cs="Arial"/>
        </w:rPr>
        <w:t xml:space="preserve"> </w:t>
      </w:r>
      <w:proofErr w:type="spellStart"/>
      <w:r w:rsidRPr="00EE60BF">
        <w:rPr>
          <w:rFonts w:ascii="Arial" w:hAnsi="Arial" w:cs="Arial"/>
        </w:rPr>
        <w:t>příjmu</w:t>
      </w:r>
      <w:proofErr w:type="spellEnd"/>
      <w:r w:rsidRPr="00EE60BF">
        <w:rPr>
          <w:rFonts w:ascii="Arial" w:hAnsi="Arial" w:cs="Arial"/>
        </w:rPr>
        <w:t xml:space="preserve"> </w:t>
      </w:r>
      <w:proofErr w:type="spellStart"/>
      <w:r w:rsidRPr="00EE60BF">
        <w:rPr>
          <w:rFonts w:ascii="Arial" w:hAnsi="Arial" w:cs="Arial"/>
        </w:rPr>
        <w:t>uvedeným</w:t>
      </w:r>
      <w:proofErr w:type="spellEnd"/>
      <w:r w:rsidRPr="00EE60BF">
        <w:rPr>
          <w:rFonts w:ascii="Arial" w:hAnsi="Arial" w:cs="Arial"/>
        </w:rPr>
        <w:t xml:space="preserve"> v </w:t>
      </w:r>
      <w:proofErr w:type="spellStart"/>
      <w:r w:rsidRPr="00EE60BF">
        <w:rPr>
          <w:rFonts w:ascii="Arial" w:hAnsi="Arial" w:cs="Arial"/>
        </w:rPr>
        <w:t>odstavci</w:t>
      </w:r>
      <w:proofErr w:type="spellEnd"/>
      <w:r w:rsidRPr="00EE60BF">
        <w:rPr>
          <w:rFonts w:ascii="Arial" w:hAnsi="Arial" w:cs="Arial"/>
        </w:rPr>
        <w:t xml:space="preserve"> 1 </w:t>
      </w:r>
      <w:proofErr w:type="spellStart"/>
      <w:r w:rsidRPr="00EE60BF">
        <w:rPr>
          <w:rFonts w:ascii="Arial" w:hAnsi="Arial" w:cs="Arial"/>
        </w:rPr>
        <w:t>vyšší</w:t>
      </w:r>
      <w:proofErr w:type="spellEnd"/>
      <w:r w:rsidRPr="00EE60BF">
        <w:rPr>
          <w:rFonts w:ascii="Arial" w:hAnsi="Arial" w:cs="Arial"/>
        </w:rPr>
        <w:t xml:space="preserve"> </w:t>
      </w:r>
      <w:proofErr w:type="spellStart"/>
      <w:r w:rsidRPr="00EE60BF">
        <w:rPr>
          <w:rFonts w:ascii="Arial" w:hAnsi="Arial" w:cs="Arial"/>
        </w:rPr>
        <w:t>než</w:t>
      </w:r>
      <w:proofErr w:type="spellEnd"/>
      <w:r w:rsidRPr="00EE60BF">
        <w:rPr>
          <w:rFonts w:ascii="Arial" w:hAnsi="Arial" w:cs="Arial"/>
        </w:rPr>
        <w:t xml:space="preserve"> </w:t>
      </w:r>
      <w:proofErr w:type="spellStart"/>
      <w:r w:rsidRPr="00EE60BF">
        <w:rPr>
          <w:rFonts w:ascii="Arial" w:hAnsi="Arial" w:cs="Arial"/>
        </w:rPr>
        <w:t>příjem</w:t>
      </w:r>
      <w:proofErr w:type="spellEnd"/>
      <w:r w:rsidRPr="00EE60BF">
        <w:rPr>
          <w:rFonts w:ascii="Arial" w:hAnsi="Arial" w:cs="Arial"/>
        </w:rPr>
        <w:t xml:space="preserve">, k </w:t>
      </w:r>
      <w:proofErr w:type="spellStart"/>
      <w:r w:rsidRPr="00EE60BF">
        <w:rPr>
          <w:rFonts w:ascii="Arial" w:hAnsi="Arial" w:cs="Arial"/>
        </w:rPr>
        <w:t>rozdílu</w:t>
      </w:r>
      <w:proofErr w:type="spellEnd"/>
      <w:r w:rsidRPr="00EE60BF">
        <w:rPr>
          <w:rFonts w:ascii="Arial" w:hAnsi="Arial" w:cs="Arial"/>
        </w:rPr>
        <w:t xml:space="preserve"> se </w:t>
      </w:r>
      <w:proofErr w:type="spellStart"/>
      <w:r w:rsidRPr="00EE60BF">
        <w:rPr>
          <w:rFonts w:ascii="Arial" w:hAnsi="Arial" w:cs="Arial"/>
        </w:rPr>
        <w:t>nepřihlíží</w:t>
      </w:r>
      <w:proofErr w:type="spellEnd"/>
      <w:r w:rsidRPr="00EE60BF">
        <w:rPr>
          <w:rFonts w:ascii="Arial" w:hAnsi="Arial" w:cs="Arial"/>
        </w:rPr>
        <w:t>.</w:t>
      </w:r>
    </w:p>
    <w:p w14:paraId="58D5072F" w14:textId="77777777" w:rsidR="008030AA" w:rsidRPr="00EE60BF" w:rsidRDefault="008030AA" w:rsidP="008030AA">
      <w:pPr>
        <w:jc w:val="both"/>
        <w:rPr>
          <w:rFonts w:ascii="Arial" w:hAnsi="Arial" w:cs="Arial"/>
        </w:rPr>
      </w:pPr>
    </w:p>
    <w:p w14:paraId="7F8182F1" w14:textId="77777777" w:rsidR="008030AA" w:rsidRPr="00EE60BF" w:rsidRDefault="008030AA" w:rsidP="008030AA">
      <w:pPr>
        <w:jc w:val="both"/>
        <w:rPr>
          <w:rFonts w:ascii="Arial" w:hAnsi="Arial" w:cs="Arial"/>
        </w:rPr>
      </w:pPr>
      <w:proofErr w:type="spellStart"/>
      <w:r w:rsidRPr="00EE60BF">
        <w:rPr>
          <w:rFonts w:ascii="Arial" w:hAnsi="Arial" w:cs="Arial"/>
        </w:rPr>
        <w:t>Podle</w:t>
      </w:r>
      <w:proofErr w:type="spellEnd"/>
      <w:r w:rsidRPr="00EE60BF">
        <w:rPr>
          <w:rFonts w:ascii="Arial" w:hAnsi="Arial" w:cs="Arial"/>
        </w:rPr>
        <w:t xml:space="preserve"> § 10 </w:t>
      </w:r>
      <w:proofErr w:type="spellStart"/>
      <w:r w:rsidRPr="00EE60BF">
        <w:rPr>
          <w:rFonts w:ascii="Arial" w:hAnsi="Arial" w:cs="Arial"/>
        </w:rPr>
        <w:t>odst</w:t>
      </w:r>
      <w:proofErr w:type="spellEnd"/>
      <w:r w:rsidRPr="00EE60BF">
        <w:rPr>
          <w:rFonts w:ascii="Arial" w:hAnsi="Arial" w:cs="Arial"/>
        </w:rPr>
        <w:t xml:space="preserve">. 8 ZDP je </w:t>
      </w:r>
      <w:proofErr w:type="spellStart"/>
      <w:r w:rsidRPr="00EE60BF">
        <w:rPr>
          <w:rFonts w:ascii="Arial" w:hAnsi="Arial" w:cs="Arial"/>
        </w:rPr>
        <w:t>příjmem</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w:t>
      </w:r>
      <w:proofErr w:type="spellStart"/>
      <w:r w:rsidRPr="00EE60BF">
        <w:rPr>
          <w:rFonts w:ascii="Arial" w:hAnsi="Arial" w:cs="Arial"/>
        </w:rPr>
        <w:t>odstavce</w:t>
      </w:r>
      <w:proofErr w:type="spellEnd"/>
      <w:r w:rsidRPr="00EE60BF">
        <w:rPr>
          <w:rFonts w:ascii="Arial" w:hAnsi="Arial" w:cs="Arial"/>
        </w:rPr>
        <w:t xml:space="preserve"> 1 </w:t>
      </w:r>
      <w:proofErr w:type="spellStart"/>
      <w:r w:rsidRPr="00EE60BF">
        <w:rPr>
          <w:rFonts w:ascii="Arial" w:hAnsi="Arial" w:cs="Arial"/>
        </w:rPr>
        <w:t>písm</w:t>
      </w:r>
      <w:proofErr w:type="spellEnd"/>
      <w:r w:rsidRPr="00EE60BF">
        <w:rPr>
          <w:rFonts w:ascii="Arial" w:hAnsi="Arial" w:cs="Arial"/>
        </w:rPr>
        <w:t xml:space="preserve">. f) </w:t>
      </w:r>
      <w:proofErr w:type="spellStart"/>
      <w:r w:rsidRPr="00EE60BF">
        <w:rPr>
          <w:rFonts w:ascii="Arial" w:hAnsi="Arial" w:cs="Arial"/>
        </w:rPr>
        <w:t>také</w:t>
      </w:r>
      <w:proofErr w:type="spellEnd"/>
      <w:r w:rsidRPr="00EE60BF">
        <w:rPr>
          <w:rFonts w:ascii="Arial" w:hAnsi="Arial" w:cs="Arial"/>
        </w:rPr>
        <w:t xml:space="preserve"> </w:t>
      </w:r>
      <w:proofErr w:type="spellStart"/>
      <w:r w:rsidRPr="00EE60BF">
        <w:rPr>
          <w:rFonts w:ascii="Arial" w:hAnsi="Arial" w:cs="Arial"/>
        </w:rPr>
        <w:t>kladný</w:t>
      </w:r>
      <w:proofErr w:type="spellEnd"/>
      <w:r w:rsidRPr="00EE60BF">
        <w:rPr>
          <w:rFonts w:ascii="Arial" w:hAnsi="Arial" w:cs="Arial"/>
        </w:rPr>
        <w:t xml:space="preserve"> </w:t>
      </w:r>
      <w:proofErr w:type="spellStart"/>
      <w:r w:rsidRPr="00EE60BF">
        <w:rPr>
          <w:rFonts w:ascii="Arial" w:hAnsi="Arial" w:cs="Arial"/>
        </w:rPr>
        <w:t>rozdíl</w:t>
      </w:r>
      <w:proofErr w:type="spellEnd"/>
      <w:r w:rsidRPr="00EE60BF">
        <w:rPr>
          <w:rFonts w:ascii="Arial" w:hAnsi="Arial" w:cs="Arial"/>
        </w:rPr>
        <w:t xml:space="preserve"> </w:t>
      </w:r>
      <w:proofErr w:type="spellStart"/>
      <w:r w:rsidRPr="00EE60BF">
        <w:rPr>
          <w:rFonts w:ascii="Arial" w:hAnsi="Arial" w:cs="Arial"/>
        </w:rPr>
        <w:t>mezi</w:t>
      </w:r>
      <w:proofErr w:type="spellEnd"/>
      <w:r w:rsidRPr="00EE60BF">
        <w:rPr>
          <w:rFonts w:ascii="Arial" w:hAnsi="Arial" w:cs="Arial"/>
        </w:rPr>
        <w:t xml:space="preserve"> </w:t>
      </w:r>
      <w:proofErr w:type="spellStart"/>
      <w:r w:rsidRPr="00EE60BF">
        <w:rPr>
          <w:rFonts w:ascii="Arial" w:hAnsi="Arial" w:cs="Arial"/>
        </w:rPr>
        <w:t>oceněním</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w:t>
      </w:r>
      <w:proofErr w:type="spellStart"/>
      <w:r w:rsidRPr="00EE60BF">
        <w:rPr>
          <w:rFonts w:ascii="Arial" w:hAnsi="Arial" w:cs="Arial"/>
        </w:rPr>
        <w:t>zvláštního</w:t>
      </w:r>
      <w:proofErr w:type="spellEnd"/>
      <w:r w:rsidRPr="00EE60BF">
        <w:rPr>
          <w:rFonts w:ascii="Arial" w:hAnsi="Arial" w:cs="Arial"/>
        </w:rPr>
        <w:t xml:space="preserve"> </w:t>
      </w:r>
      <w:proofErr w:type="spellStart"/>
      <w:r w:rsidRPr="00EE60BF">
        <w:rPr>
          <w:rFonts w:ascii="Arial" w:hAnsi="Arial" w:cs="Arial"/>
        </w:rPr>
        <w:t>právního</w:t>
      </w:r>
      <w:proofErr w:type="spellEnd"/>
      <w:r w:rsidRPr="00EE60BF">
        <w:rPr>
          <w:rFonts w:ascii="Arial" w:hAnsi="Arial" w:cs="Arial"/>
        </w:rPr>
        <w:t xml:space="preserve"> </w:t>
      </w:r>
      <w:proofErr w:type="spellStart"/>
      <w:r w:rsidRPr="00EE60BF">
        <w:rPr>
          <w:rFonts w:ascii="Arial" w:hAnsi="Arial" w:cs="Arial"/>
        </w:rPr>
        <w:t>předpisu</w:t>
      </w:r>
      <w:proofErr w:type="spellEnd"/>
      <w:r w:rsidRPr="00EE60BF">
        <w:rPr>
          <w:rFonts w:ascii="Arial" w:hAnsi="Arial" w:cs="Arial"/>
        </w:rPr>
        <w:t xml:space="preserve"> a </w:t>
      </w:r>
      <w:proofErr w:type="spellStart"/>
      <w:r w:rsidRPr="00EE60BF">
        <w:rPr>
          <w:rFonts w:ascii="Arial" w:hAnsi="Arial" w:cs="Arial"/>
        </w:rPr>
        <w:t>výší</w:t>
      </w:r>
      <w:proofErr w:type="spellEnd"/>
      <w:r w:rsidRPr="00EE60BF">
        <w:rPr>
          <w:rFonts w:ascii="Arial" w:hAnsi="Arial" w:cs="Arial"/>
        </w:rPr>
        <w:t xml:space="preserve"> </w:t>
      </w:r>
      <w:proofErr w:type="spellStart"/>
      <w:r w:rsidRPr="00EE60BF">
        <w:rPr>
          <w:rFonts w:ascii="Arial" w:hAnsi="Arial" w:cs="Arial"/>
        </w:rPr>
        <w:t>jeho</w:t>
      </w:r>
      <w:proofErr w:type="spellEnd"/>
      <w:r w:rsidRPr="00EE60BF">
        <w:rPr>
          <w:rFonts w:ascii="Arial" w:hAnsi="Arial" w:cs="Arial"/>
        </w:rPr>
        <w:t xml:space="preserve"> </w:t>
      </w:r>
      <w:proofErr w:type="spellStart"/>
      <w:r w:rsidRPr="00EE60BF">
        <w:rPr>
          <w:rFonts w:ascii="Arial" w:hAnsi="Arial" w:cs="Arial"/>
        </w:rPr>
        <w:t>hodnoty</w:t>
      </w:r>
      <w:proofErr w:type="spellEnd"/>
      <w:r w:rsidRPr="00EE60BF">
        <w:rPr>
          <w:rFonts w:ascii="Arial" w:hAnsi="Arial" w:cs="Arial"/>
        </w:rPr>
        <w:t xml:space="preserve"> </w:t>
      </w:r>
      <w:proofErr w:type="spellStart"/>
      <w:r w:rsidRPr="00EE60BF">
        <w:rPr>
          <w:rFonts w:ascii="Arial" w:hAnsi="Arial" w:cs="Arial"/>
        </w:rPr>
        <w:t>zachycené</w:t>
      </w:r>
      <w:proofErr w:type="spellEnd"/>
      <w:r w:rsidRPr="00EE60BF">
        <w:rPr>
          <w:rFonts w:ascii="Arial" w:hAnsi="Arial" w:cs="Arial"/>
        </w:rPr>
        <w:t xml:space="preserve"> v </w:t>
      </w:r>
      <w:proofErr w:type="spellStart"/>
      <w:r w:rsidRPr="00EE60BF">
        <w:rPr>
          <w:rFonts w:ascii="Arial" w:hAnsi="Arial" w:cs="Arial"/>
        </w:rPr>
        <w:t>účetnictví</w:t>
      </w:r>
      <w:proofErr w:type="spellEnd"/>
      <w:r w:rsidRPr="00EE60BF">
        <w:rPr>
          <w:rFonts w:ascii="Arial" w:hAnsi="Arial" w:cs="Arial"/>
        </w:rPr>
        <w:t xml:space="preserve"> </w:t>
      </w:r>
      <w:proofErr w:type="spellStart"/>
      <w:r w:rsidRPr="00EE60BF">
        <w:rPr>
          <w:rFonts w:ascii="Arial" w:hAnsi="Arial" w:cs="Arial"/>
        </w:rPr>
        <w:t>obchodní</w:t>
      </w:r>
      <w:proofErr w:type="spellEnd"/>
      <w:r w:rsidRPr="00EE60BF">
        <w:rPr>
          <w:rFonts w:ascii="Arial" w:hAnsi="Arial" w:cs="Arial"/>
        </w:rPr>
        <w:t xml:space="preserve"> </w:t>
      </w:r>
      <w:proofErr w:type="spellStart"/>
      <w:r w:rsidRPr="00EE60BF">
        <w:rPr>
          <w:rFonts w:ascii="Arial" w:hAnsi="Arial" w:cs="Arial"/>
        </w:rPr>
        <w:t>korporace</w:t>
      </w:r>
      <w:proofErr w:type="spellEnd"/>
      <w:r w:rsidRPr="00EE60BF">
        <w:rPr>
          <w:rFonts w:ascii="Arial" w:hAnsi="Arial" w:cs="Arial"/>
        </w:rPr>
        <w:t xml:space="preserve"> </w:t>
      </w:r>
      <w:proofErr w:type="spellStart"/>
      <w:r w:rsidRPr="00EE60BF">
        <w:rPr>
          <w:rFonts w:ascii="Arial" w:hAnsi="Arial" w:cs="Arial"/>
        </w:rPr>
        <w:t>při</w:t>
      </w:r>
      <w:proofErr w:type="spellEnd"/>
      <w:r w:rsidRPr="00EE60BF">
        <w:rPr>
          <w:rFonts w:ascii="Arial" w:hAnsi="Arial" w:cs="Arial"/>
        </w:rPr>
        <w:t xml:space="preserve"> </w:t>
      </w:r>
      <w:proofErr w:type="spellStart"/>
      <w:r w:rsidRPr="00EE60BF">
        <w:rPr>
          <w:rFonts w:ascii="Arial" w:hAnsi="Arial" w:cs="Arial"/>
        </w:rPr>
        <w:t>zániku</w:t>
      </w:r>
      <w:proofErr w:type="spellEnd"/>
      <w:r w:rsidRPr="00EE60BF">
        <w:rPr>
          <w:rFonts w:ascii="Arial" w:hAnsi="Arial" w:cs="Arial"/>
        </w:rPr>
        <w:t xml:space="preserve"> </w:t>
      </w:r>
      <w:proofErr w:type="spellStart"/>
      <w:r w:rsidRPr="00EE60BF">
        <w:rPr>
          <w:rFonts w:ascii="Arial" w:hAnsi="Arial" w:cs="Arial"/>
        </w:rPr>
        <w:t>členství</w:t>
      </w:r>
      <w:proofErr w:type="spellEnd"/>
      <w:r w:rsidRPr="00EE60BF">
        <w:rPr>
          <w:rFonts w:ascii="Arial" w:hAnsi="Arial" w:cs="Arial"/>
        </w:rPr>
        <w:t xml:space="preserve"> v </w:t>
      </w:r>
      <w:proofErr w:type="spellStart"/>
      <w:r w:rsidRPr="00EE60BF">
        <w:rPr>
          <w:rFonts w:ascii="Arial" w:hAnsi="Arial" w:cs="Arial"/>
        </w:rPr>
        <w:t>obchodní</w:t>
      </w:r>
      <w:proofErr w:type="spellEnd"/>
      <w:r w:rsidRPr="00EE60BF">
        <w:rPr>
          <w:rFonts w:ascii="Arial" w:hAnsi="Arial" w:cs="Arial"/>
        </w:rPr>
        <w:t xml:space="preserve"> </w:t>
      </w:r>
      <w:proofErr w:type="spellStart"/>
      <w:r w:rsidRPr="00EE60BF">
        <w:rPr>
          <w:rFonts w:ascii="Arial" w:hAnsi="Arial" w:cs="Arial"/>
        </w:rPr>
        <w:t>korporaci</w:t>
      </w:r>
      <w:proofErr w:type="spellEnd"/>
      <w:r w:rsidRPr="00EE60BF">
        <w:rPr>
          <w:rFonts w:ascii="Arial" w:hAnsi="Arial" w:cs="Arial"/>
        </w:rPr>
        <w:t xml:space="preserve">, </w:t>
      </w:r>
      <w:proofErr w:type="spellStart"/>
      <w:r w:rsidRPr="00EE60BF">
        <w:rPr>
          <w:rFonts w:ascii="Arial" w:hAnsi="Arial" w:cs="Arial"/>
        </w:rPr>
        <w:t>pokud</w:t>
      </w:r>
      <w:proofErr w:type="spellEnd"/>
      <w:r w:rsidRPr="00EE60BF">
        <w:rPr>
          <w:rFonts w:ascii="Arial" w:hAnsi="Arial" w:cs="Arial"/>
        </w:rPr>
        <w:t xml:space="preserve"> je </w:t>
      </w:r>
      <w:proofErr w:type="spellStart"/>
      <w:r w:rsidRPr="00EE60BF">
        <w:rPr>
          <w:rFonts w:ascii="Arial" w:hAnsi="Arial" w:cs="Arial"/>
        </w:rPr>
        <w:t>podíl</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nebo</w:t>
      </w:r>
      <w:proofErr w:type="spellEnd"/>
      <w:r w:rsidRPr="00EE60BF">
        <w:rPr>
          <w:rFonts w:ascii="Arial" w:hAnsi="Arial" w:cs="Arial"/>
        </w:rPr>
        <w:t xml:space="preserve"> </w:t>
      </w:r>
      <w:proofErr w:type="spellStart"/>
      <w:r w:rsidRPr="00EE60BF">
        <w:rPr>
          <w:rFonts w:ascii="Arial" w:hAnsi="Arial" w:cs="Arial"/>
        </w:rPr>
        <w:t>vypořádací</w:t>
      </w:r>
      <w:proofErr w:type="spellEnd"/>
      <w:r w:rsidRPr="00EE60BF">
        <w:rPr>
          <w:rFonts w:ascii="Arial" w:hAnsi="Arial" w:cs="Arial"/>
        </w:rPr>
        <w:t xml:space="preserve"> </w:t>
      </w:r>
      <w:proofErr w:type="spellStart"/>
      <w:r w:rsidRPr="00EE60BF">
        <w:rPr>
          <w:rFonts w:ascii="Arial" w:hAnsi="Arial" w:cs="Arial"/>
        </w:rPr>
        <w:t>podíl</w:t>
      </w:r>
      <w:proofErr w:type="spellEnd"/>
      <w:r w:rsidRPr="00EE60BF">
        <w:rPr>
          <w:rFonts w:ascii="Arial" w:hAnsi="Arial" w:cs="Arial"/>
        </w:rPr>
        <w:t xml:space="preserve"> </w:t>
      </w:r>
      <w:proofErr w:type="spellStart"/>
      <w:r w:rsidRPr="00EE60BF">
        <w:rPr>
          <w:rFonts w:ascii="Arial" w:hAnsi="Arial" w:cs="Arial"/>
        </w:rPr>
        <w:t>vypořádáván</w:t>
      </w:r>
      <w:proofErr w:type="spellEnd"/>
      <w:r w:rsidRPr="00EE60BF">
        <w:rPr>
          <w:rFonts w:ascii="Arial" w:hAnsi="Arial" w:cs="Arial"/>
        </w:rPr>
        <w:t xml:space="preserve"> v </w:t>
      </w:r>
      <w:proofErr w:type="spellStart"/>
      <w:r w:rsidRPr="00EE60BF">
        <w:rPr>
          <w:rFonts w:ascii="Arial" w:hAnsi="Arial" w:cs="Arial"/>
        </w:rPr>
        <w:t>nepeněžní</w:t>
      </w:r>
      <w:proofErr w:type="spellEnd"/>
      <w:r w:rsidRPr="00EE60BF">
        <w:rPr>
          <w:rFonts w:ascii="Arial" w:hAnsi="Arial" w:cs="Arial"/>
        </w:rPr>
        <w:t xml:space="preserve"> </w:t>
      </w:r>
      <w:proofErr w:type="spellStart"/>
      <w:r w:rsidRPr="00EE60BF">
        <w:rPr>
          <w:rFonts w:ascii="Arial" w:hAnsi="Arial" w:cs="Arial"/>
        </w:rPr>
        <w:t>formě</w:t>
      </w:r>
      <w:proofErr w:type="spellEnd"/>
      <w:r w:rsidRPr="00EE60BF">
        <w:rPr>
          <w:rFonts w:ascii="Arial" w:hAnsi="Arial" w:cs="Arial"/>
        </w:rPr>
        <w:t xml:space="preserve">. </w:t>
      </w:r>
    </w:p>
    <w:p w14:paraId="268954D5" w14:textId="77777777" w:rsidR="008030AA" w:rsidRDefault="008030AA" w:rsidP="008030AA">
      <w:pPr>
        <w:jc w:val="both"/>
        <w:rPr>
          <w:rFonts w:ascii="Arial" w:hAnsi="Arial" w:cs="Arial"/>
        </w:rPr>
      </w:pPr>
    </w:p>
    <w:p w14:paraId="7D883DD3" w14:textId="77777777" w:rsidR="008030AA" w:rsidRPr="00EE60BF" w:rsidRDefault="008030AA" w:rsidP="008030AA">
      <w:pPr>
        <w:jc w:val="both"/>
        <w:rPr>
          <w:rFonts w:ascii="Arial" w:hAnsi="Arial" w:cs="Arial"/>
        </w:rPr>
      </w:pPr>
      <w:proofErr w:type="spellStart"/>
      <w:r w:rsidRPr="00EE60BF">
        <w:rPr>
          <w:rFonts w:ascii="Arial" w:hAnsi="Arial" w:cs="Arial"/>
        </w:rPr>
        <w:t>Dále</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 10 </w:t>
      </w:r>
      <w:proofErr w:type="spellStart"/>
      <w:r w:rsidRPr="00EE60BF">
        <w:rPr>
          <w:rFonts w:ascii="Arial" w:hAnsi="Arial" w:cs="Arial"/>
        </w:rPr>
        <w:t>odst</w:t>
      </w:r>
      <w:proofErr w:type="spellEnd"/>
      <w:r w:rsidRPr="00EE60BF">
        <w:rPr>
          <w:rFonts w:ascii="Arial" w:hAnsi="Arial" w:cs="Arial"/>
        </w:rPr>
        <w:t xml:space="preserve">. 8 ZDP </w:t>
      </w:r>
      <w:proofErr w:type="spellStart"/>
      <w:r w:rsidRPr="00EE60BF">
        <w:rPr>
          <w:rFonts w:ascii="Arial" w:hAnsi="Arial" w:cs="Arial"/>
        </w:rPr>
        <w:t>jsou</w:t>
      </w:r>
      <w:proofErr w:type="spellEnd"/>
      <w:r w:rsidRPr="00EE60BF">
        <w:rPr>
          <w:rFonts w:ascii="Arial" w:hAnsi="Arial" w:cs="Arial"/>
        </w:rPr>
        <w:t xml:space="preserve"> </w:t>
      </w:r>
      <w:proofErr w:type="spellStart"/>
      <w:r w:rsidRPr="00EE60BF">
        <w:rPr>
          <w:rFonts w:ascii="Arial" w:hAnsi="Arial" w:cs="Arial"/>
        </w:rPr>
        <w:t>příjmy</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w:t>
      </w:r>
      <w:proofErr w:type="spellStart"/>
      <w:r w:rsidRPr="00EE60BF">
        <w:rPr>
          <w:rFonts w:ascii="Arial" w:hAnsi="Arial" w:cs="Arial"/>
        </w:rPr>
        <w:t>odstavce</w:t>
      </w:r>
      <w:proofErr w:type="spellEnd"/>
      <w:r w:rsidRPr="00EE60BF">
        <w:rPr>
          <w:rFonts w:ascii="Arial" w:hAnsi="Arial" w:cs="Arial"/>
        </w:rPr>
        <w:t xml:space="preserve"> 1 </w:t>
      </w:r>
      <w:proofErr w:type="spellStart"/>
      <w:r w:rsidRPr="00EE60BF">
        <w:rPr>
          <w:rFonts w:ascii="Arial" w:hAnsi="Arial" w:cs="Arial"/>
        </w:rPr>
        <w:t>písm</w:t>
      </w:r>
      <w:proofErr w:type="spellEnd"/>
      <w:r w:rsidRPr="00EE60BF">
        <w:rPr>
          <w:rFonts w:ascii="Arial" w:hAnsi="Arial" w:cs="Arial"/>
        </w:rPr>
        <w:t xml:space="preserve">. f) s </w:t>
      </w:r>
      <w:proofErr w:type="spellStart"/>
      <w:r w:rsidRPr="00EE60BF">
        <w:rPr>
          <w:rFonts w:ascii="Arial" w:hAnsi="Arial" w:cs="Arial"/>
        </w:rPr>
        <w:t>výjimkou</w:t>
      </w:r>
      <w:proofErr w:type="spellEnd"/>
      <w:r w:rsidRPr="00EE60BF">
        <w:rPr>
          <w:rFonts w:ascii="Arial" w:hAnsi="Arial" w:cs="Arial"/>
        </w:rPr>
        <w:t xml:space="preserve"> </w:t>
      </w:r>
      <w:proofErr w:type="spellStart"/>
      <w:r w:rsidRPr="00EE60BF">
        <w:rPr>
          <w:rFonts w:ascii="Arial" w:hAnsi="Arial" w:cs="Arial"/>
        </w:rPr>
        <w:t>příjmů</w:t>
      </w:r>
      <w:proofErr w:type="spellEnd"/>
      <w:r w:rsidRPr="00EE60BF">
        <w:rPr>
          <w:rFonts w:ascii="Arial" w:hAnsi="Arial" w:cs="Arial"/>
        </w:rPr>
        <w:t xml:space="preserve"> z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a </w:t>
      </w:r>
      <w:proofErr w:type="spellStart"/>
      <w:r w:rsidRPr="00EE60BF">
        <w:rPr>
          <w:rFonts w:ascii="Arial" w:hAnsi="Arial" w:cs="Arial"/>
        </w:rPr>
        <w:t>vypořádacího</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u </w:t>
      </w:r>
      <w:proofErr w:type="spellStart"/>
      <w:r w:rsidRPr="00EE60BF">
        <w:rPr>
          <w:rFonts w:ascii="Arial" w:hAnsi="Arial" w:cs="Arial"/>
        </w:rPr>
        <w:t>společníků</w:t>
      </w:r>
      <w:proofErr w:type="spellEnd"/>
      <w:r w:rsidRPr="00EE60BF">
        <w:rPr>
          <w:rFonts w:ascii="Arial" w:hAnsi="Arial" w:cs="Arial"/>
        </w:rPr>
        <w:t xml:space="preserve"> </w:t>
      </w:r>
      <w:proofErr w:type="spellStart"/>
      <w:r w:rsidRPr="00EE60BF">
        <w:rPr>
          <w:rFonts w:ascii="Arial" w:hAnsi="Arial" w:cs="Arial"/>
        </w:rPr>
        <w:t>veřejné</w:t>
      </w:r>
      <w:proofErr w:type="spellEnd"/>
      <w:r w:rsidRPr="00EE60BF">
        <w:rPr>
          <w:rFonts w:ascii="Arial" w:hAnsi="Arial" w:cs="Arial"/>
        </w:rPr>
        <w:t xml:space="preserve"> </w:t>
      </w:r>
      <w:proofErr w:type="spellStart"/>
      <w:r w:rsidRPr="00EE60BF">
        <w:rPr>
          <w:rFonts w:ascii="Arial" w:hAnsi="Arial" w:cs="Arial"/>
        </w:rPr>
        <w:t>obchodní</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a </w:t>
      </w:r>
      <w:proofErr w:type="spellStart"/>
      <w:r w:rsidRPr="00EE60BF">
        <w:rPr>
          <w:rFonts w:ascii="Arial" w:hAnsi="Arial" w:cs="Arial"/>
        </w:rPr>
        <w:t>komplementářů</w:t>
      </w:r>
      <w:proofErr w:type="spellEnd"/>
      <w:r w:rsidRPr="00EE60BF">
        <w:rPr>
          <w:rFonts w:ascii="Arial" w:hAnsi="Arial" w:cs="Arial"/>
        </w:rPr>
        <w:t xml:space="preserve"> </w:t>
      </w:r>
      <w:proofErr w:type="spellStart"/>
      <w:r w:rsidRPr="00EE60BF">
        <w:rPr>
          <w:rFonts w:ascii="Arial" w:hAnsi="Arial" w:cs="Arial"/>
        </w:rPr>
        <w:t>komanditní</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w:t>
      </w:r>
      <w:proofErr w:type="spellStart"/>
      <w:r w:rsidRPr="00EE60BF">
        <w:rPr>
          <w:rFonts w:ascii="Arial" w:hAnsi="Arial" w:cs="Arial"/>
        </w:rPr>
        <w:t>plynoucí</w:t>
      </w:r>
      <w:proofErr w:type="spellEnd"/>
      <w:r w:rsidRPr="00EE60BF">
        <w:rPr>
          <w:rFonts w:ascii="Arial" w:hAnsi="Arial" w:cs="Arial"/>
        </w:rPr>
        <w:t xml:space="preserve"> ze </w:t>
      </w:r>
      <w:proofErr w:type="spellStart"/>
      <w:r w:rsidRPr="00EE60BF">
        <w:rPr>
          <w:rFonts w:ascii="Arial" w:hAnsi="Arial" w:cs="Arial"/>
        </w:rPr>
        <w:t>zdrojů</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území</w:t>
      </w:r>
      <w:proofErr w:type="spellEnd"/>
      <w:r w:rsidRPr="00EE60BF">
        <w:rPr>
          <w:rFonts w:ascii="Arial" w:hAnsi="Arial" w:cs="Arial"/>
        </w:rPr>
        <w:t xml:space="preserve"> </w:t>
      </w:r>
      <w:proofErr w:type="spellStart"/>
      <w:r w:rsidRPr="00EE60BF">
        <w:rPr>
          <w:rFonts w:ascii="Arial" w:hAnsi="Arial" w:cs="Arial"/>
        </w:rPr>
        <w:t>České</w:t>
      </w:r>
      <w:proofErr w:type="spellEnd"/>
      <w:r w:rsidRPr="00EE60BF">
        <w:rPr>
          <w:rFonts w:ascii="Arial" w:hAnsi="Arial" w:cs="Arial"/>
        </w:rPr>
        <w:t xml:space="preserve"> </w:t>
      </w:r>
      <w:proofErr w:type="spellStart"/>
      <w:r w:rsidRPr="00EE60BF">
        <w:rPr>
          <w:rFonts w:ascii="Arial" w:hAnsi="Arial" w:cs="Arial"/>
        </w:rPr>
        <w:t>republiky</w:t>
      </w:r>
      <w:proofErr w:type="spellEnd"/>
      <w:r w:rsidRPr="00EE60BF">
        <w:rPr>
          <w:rFonts w:ascii="Arial" w:hAnsi="Arial" w:cs="Arial"/>
        </w:rPr>
        <w:t xml:space="preserve"> </w:t>
      </w:r>
      <w:proofErr w:type="spellStart"/>
      <w:r w:rsidRPr="00EE60BF">
        <w:rPr>
          <w:rFonts w:ascii="Arial" w:hAnsi="Arial" w:cs="Arial"/>
        </w:rPr>
        <w:t>samostatným</w:t>
      </w:r>
      <w:proofErr w:type="spellEnd"/>
      <w:r w:rsidRPr="00EE60BF">
        <w:rPr>
          <w:rFonts w:ascii="Arial" w:hAnsi="Arial" w:cs="Arial"/>
        </w:rPr>
        <w:t xml:space="preserve"> </w:t>
      </w:r>
      <w:proofErr w:type="spellStart"/>
      <w:r w:rsidRPr="00EE60BF">
        <w:rPr>
          <w:rFonts w:ascii="Arial" w:hAnsi="Arial" w:cs="Arial"/>
        </w:rPr>
        <w:t>základem</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pro </w:t>
      </w:r>
      <w:proofErr w:type="spellStart"/>
      <w:r w:rsidRPr="00EE60BF">
        <w:rPr>
          <w:rFonts w:ascii="Arial" w:hAnsi="Arial" w:cs="Arial"/>
        </w:rPr>
        <w:t>zdanění</w:t>
      </w:r>
      <w:proofErr w:type="spellEnd"/>
      <w:r w:rsidRPr="00EE60BF">
        <w:rPr>
          <w:rFonts w:ascii="Arial" w:hAnsi="Arial" w:cs="Arial"/>
        </w:rPr>
        <w:t xml:space="preserve"> </w:t>
      </w:r>
      <w:proofErr w:type="spellStart"/>
      <w:r w:rsidRPr="00EE60BF">
        <w:rPr>
          <w:rFonts w:ascii="Arial" w:hAnsi="Arial" w:cs="Arial"/>
        </w:rPr>
        <w:t>zvláštní</w:t>
      </w:r>
      <w:proofErr w:type="spellEnd"/>
      <w:r w:rsidRPr="00EE60BF">
        <w:rPr>
          <w:rFonts w:ascii="Arial" w:hAnsi="Arial" w:cs="Arial"/>
        </w:rPr>
        <w:t xml:space="preserve"> </w:t>
      </w:r>
      <w:proofErr w:type="spellStart"/>
      <w:r w:rsidRPr="00EE60BF">
        <w:rPr>
          <w:rFonts w:ascii="Arial" w:hAnsi="Arial" w:cs="Arial"/>
        </w:rPr>
        <w:t>sazbou</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b/>
          <w:bCs/>
        </w:rPr>
        <w:t>srážková</w:t>
      </w:r>
      <w:proofErr w:type="spellEnd"/>
      <w:r w:rsidRPr="00EE60BF">
        <w:rPr>
          <w:rFonts w:ascii="Arial" w:hAnsi="Arial" w:cs="Arial"/>
          <w:b/>
          <w:bCs/>
        </w:rPr>
        <w:t xml:space="preserve"> </w:t>
      </w:r>
      <w:proofErr w:type="spellStart"/>
      <w:proofErr w:type="gramStart"/>
      <w:r w:rsidRPr="00EE60BF">
        <w:rPr>
          <w:rFonts w:ascii="Arial" w:hAnsi="Arial" w:cs="Arial"/>
          <w:b/>
          <w:bCs/>
        </w:rPr>
        <w:t>daň</w:t>
      </w:r>
      <w:proofErr w:type="spellEnd"/>
      <w:r w:rsidRPr="00EE60BF">
        <w:rPr>
          <w:rFonts w:ascii="Arial" w:hAnsi="Arial" w:cs="Arial"/>
        </w:rPr>
        <w:t>“</w:t>
      </w:r>
      <w:proofErr w:type="gramEnd"/>
      <w:r w:rsidRPr="00EE60BF">
        <w:rPr>
          <w:rFonts w:ascii="Arial" w:hAnsi="Arial" w:cs="Arial"/>
        </w:rPr>
        <w:t>) (§ 36).</w:t>
      </w:r>
    </w:p>
    <w:p w14:paraId="6EB8CEAC" w14:textId="77777777" w:rsidR="008030AA" w:rsidRDefault="008030AA" w:rsidP="008030AA">
      <w:pPr>
        <w:jc w:val="both"/>
        <w:rPr>
          <w:rFonts w:ascii="Arial" w:hAnsi="Arial" w:cs="Arial"/>
        </w:rPr>
      </w:pPr>
    </w:p>
    <w:p w14:paraId="42DD829D" w14:textId="77777777" w:rsidR="008030AA" w:rsidRPr="00EE60BF" w:rsidRDefault="008030AA" w:rsidP="008030AA">
      <w:pPr>
        <w:jc w:val="both"/>
        <w:rPr>
          <w:rFonts w:ascii="Arial" w:hAnsi="Arial" w:cs="Arial"/>
        </w:rPr>
      </w:pPr>
      <w:proofErr w:type="spellStart"/>
      <w:r w:rsidRPr="00EE60BF">
        <w:rPr>
          <w:rFonts w:ascii="Arial" w:hAnsi="Arial" w:cs="Arial"/>
        </w:rPr>
        <w:t>Podle</w:t>
      </w:r>
      <w:proofErr w:type="spellEnd"/>
      <w:r w:rsidRPr="00EE60BF">
        <w:rPr>
          <w:rFonts w:ascii="Arial" w:hAnsi="Arial" w:cs="Arial"/>
        </w:rPr>
        <w:t xml:space="preserve"> § 36 </w:t>
      </w:r>
      <w:proofErr w:type="spellStart"/>
      <w:r w:rsidRPr="00EE60BF">
        <w:rPr>
          <w:rFonts w:ascii="Arial" w:hAnsi="Arial" w:cs="Arial"/>
        </w:rPr>
        <w:t>odst</w:t>
      </w:r>
      <w:proofErr w:type="spellEnd"/>
      <w:r w:rsidRPr="00EE60BF">
        <w:rPr>
          <w:rFonts w:ascii="Arial" w:hAnsi="Arial" w:cs="Arial"/>
        </w:rPr>
        <w:t xml:space="preserve">. 2 </w:t>
      </w:r>
      <w:proofErr w:type="spellStart"/>
      <w:r w:rsidRPr="00EE60BF">
        <w:rPr>
          <w:rFonts w:ascii="Arial" w:hAnsi="Arial" w:cs="Arial"/>
        </w:rPr>
        <w:t>písm</w:t>
      </w:r>
      <w:proofErr w:type="spellEnd"/>
      <w:r w:rsidRPr="00EE60BF">
        <w:rPr>
          <w:rFonts w:ascii="Arial" w:hAnsi="Arial" w:cs="Arial"/>
        </w:rPr>
        <w:t xml:space="preserve">. f) ZDP </w:t>
      </w:r>
      <w:proofErr w:type="spellStart"/>
      <w:r w:rsidRPr="00EE60BF">
        <w:rPr>
          <w:rFonts w:ascii="Arial" w:hAnsi="Arial" w:cs="Arial"/>
        </w:rPr>
        <w:t>činí</w:t>
      </w:r>
      <w:proofErr w:type="spellEnd"/>
      <w:r w:rsidRPr="00EE60BF">
        <w:rPr>
          <w:rFonts w:ascii="Arial" w:hAnsi="Arial" w:cs="Arial"/>
        </w:rPr>
        <w:t xml:space="preserve"> </w:t>
      </w:r>
      <w:proofErr w:type="spellStart"/>
      <w:r w:rsidRPr="00EE60BF">
        <w:rPr>
          <w:rFonts w:ascii="Arial" w:hAnsi="Arial" w:cs="Arial"/>
        </w:rPr>
        <w:t>zvláštní</w:t>
      </w:r>
      <w:proofErr w:type="spellEnd"/>
      <w:r w:rsidRPr="00EE60BF">
        <w:rPr>
          <w:rFonts w:ascii="Arial" w:hAnsi="Arial" w:cs="Arial"/>
        </w:rPr>
        <w:t xml:space="preserve"> </w:t>
      </w:r>
      <w:proofErr w:type="spellStart"/>
      <w:r w:rsidRPr="00EE60BF">
        <w:rPr>
          <w:rFonts w:ascii="Arial" w:hAnsi="Arial" w:cs="Arial"/>
        </w:rPr>
        <w:t>sazba</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z </w:t>
      </w:r>
      <w:proofErr w:type="spellStart"/>
      <w:r w:rsidRPr="00EE60BF">
        <w:rPr>
          <w:rFonts w:ascii="Arial" w:hAnsi="Arial" w:cs="Arial"/>
        </w:rPr>
        <w:t>příjmů</w:t>
      </w:r>
      <w:proofErr w:type="spellEnd"/>
      <w:r w:rsidRPr="00EE60BF">
        <w:rPr>
          <w:rFonts w:ascii="Arial" w:hAnsi="Arial" w:cs="Arial"/>
        </w:rPr>
        <w:t xml:space="preserve"> pro </w:t>
      </w:r>
      <w:proofErr w:type="spellStart"/>
      <w:r w:rsidRPr="00EE60BF">
        <w:rPr>
          <w:rFonts w:ascii="Arial" w:hAnsi="Arial" w:cs="Arial"/>
        </w:rPr>
        <w:t>poplatníky</w:t>
      </w:r>
      <w:proofErr w:type="spellEnd"/>
      <w:r w:rsidRPr="00EE60BF">
        <w:rPr>
          <w:rFonts w:ascii="Arial" w:hAnsi="Arial" w:cs="Arial"/>
        </w:rPr>
        <w:t xml:space="preserve"> </w:t>
      </w:r>
      <w:proofErr w:type="spellStart"/>
      <w:r w:rsidRPr="00EE60BF">
        <w:rPr>
          <w:rFonts w:ascii="Arial" w:hAnsi="Arial" w:cs="Arial"/>
        </w:rPr>
        <w:t>uvedené</w:t>
      </w:r>
      <w:proofErr w:type="spellEnd"/>
      <w:r w:rsidRPr="00EE60BF">
        <w:rPr>
          <w:rFonts w:ascii="Arial" w:hAnsi="Arial" w:cs="Arial"/>
        </w:rPr>
        <w:t xml:space="preserve"> v § 2 a § 17 15 %, a to z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společníka</w:t>
      </w:r>
      <w:proofErr w:type="spellEnd"/>
      <w:r w:rsidRPr="00EE60BF">
        <w:rPr>
          <w:rFonts w:ascii="Arial" w:hAnsi="Arial" w:cs="Arial"/>
        </w:rPr>
        <w:t xml:space="preserve"> v </w:t>
      </w:r>
      <w:proofErr w:type="spellStart"/>
      <w:r w:rsidRPr="00EE60BF">
        <w:rPr>
          <w:rFonts w:ascii="Arial" w:hAnsi="Arial" w:cs="Arial"/>
        </w:rPr>
        <w:t>akciové</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w:t>
      </w:r>
      <w:proofErr w:type="spellStart"/>
      <w:r w:rsidRPr="00EE60BF">
        <w:rPr>
          <w:rFonts w:ascii="Arial" w:hAnsi="Arial" w:cs="Arial"/>
        </w:rPr>
        <w:t>nebo</w:t>
      </w:r>
      <w:proofErr w:type="spellEnd"/>
      <w:r w:rsidRPr="00EE60BF">
        <w:rPr>
          <w:rFonts w:ascii="Arial" w:hAnsi="Arial" w:cs="Arial"/>
        </w:rPr>
        <w:t xml:space="preserve"> ve </w:t>
      </w:r>
      <w:proofErr w:type="spellStart"/>
      <w:r w:rsidRPr="00EE60BF">
        <w:rPr>
          <w:rFonts w:ascii="Arial" w:hAnsi="Arial" w:cs="Arial"/>
        </w:rPr>
        <w:t>společnosti</w:t>
      </w:r>
      <w:proofErr w:type="spellEnd"/>
      <w:r w:rsidRPr="00EE60BF">
        <w:rPr>
          <w:rFonts w:ascii="Arial" w:hAnsi="Arial" w:cs="Arial"/>
        </w:rPr>
        <w:t xml:space="preserve"> s </w:t>
      </w:r>
      <w:proofErr w:type="spellStart"/>
      <w:r w:rsidRPr="00EE60BF">
        <w:rPr>
          <w:rFonts w:ascii="Arial" w:hAnsi="Arial" w:cs="Arial"/>
        </w:rPr>
        <w:t>ručením</w:t>
      </w:r>
      <w:proofErr w:type="spellEnd"/>
      <w:r w:rsidRPr="00EE60BF">
        <w:rPr>
          <w:rFonts w:ascii="Arial" w:hAnsi="Arial" w:cs="Arial"/>
        </w:rPr>
        <w:t xml:space="preserve"> </w:t>
      </w:r>
      <w:proofErr w:type="spellStart"/>
      <w:r w:rsidRPr="00EE60BF">
        <w:rPr>
          <w:rFonts w:ascii="Arial" w:hAnsi="Arial" w:cs="Arial"/>
        </w:rPr>
        <w:t>omezeným</w:t>
      </w:r>
      <w:proofErr w:type="spellEnd"/>
      <w:r w:rsidRPr="00EE60BF">
        <w:rPr>
          <w:rFonts w:ascii="Arial" w:hAnsi="Arial" w:cs="Arial"/>
        </w:rPr>
        <w:t xml:space="preserve">, </w:t>
      </w:r>
      <w:proofErr w:type="spellStart"/>
      <w:r w:rsidRPr="00EE60BF">
        <w:rPr>
          <w:rFonts w:ascii="Arial" w:hAnsi="Arial" w:cs="Arial"/>
        </w:rPr>
        <w:t>komanditisty</w:t>
      </w:r>
      <w:proofErr w:type="spellEnd"/>
      <w:r w:rsidRPr="00EE60BF">
        <w:rPr>
          <w:rFonts w:ascii="Arial" w:hAnsi="Arial" w:cs="Arial"/>
        </w:rPr>
        <w:t xml:space="preserve"> v </w:t>
      </w:r>
      <w:proofErr w:type="spellStart"/>
      <w:r w:rsidRPr="00EE60BF">
        <w:rPr>
          <w:rFonts w:ascii="Arial" w:hAnsi="Arial" w:cs="Arial"/>
        </w:rPr>
        <w:t>komanditní</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a </w:t>
      </w:r>
      <w:proofErr w:type="spellStart"/>
      <w:r w:rsidRPr="00EE60BF">
        <w:rPr>
          <w:rFonts w:ascii="Arial" w:hAnsi="Arial" w:cs="Arial"/>
        </w:rPr>
        <w:t>člena</w:t>
      </w:r>
      <w:proofErr w:type="spellEnd"/>
      <w:r w:rsidRPr="00EE60BF">
        <w:rPr>
          <w:rFonts w:ascii="Arial" w:hAnsi="Arial" w:cs="Arial"/>
        </w:rPr>
        <w:t xml:space="preserve"> </w:t>
      </w:r>
      <w:proofErr w:type="spellStart"/>
      <w:r w:rsidRPr="00EE60BF">
        <w:rPr>
          <w:rFonts w:ascii="Arial" w:hAnsi="Arial" w:cs="Arial"/>
        </w:rPr>
        <w:t>družstva</w:t>
      </w:r>
      <w:proofErr w:type="spellEnd"/>
      <w:r w:rsidRPr="00EE60BF">
        <w:rPr>
          <w:rFonts w:ascii="Arial" w:hAnsi="Arial" w:cs="Arial"/>
        </w:rPr>
        <w:t xml:space="preserve"> ve </w:t>
      </w:r>
      <w:proofErr w:type="spellStart"/>
      <w:r w:rsidRPr="00EE60BF">
        <w:rPr>
          <w:rFonts w:ascii="Arial" w:hAnsi="Arial" w:cs="Arial"/>
        </w:rPr>
        <w:t>družstvu</w:t>
      </w:r>
      <w:proofErr w:type="spellEnd"/>
      <w:r w:rsidRPr="00EE60BF">
        <w:rPr>
          <w:rFonts w:ascii="Arial" w:hAnsi="Arial" w:cs="Arial"/>
        </w:rPr>
        <w:t xml:space="preserve">, </w:t>
      </w:r>
      <w:proofErr w:type="spellStart"/>
      <w:r w:rsidRPr="00EE60BF">
        <w:rPr>
          <w:rFonts w:ascii="Arial" w:hAnsi="Arial" w:cs="Arial"/>
        </w:rPr>
        <w:t>sníženého</w:t>
      </w:r>
      <w:proofErr w:type="spellEnd"/>
      <w:r w:rsidRPr="00EE60BF">
        <w:rPr>
          <w:rFonts w:ascii="Arial" w:hAnsi="Arial" w:cs="Arial"/>
        </w:rPr>
        <w:t xml:space="preserve"> o (</w:t>
      </w:r>
      <w:proofErr w:type="spellStart"/>
      <w:r w:rsidRPr="00EE60BF">
        <w:rPr>
          <w:rFonts w:ascii="Arial" w:hAnsi="Arial" w:cs="Arial"/>
        </w:rPr>
        <w:t>daňovou</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cenu</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obchodní</w:t>
      </w:r>
      <w:proofErr w:type="spellEnd"/>
      <w:r w:rsidRPr="00EE60BF">
        <w:rPr>
          <w:rFonts w:ascii="Arial" w:hAnsi="Arial" w:cs="Arial"/>
        </w:rPr>
        <w:t xml:space="preserve"> </w:t>
      </w:r>
      <w:proofErr w:type="spellStart"/>
      <w:r w:rsidRPr="00EE60BF">
        <w:rPr>
          <w:rFonts w:ascii="Arial" w:hAnsi="Arial" w:cs="Arial"/>
        </w:rPr>
        <w:t>korporaci</w:t>
      </w:r>
      <w:proofErr w:type="spellEnd"/>
      <w:r w:rsidRPr="00EE60BF">
        <w:rPr>
          <w:rFonts w:ascii="Arial" w:hAnsi="Arial" w:cs="Arial"/>
        </w:rPr>
        <w:t xml:space="preserve">, je-li </w:t>
      </w:r>
      <w:proofErr w:type="spellStart"/>
      <w:r w:rsidRPr="00EE60BF">
        <w:rPr>
          <w:rFonts w:ascii="Arial" w:hAnsi="Arial" w:cs="Arial"/>
        </w:rPr>
        <w:t>plátci</w:t>
      </w:r>
      <w:proofErr w:type="spellEnd"/>
      <w:r w:rsidRPr="00EE60BF">
        <w:rPr>
          <w:rFonts w:ascii="Arial" w:hAnsi="Arial" w:cs="Arial"/>
        </w:rPr>
        <w:t xml:space="preserve"> </w:t>
      </w:r>
      <w:proofErr w:type="spellStart"/>
      <w:r w:rsidRPr="00EE60BF">
        <w:rPr>
          <w:rFonts w:ascii="Arial" w:hAnsi="Arial" w:cs="Arial"/>
        </w:rPr>
        <w:t>poplatníkem</w:t>
      </w:r>
      <w:proofErr w:type="spellEnd"/>
      <w:r w:rsidRPr="00EE60BF">
        <w:rPr>
          <w:rFonts w:ascii="Arial" w:hAnsi="Arial" w:cs="Arial"/>
        </w:rPr>
        <w:t xml:space="preserve"> </w:t>
      </w:r>
      <w:proofErr w:type="spellStart"/>
      <w:r w:rsidRPr="00EE60BF">
        <w:rPr>
          <w:rFonts w:ascii="Arial" w:hAnsi="Arial" w:cs="Arial"/>
        </w:rPr>
        <w:t>prokázána</w:t>
      </w:r>
      <w:proofErr w:type="spellEnd"/>
      <w:r w:rsidRPr="00EE60BF">
        <w:rPr>
          <w:rFonts w:ascii="Arial" w:hAnsi="Arial" w:cs="Arial"/>
        </w:rPr>
        <w:t>.</w:t>
      </w:r>
    </w:p>
    <w:p w14:paraId="46E88AB1" w14:textId="77777777" w:rsidR="008030AA" w:rsidRDefault="008030AA" w:rsidP="008030AA">
      <w:pPr>
        <w:jc w:val="both"/>
        <w:rPr>
          <w:rFonts w:ascii="Arial" w:hAnsi="Arial" w:cs="Arial"/>
        </w:rPr>
      </w:pPr>
    </w:p>
    <w:p w14:paraId="621D70FB" w14:textId="77777777" w:rsidR="008030AA" w:rsidRPr="00EE60BF" w:rsidRDefault="008030AA" w:rsidP="008030AA">
      <w:pPr>
        <w:jc w:val="both"/>
        <w:rPr>
          <w:rFonts w:ascii="Arial" w:hAnsi="Arial" w:cs="Arial"/>
        </w:rPr>
      </w:pPr>
      <w:proofErr w:type="spellStart"/>
      <w:r w:rsidRPr="00EE60BF">
        <w:rPr>
          <w:rFonts w:ascii="Arial" w:hAnsi="Arial" w:cs="Arial"/>
        </w:rPr>
        <w:t>Podle</w:t>
      </w:r>
      <w:proofErr w:type="spellEnd"/>
      <w:r w:rsidRPr="00EE60BF">
        <w:rPr>
          <w:rFonts w:ascii="Arial" w:hAnsi="Arial" w:cs="Arial"/>
        </w:rPr>
        <w:t xml:space="preserve"> § 36 </w:t>
      </w:r>
      <w:proofErr w:type="spellStart"/>
      <w:r w:rsidRPr="00EE60BF">
        <w:rPr>
          <w:rFonts w:ascii="Arial" w:hAnsi="Arial" w:cs="Arial"/>
        </w:rPr>
        <w:t>odst</w:t>
      </w:r>
      <w:proofErr w:type="spellEnd"/>
      <w:r w:rsidRPr="00EE60BF">
        <w:rPr>
          <w:rFonts w:ascii="Arial" w:hAnsi="Arial" w:cs="Arial"/>
        </w:rPr>
        <w:t xml:space="preserve">. 3 ZDP je </w:t>
      </w:r>
      <w:proofErr w:type="spellStart"/>
      <w:r w:rsidRPr="00EE60BF">
        <w:rPr>
          <w:rFonts w:ascii="Arial" w:hAnsi="Arial" w:cs="Arial"/>
        </w:rPr>
        <w:t>základem</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pro </w:t>
      </w:r>
      <w:proofErr w:type="spellStart"/>
      <w:r w:rsidRPr="00EE60BF">
        <w:rPr>
          <w:rFonts w:ascii="Arial" w:hAnsi="Arial" w:cs="Arial"/>
        </w:rPr>
        <w:t>zvláštní</w:t>
      </w:r>
      <w:proofErr w:type="spellEnd"/>
      <w:r w:rsidRPr="00EE60BF">
        <w:rPr>
          <w:rFonts w:ascii="Arial" w:hAnsi="Arial" w:cs="Arial"/>
        </w:rPr>
        <w:t xml:space="preserve"> </w:t>
      </w:r>
      <w:proofErr w:type="spellStart"/>
      <w:r w:rsidRPr="00EE60BF">
        <w:rPr>
          <w:rFonts w:ascii="Arial" w:hAnsi="Arial" w:cs="Arial"/>
        </w:rPr>
        <w:t>sazbu</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pouze</w:t>
      </w:r>
      <w:proofErr w:type="spellEnd"/>
      <w:r w:rsidRPr="00EE60BF">
        <w:rPr>
          <w:rFonts w:ascii="Arial" w:hAnsi="Arial" w:cs="Arial"/>
        </w:rPr>
        <w:t xml:space="preserve"> </w:t>
      </w:r>
      <w:proofErr w:type="spellStart"/>
      <w:r w:rsidRPr="00EE60BF">
        <w:rPr>
          <w:rFonts w:ascii="Arial" w:hAnsi="Arial" w:cs="Arial"/>
        </w:rPr>
        <w:t>příjem</w:t>
      </w:r>
      <w:proofErr w:type="spellEnd"/>
      <w:r w:rsidRPr="00EE60BF">
        <w:rPr>
          <w:rFonts w:ascii="Arial" w:hAnsi="Arial" w:cs="Arial"/>
        </w:rPr>
        <w:t xml:space="preserve">, </w:t>
      </w:r>
      <w:proofErr w:type="spellStart"/>
      <w:r w:rsidRPr="00EE60BF">
        <w:rPr>
          <w:rFonts w:ascii="Arial" w:hAnsi="Arial" w:cs="Arial"/>
        </w:rPr>
        <w:t>pokud</w:t>
      </w:r>
      <w:proofErr w:type="spellEnd"/>
      <w:r w:rsidRPr="00EE60BF">
        <w:rPr>
          <w:rFonts w:ascii="Arial" w:hAnsi="Arial" w:cs="Arial"/>
        </w:rPr>
        <w:t xml:space="preserve"> v </w:t>
      </w:r>
      <w:proofErr w:type="spellStart"/>
      <w:r w:rsidRPr="00EE60BF">
        <w:rPr>
          <w:rFonts w:ascii="Arial" w:hAnsi="Arial" w:cs="Arial"/>
        </w:rPr>
        <w:t>tomto</w:t>
      </w:r>
      <w:proofErr w:type="spellEnd"/>
      <w:r w:rsidRPr="00EE60BF">
        <w:rPr>
          <w:rFonts w:ascii="Arial" w:hAnsi="Arial" w:cs="Arial"/>
        </w:rPr>
        <w:t xml:space="preserve"> </w:t>
      </w:r>
      <w:proofErr w:type="spellStart"/>
      <w:r w:rsidRPr="00EE60BF">
        <w:rPr>
          <w:rFonts w:ascii="Arial" w:hAnsi="Arial" w:cs="Arial"/>
        </w:rPr>
        <w:t>zákoně</w:t>
      </w:r>
      <w:proofErr w:type="spellEnd"/>
      <w:r w:rsidRPr="00EE60BF">
        <w:rPr>
          <w:rFonts w:ascii="Arial" w:hAnsi="Arial" w:cs="Arial"/>
        </w:rPr>
        <w:t xml:space="preserve"> </w:t>
      </w:r>
      <w:proofErr w:type="spellStart"/>
      <w:r w:rsidRPr="00EE60BF">
        <w:rPr>
          <w:rFonts w:ascii="Arial" w:hAnsi="Arial" w:cs="Arial"/>
        </w:rPr>
        <w:t>není</w:t>
      </w:r>
      <w:proofErr w:type="spellEnd"/>
      <w:r w:rsidRPr="00EE60BF">
        <w:rPr>
          <w:rFonts w:ascii="Arial" w:hAnsi="Arial" w:cs="Arial"/>
        </w:rPr>
        <w:t xml:space="preserve"> </w:t>
      </w:r>
      <w:proofErr w:type="spellStart"/>
      <w:r w:rsidRPr="00EE60BF">
        <w:rPr>
          <w:rFonts w:ascii="Arial" w:hAnsi="Arial" w:cs="Arial"/>
        </w:rPr>
        <w:t>stanoveno</w:t>
      </w:r>
      <w:proofErr w:type="spellEnd"/>
      <w:r w:rsidRPr="00EE60BF">
        <w:rPr>
          <w:rFonts w:ascii="Arial" w:hAnsi="Arial" w:cs="Arial"/>
        </w:rPr>
        <w:t xml:space="preserve"> </w:t>
      </w:r>
      <w:proofErr w:type="spellStart"/>
      <w:r w:rsidRPr="00EE60BF">
        <w:rPr>
          <w:rFonts w:ascii="Arial" w:hAnsi="Arial" w:cs="Arial"/>
        </w:rPr>
        <w:t>jinak</w:t>
      </w:r>
      <w:proofErr w:type="spellEnd"/>
      <w:r w:rsidRPr="00EE60BF">
        <w:rPr>
          <w:rFonts w:ascii="Arial" w:hAnsi="Arial" w:cs="Arial"/>
        </w:rPr>
        <w:t>.</w:t>
      </w:r>
    </w:p>
    <w:p w14:paraId="1E842E5E" w14:textId="77777777" w:rsidR="008030AA" w:rsidRDefault="008030AA" w:rsidP="008030AA">
      <w:pPr>
        <w:pStyle w:val="Odstavecseseznamem"/>
        <w:spacing w:after="160" w:line="259" w:lineRule="auto"/>
        <w:ind w:left="567"/>
        <w:contextualSpacing/>
        <w:rPr>
          <w:rFonts w:ascii="Arial" w:hAnsi="Arial" w:cs="Arial"/>
          <w:b/>
          <w:bCs/>
          <w:sz w:val="24"/>
          <w:szCs w:val="24"/>
        </w:rPr>
      </w:pPr>
      <w:bookmarkStart w:id="0" w:name="_Ref145273654"/>
    </w:p>
    <w:p w14:paraId="4FF3962D" w14:textId="77777777" w:rsidR="008030AA" w:rsidRPr="00EE60BF" w:rsidRDefault="008030AA" w:rsidP="009944B0">
      <w:pPr>
        <w:pStyle w:val="Odstavecseseznamem"/>
        <w:numPr>
          <w:ilvl w:val="1"/>
          <w:numId w:val="33"/>
        </w:numPr>
        <w:spacing w:after="160" w:line="259" w:lineRule="auto"/>
        <w:ind w:left="567" w:hanging="567"/>
        <w:contextualSpacing/>
        <w:rPr>
          <w:rFonts w:ascii="Arial" w:hAnsi="Arial" w:cs="Arial"/>
          <w:b/>
          <w:bCs/>
          <w:sz w:val="24"/>
          <w:szCs w:val="24"/>
        </w:rPr>
      </w:pPr>
      <w:proofErr w:type="spellStart"/>
      <w:r w:rsidRPr="00EE60BF">
        <w:rPr>
          <w:rFonts w:ascii="Arial" w:hAnsi="Arial" w:cs="Arial"/>
          <w:b/>
          <w:bCs/>
          <w:sz w:val="24"/>
          <w:szCs w:val="24"/>
        </w:rPr>
        <w:t>Daňová</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povinnost</w:t>
      </w:r>
      <w:proofErr w:type="spellEnd"/>
      <w:r w:rsidRPr="00EE60BF">
        <w:rPr>
          <w:rFonts w:ascii="Arial" w:hAnsi="Arial" w:cs="Arial"/>
          <w:b/>
          <w:bCs/>
          <w:sz w:val="24"/>
          <w:szCs w:val="24"/>
        </w:rPr>
        <w:t xml:space="preserve"> u </w:t>
      </w:r>
      <w:proofErr w:type="spellStart"/>
      <w:r w:rsidRPr="00EE60BF">
        <w:rPr>
          <w:rFonts w:ascii="Arial" w:hAnsi="Arial" w:cs="Arial"/>
          <w:b/>
          <w:bCs/>
          <w:sz w:val="24"/>
          <w:szCs w:val="24"/>
        </w:rPr>
        <w:t>likvidované</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společnosti</w:t>
      </w:r>
      <w:bookmarkEnd w:id="0"/>
      <w:proofErr w:type="spellEnd"/>
    </w:p>
    <w:p w14:paraId="4ED527DF" w14:textId="77777777" w:rsidR="008030AA" w:rsidRPr="00EE60BF" w:rsidRDefault="008030AA" w:rsidP="008030AA">
      <w:pPr>
        <w:jc w:val="both"/>
        <w:rPr>
          <w:rFonts w:ascii="Arial" w:hAnsi="Arial" w:cs="Arial"/>
        </w:rPr>
      </w:pPr>
      <w:r w:rsidRPr="00EE60BF">
        <w:rPr>
          <w:rFonts w:ascii="Arial" w:hAnsi="Arial" w:cs="Arial"/>
        </w:rPr>
        <w:t>Z </w:t>
      </w:r>
      <w:proofErr w:type="spellStart"/>
      <w:r w:rsidRPr="00EE60BF">
        <w:rPr>
          <w:rFonts w:ascii="Arial" w:hAnsi="Arial" w:cs="Arial"/>
        </w:rPr>
        <w:t>ustanovení</w:t>
      </w:r>
      <w:proofErr w:type="spellEnd"/>
      <w:r w:rsidRPr="00EE60BF">
        <w:rPr>
          <w:rFonts w:ascii="Arial" w:hAnsi="Arial" w:cs="Arial"/>
        </w:rPr>
        <w:t xml:space="preserve"> § 10 </w:t>
      </w:r>
      <w:proofErr w:type="spellStart"/>
      <w:r w:rsidRPr="00EE60BF">
        <w:rPr>
          <w:rFonts w:ascii="Arial" w:hAnsi="Arial" w:cs="Arial"/>
        </w:rPr>
        <w:t>odst</w:t>
      </w:r>
      <w:proofErr w:type="spellEnd"/>
      <w:r w:rsidRPr="00EE60BF">
        <w:rPr>
          <w:rFonts w:ascii="Arial" w:hAnsi="Arial" w:cs="Arial"/>
        </w:rPr>
        <w:t xml:space="preserve">. 8 ZDP </w:t>
      </w:r>
      <w:proofErr w:type="spellStart"/>
      <w:r w:rsidRPr="00EE60BF">
        <w:rPr>
          <w:rFonts w:ascii="Arial" w:hAnsi="Arial" w:cs="Arial"/>
        </w:rPr>
        <w:t>vyplývá</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w:t>
      </w:r>
      <w:proofErr w:type="spellStart"/>
      <w:r w:rsidRPr="00EE60BF">
        <w:rPr>
          <w:rFonts w:ascii="Arial" w:hAnsi="Arial" w:cs="Arial"/>
        </w:rPr>
        <w:t>celý</w:t>
      </w:r>
      <w:proofErr w:type="spellEnd"/>
      <w:r w:rsidRPr="00EE60BF">
        <w:rPr>
          <w:rFonts w:ascii="Arial" w:hAnsi="Arial" w:cs="Arial"/>
        </w:rPr>
        <w:t xml:space="preserve"> </w:t>
      </w:r>
      <w:proofErr w:type="spellStart"/>
      <w:r w:rsidRPr="00EE60BF">
        <w:rPr>
          <w:rFonts w:ascii="Arial" w:hAnsi="Arial" w:cs="Arial"/>
        </w:rPr>
        <w:t>příjem</w:t>
      </w:r>
      <w:proofErr w:type="spellEnd"/>
      <w:r w:rsidRPr="00EE60BF">
        <w:rPr>
          <w:rFonts w:ascii="Arial" w:hAnsi="Arial" w:cs="Arial"/>
        </w:rPr>
        <w:t xml:space="preserve"> </w:t>
      </w:r>
      <w:proofErr w:type="spellStart"/>
      <w:r w:rsidRPr="00EE60BF">
        <w:rPr>
          <w:rFonts w:ascii="Arial" w:hAnsi="Arial" w:cs="Arial"/>
        </w:rPr>
        <w:t>fyzické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z </w:t>
      </w:r>
      <w:proofErr w:type="spellStart"/>
      <w:r w:rsidRPr="00EE60BF">
        <w:rPr>
          <w:rFonts w:ascii="Arial" w:hAnsi="Arial" w:cs="Arial"/>
        </w:rPr>
        <w:t>likvidačního</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vyplaceného</w:t>
      </w:r>
      <w:proofErr w:type="spellEnd"/>
      <w:r w:rsidRPr="00EE60BF">
        <w:rPr>
          <w:rFonts w:ascii="Arial" w:hAnsi="Arial" w:cs="Arial"/>
        </w:rPr>
        <w:t xml:space="preserve"> v </w:t>
      </w:r>
      <w:proofErr w:type="spellStart"/>
      <w:r w:rsidRPr="00EE60BF">
        <w:rPr>
          <w:rFonts w:ascii="Arial" w:hAnsi="Arial" w:cs="Arial"/>
        </w:rPr>
        <w:t>nepeněžní</w:t>
      </w:r>
      <w:proofErr w:type="spellEnd"/>
      <w:r w:rsidRPr="00EE60BF">
        <w:rPr>
          <w:rFonts w:ascii="Arial" w:hAnsi="Arial" w:cs="Arial"/>
        </w:rPr>
        <w:t xml:space="preserve"> </w:t>
      </w:r>
      <w:proofErr w:type="spellStart"/>
      <w:r w:rsidRPr="00EE60BF">
        <w:rPr>
          <w:rFonts w:ascii="Arial" w:hAnsi="Arial" w:cs="Arial"/>
        </w:rPr>
        <w:t>formě</w:t>
      </w:r>
      <w:proofErr w:type="spellEnd"/>
      <w:r w:rsidRPr="00EE60BF">
        <w:rPr>
          <w:rFonts w:ascii="Arial" w:hAnsi="Arial" w:cs="Arial"/>
        </w:rPr>
        <w:t xml:space="preserve"> je </w:t>
      </w:r>
      <w:proofErr w:type="spellStart"/>
      <w:r w:rsidRPr="00EE60BF">
        <w:rPr>
          <w:rFonts w:ascii="Arial" w:hAnsi="Arial" w:cs="Arial"/>
        </w:rPr>
        <w:t>základem</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pro </w:t>
      </w:r>
      <w:proofErr w:type="spellStart"/>
      <w:r w:rsidRPr="00EE60BF">
        <w:rPr>
          <w:rFonts w:ascii="Arial" w:hAnsi="Arial" w:cs="Arial"/>
        </w:rPr>
        <w:t>zdanění</w:t>
      </w:r>
      <w:proofErr w:type="spellEnd"/>
      <w:r w:rsidRPr="00EE60BF">
        <w:rPr>
          <w:rFonts w:ascii="Arial" w:hAnsi="Arial" w:cs="Arial"/>
        </w:rPr>
        <w:t xml:space="preserve"> </w:t>
      </w:r>
      <w:proofErr w:type="spellStart"/>
      <w:r w:rsidRPr="00EE60BF">
        <w:rPr>
          <w:rFonts w:ascii="Arial" w:hAnsi="Arial" w:cs="Arial"/>
        </w:rPr>
        <w:t>srážkovou</w:t>
      </w:r>
      <w:proofErr w:type="spellEnd"/>
      <w:r w:rsidRPr="00EE60BF">
        <w:rPr>
          <w:rFonts w:ascii="Arial" w:hAnsi="Arial" w:cs="Arial"/>
        </w:rPr>
        <w:t xml:space="preserve"> </w:t>
      </w:r>
      <w:proofErr w:type="spellStart"/>
      <w:r w:rsidRPr="00EE60BF">
        <w:rPr>
          <w:rFonts w:ascii="Arial" w:hAnsi="Arial" w:cs="Arial"/>
        </w:rPr>
        <w:t>daní</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 36 ZDP. Z toho </w:t>
      </w:r>
      <w:proofErr w:type="spellStart"/>
      <w:r w:rsidRPr="00EE60BF">
        <w:rPr>
          <w:rFonts w:ascii="Arial" w:hAnsi="Arial" w:cs="Arial"/>
        </w:rPr>
        <w:t>vyplývá</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w:t>
      </w:r>
      <w:proofErr w:type="spellStart"/>
      <w:r w:rsidRPr="00EE60BF">
        <w:rPr>
          <w:rFonts w:ascii="Arial" w:hAnsi="Arial" w:cs="Arial"/>
        </w:rPr>
        <w:t>fyzická</w:t>
      </w:r>
      <w:proofErr w:type="spellEnd"/>
      <w:r w:rsidRPr="00EE60BF">
        <w:rPr>
          <w:rFonts w:ascii="Arial" w:hAnsi="Arial" w:cs="Arial"/>
        </w:rPr>
        <w:t xml:space="preserve"> </w:t>
      </w:r>
      <w:proofErr w:type="spellStart"/>
      <w:r w:rsidRPr="00EE60BF">
        <w:rPr>
          <w:rFonts w:ascii="Arial" w:hAnsi="Arial" w:cs="Arial"/>
        </w:rPr>
        <w:t>osoba</w:t>
      </w:r>
      <w:proofErr w:type="spellEnd"/>
      <w:r w:rsidRPr="00EE60BF">
        <w:rPr>
          <w:rFonts w:ascii="Arial" w:hAnsi="Arial" w:cs="Arial"/>
        </w:rPr>
        <w:t xml:space="preserve"> o </w:t>
      </w:r>
      <w:proofErr w:type="spellStart"/>
      <w:r w:rsidRPr="00EE60BF">
        <w:rPr>
          <w:rFonts w:ascii="Arial" w:hAnsi="Arial" w:cs="Arial"/>
        </w:rPr>
        <w:t>takový</w:t>
      </w:r>
      <w:proofErr w:type="spellEnd"/>
      <w:r w:rsidRPr="00EE60BF">
        <w:rPr>
          <w:rFonts w:ascii="Arial" w:hAnsi="Arial" w:cs="Arial"/>
        </w:rPr>
        <w:t xml:space="preserve"> </w:t>
      </w:r>
      <w:proofErr w:type="spellStart"/>
      <w:r w:rsidRPr="00EE60BF">
        <w:rPr>
          <w:rFonts w:ascii="Arial" w:hAnsi="Arial" w:cs="Arial"/>
        </w:rPr>
        <w:t>příjem</w:t>
      </w:r>
      <w:proofErr w:type="spellEnd"/>
      <w:r w:rsidRPr="00EE60BF">
        <w:rPr>
          <w:rFonts w:ascii="Arial" w:hAnsi="Arial" w:cs="Arial"/>
        </w:rPr>
        <w:t xml:space="preserve"> </w:t>
      </w:r>
      <w:proofErr w:type="spellStart"/>
      <w:r w:rsidRPr="00EE60BF">
        <w:rPr>
          <w:rFonts w:ascii="Arial" w:hAnsi="Arial" w:cs="Arial"/>
        </w:rPr>
        <w:t>neupravuje</w:t>
      </w:r>
      <w:proofErr w:type="spellEnd"/>
      <w:r w:rsidRPr="00EE60BF">
        <w:rPr>
          <w:rFonts w:ascii="Arial" w:hAnsi="Arial" w:cs="Arial"/>
        </w:rPr>
        <w:t xml:space="preserve"> </w:t>
      </w:r>
      <w:proofErr w:type="spellStart"/>
      <w:r w:rsidRPr="00EE60BF">
        <w:rPr>
          <w:rFonts w:ascii="Arial" w:hAnsi="Arial" w:cs="Arial"/>
        </w:rPr>
        <w:t>svůj</w:t>
      </w:r>
      <w:proofErr w:type="spellEnd"/>
      <w:r w:rsidRPr="00EE60BF">
        <w:rPr>
          <w:rFonts w:ascii="Arial" w:hAnsi="Arial" w:cs="Arial"/>
        </w:rPr>
        <w:t xml:space="preserve"> </w:t>
      </w:r>
      <w:proofErr w:type="spellStart"/>
      <w:r w:rsidRPr="00EE60BF">
        <w:rPr>
          <w:rFonts w:ascii="Arial" w:hAnsi="Arial" w:cs="Arial"/>
        </w:rPr>
        <w:t>obecný</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w:t>
      </w:r>
    </w:p>
    <w:p w14:paraId="62676296" w14:textId="77777777" w:rsidR="008030AA" w:rsidRDefault="008030AA" w:rsidP="008030AA">
      <w:pPr>
        <w:jc w:val="both"/>
        <w:rPr>
          <w:rFonts w:ascii="Arial" w:hAnsi="Arial" w:cs="Arial"/>
        </w:rPr>
      </w:pPr>
    </w:p>
    <w:p w14:paraId="333E06C2" w14:textId="77777777" w:rsidR="008030AA" w:rsidRPr="00EE60BF" w:rsidRDefault="008030AA" w:rsidP="008030AA">
      <w:pPr>
        <w:jc w:val="both"/>
        <w:rPr>
          <w:rFonts w:ascii="Arial" w:hAnsi="Arial" w:cs="Arial"/>
        </w:rPr>
      </w:pPr>
      <w:r w:rsidRPr="00EE60BF">
        <w:rPr>
          <w:rFonts w:ascii="Arial" w:hAnsi="Arial" w:cs="Arial"/>
        </w:rPr>
        <w:t>Z </w:t>
      </w:r>
      <w:proofErr w:type="spellStart"/>
      <w:r w:rsidRPr="00EE60BF">
        <w:rPr>
          <w:rFonts w:ascii="Arial" w:hAnsi="Arial" w:cs="Arial"/>
        </w:rPr>
        <w:t>úpravy</w:t>
      </w:r>
      <w:proofErr w:type="spellEnd"/>
      <w:r w:rsidRPr="00EE60BF">
        <w:rPr>
          <w:rFonts w:ascii="Arial" w:hAnsi="Arial" w:cs="Arial"/>
        </w:rPr>
        <w:t xml:space="preserve"> v § 36 ZDP </w:t>
      </w:r>
      <w:proofErr w:type="spellStart"/>
      <w:r w:rsidRPr="00EE60BF">
        <w:rPr>
          <w:rFonts w:ascii="Arial" w:hAnsi="Arial" w:cs="Arial"/>
        </w:rPr>
        <w:t>dále</w:t>
      </w:r>
      <w:proofErr w:type="spellEnd"/>
      <w:r w:rsidRPr="00EE60BF">
        <w:rPr>
          <w:rFonts w:ascii="Arial" w:hAnsi="Arial" w:cs="Arial"/>
        </w:rPr>
        <w:t xml:space="preserve"> </w:t>
      </w:r>
      <w:proofErr w:type="spellStart"/>
      <w:r w:rsidRPr="00EE60BF">
        <w:rPr>
          <w:rFonts w:ascii="Arial" w:hAnsi="Arial" w:cs="Arial"/>
        </w:rPr>
        <w:t>vyplývá</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w:t>
      </w:r>
      <w:proofErr w:type="spellStart"/>
      <w:r w:rsidRPr="00EE60BF">
        <w:rPr>
          <w:rFonts w:ascii="Arial" w:hAnsi="Arial" w:cs="Arial"/>
        </w:rPr>
        <w:t>podíl</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vyplácený</w:t>
      </w:r>
      <w:proofErr w:type="spellEnd"/>
      <w:r w:rsidRPr="00EE60BF">
        <w:rPr>
          <w:rFonts w:ascii="Arial" w:hAnsi="Arial" w:cs="Arial"/>
        </w:rPr>
        <w:t xml:space="preserve"> v </w:t>
      </w:r>
      <w:proofErr w:type="spellStart"/>
      <w:r w:rsidRPr="00EE60BF">
        <w:rPr>
          <w:rFonts w:ascii="Arial" w:hAnsi="Arial" w:cs="Arial"/>
        </w:rPr>
        <w:t>nepeněžní</w:t>
      </w:r>
      <w:proofErr w:type="spellEnd"/>
      <w:r w:rsidRPr="00EE60BF">
        <w:rPr>
          <w:rFonts w:ascii="Arial" w:hAnsi="Arial" w:cs="Arial"/>
        </w:rPr>
        <w:t xml:space="preserve"> </w:t>
      </w:r>
      <w:proofErr w:type="spellStart"/>
      <w:r w:rsidRPr="00EE60BF">
        <w:rPr>
          <w:rFonts w:ascii="Arial" w:hAnsi="Arial" w:cs="Arial"/>
        </w:rPr>
        <w:t>formě</w:t>
      </w:r>
      <w:proofErr w:type="spellEnd"/>
      <w:r w:rsidRPr="00EE60BF">
        <w:rPr>
          <w:rFonts w:ascii="Arial" w:hAnsi="Arial" w:cs="Arial"/>
        </w:rPr>
        <w:t xml:space="preserve"> </w:t>
      </w:r>
      <w:proofErr w:type="spellStart"/>
      <w:r w:rsidRPr="00EE60BF">
        <w:rPr>
          <w:rFonts w:ascii="Arial" w:hAnsi="Arial" w:cs="Arial"/>
        </w:rPr>
        <w:t>fyzické</w:t>
      </w:r>
      <w:proofErr w:type="spellEnd"/>
      <w:r w:rsidRPr="00EE60BF">
        <w:rPr>
          <w:rFonts w:ascii="Arial" w:hAnsi="Arial" w:cs="Arial"/>
        </w:rPr>
        <w:t xml:space="preserve"> </w:t>
      </w:r>
      <w:proofErr w:type="spellStart"/>
      <w:r w:rsidRPr="00EE60BF">
        <w:rPr>
          <w:rFonts w:ascii="Arial" w:hAnsi="Arial" w:cs="Arial"/>
        </w:rPr>
        <w:t>osobě</w:t>
      </w:r>
      <w:proofErr w:type="spellEnd"/>
      <w:r w:rsidRPr="00EE60BF">
        <w:rPr>
          <w:rFonts w:ascii="Arial" w:hAnsi="Arial" w:cs="Arial"/>
        </w:rPr>
        <w:t xml:space="preserve">, </w:t>
      </w:r>
      <w:proofErr w:type="spellStart"/>
      <w:r w:rsidRPr="00EE60BF">
        <w:rPr>
          <w:rFonts w:ascii="Arial" w:hAnsi="Arial" w:cs="Arial"/>
        </w:rPr>
        <w:t>českému</w:t>
      </w:r>
      <w:proofErr w:type="spellEnd"/>
      <w:r w:rsidRPr="00EE60BF">
        <w:rPr>
          <w:rFonts w:ascii="Arial" w:hAnsi="Arial" w:cs="Arial"/>
        </w:rPr>
        <w:t xml:space="preserve"> </w:t>
      </w:r>
      <w:proofErr w:type="spellStart"/>
      <w:r w:rsidRPr="00EE60BF">
        <w:rPr>
          <w:rFonts w:ascii="Arial" w:hAnsi="Arial" w:cs="Arial"/>
        </w:rPr>
        <w:t>daňovému</w:t>
      </w:r>
      <w:proofErr w:type="spellEnd"/>
      <w:r w:rsidRPr="00EE60BF">
        <w:rPr>
          <w:rFonts w:ascii="Arial" w:hAnsi="Arial" w:cs="Arial"/>
        </w:rPr>
        <w:t xml:space="preserve"> </w:t>
      </w:r>
      <w:proofErr w:type="spellStart"/>
      <w:r w:rsidRPr="00EE60BF">
        <w:rPr>
          <w:rFonts w:ascii="Arial" w:hAnsi="Arial" w:cs="Arial"/>
        </w:rPr>
        <w:t>rezidentovi</w:t>
      </w:r>
      <w:proofErr w:type="spellEnd"/>
      <w:r w:rsidRPr="00EE60BF">
        <w:rPr>
          <w:rFonts w:ascii="Arial" w:hAnsi="Arial" w:cs="Arial"/>
        </w:rPr>
        <w:t xml:space="preserve">, </w:t>
      </w:r>
      <w:proofErr w:type="spellStart"/>
      <w:r w:rsidRPr="00EE60BF">
        <w:rPr>
          <w:rFonts w:ascii="Arial" w:hAnsi="Arial" w:cs="Arial"/>
        </w:rPr>
        <w:t>podléhá</w:t>
      </w:r>
      <w:proofErr w:type="spellEnd"/>
      <w:r w:rsidRPr="00EE60BF">
        <w:rPr>
          <w:rFonts w:ascii="Arial" w:hAnsi="Arial" w:cs="Arial"/>
        </w:rPr>
        <w:t xml:space="preserve"> </w:t>
      </w:r>
      <w:proofErr w:type="spellStart"/>
      <w:r w:rsidRPr="00EE60BF">
        <w:rPr>
          <w:rFonts w:ascii="Arial" w:hAnsi="Arial" w:cs="Arial"/>
        </w:rPr>
        <w:t>dani</w:t>
      </w:r>
      <w:proofErr w:type="spellEnd"/>
      <w:r w:rsidRPr="00EE60BF">
        <w:rPr>
          <w:rFonts w:ascii="Arial" w:hAnsi="Arial" w:cs="Arial"/>
        </w:rPr>
        <w:t xml:space="preserve"> ve </w:t>
      </w:r>
      <w:proofErr w:type="spellStart"/>
      <w:r w:rsidRPr="00EE60BF">
        <w:rPr>
          <w:rFonts w:ascii="Arial" w:hAnsi="Arial" w:cs="Arial"/>
        </w:rPr>
        <w:t>výši</w:t>
      </w:r>
      <w:proofErr w:type="spellEnd"/>
      <w:r w:rsidRPr="00EE60BF">
        <w:rPr>
          <w:rFonts w:ascii="Arial" w:hAnsi="Arial" w:cs="Arial"/>
        </w:rPr>
        <w:t xml:space="preserve"> 15 %, </w:t>
      </w:r>
      <w:proofErr w:type="spellStart"/>
      <w:r w:rsidRPr="00EE60BF">
        <w:rPr>
          <w:rFonts w:ascii="Arial" w:hAnsi="Arial" w:cs="Arial"/>
        </w:rPr>
        <w:t>která</w:t>
      </w:r>
      <w:proofErr w:type="spellEnd"/>
      <w:r w:rsidRPr="00EE60BF">
        <w:rPr>
          <w:rFonts w:ascii="Arial" w:hAnsi="Arial" w:cs="Arial"/>
        </w:rPr>
        <w:t xml:space="preserve"> se ve </w:t>
      </w:r>
      <w:proofErr w:type="spellStart"/>
      <w:r w:rsidRPr="00EE60BF">
        <w:rPr>
          <w:rFonts w:ascii="Arial" w:hAnsi="Arial" w:cs="Arial"/>
        </w:rPr>
        <w:t>smyslu</w:t>
      </w:r>
      <w:proofErr w:type="spellEnd"/>
      <w:r w:rsidRPr="00EE60BF">
        <w:rPr>
          <w:rFonts w:ascii="Arial" w:hAnsi="Arial" w:cs="Arial"/>
        </w:rPr>
        <w:t xml:space="preserve"> § 38d </w:t>
      </w:r>
      <w:proofErr w:type="spellStart"/>
      <w:r w:rsidRPr="00EE60BF">
        <w:rPr>
          <w:rFonts w:ascii="Arial" w:hAnsi="Arial" w:cs="Arial"/>
        </w:rPr>
        <w:t>odst</w:t>
      </w:r>
      <w:proofErr w:type="spellEnd"/>
      <w:r w:rsidRPr="00EE60BF">
        <w:rPr>
          <w:rFonts w:ascii="Arial" w:hAnsi="Arial" w:cs="Arial"/>
        </w:rPr>
        <w:t xml:space="preserve">. 1 ZDP </w:t>
      </w:r>
      <w:proofErr w:type="spellStart"/>
      <w:r w:rsidRPr="00EE60BF">
        <w:rPr>
          <w:rFonts w:ascii="Arial" w:hAnsi="Arial" w:cs="Arial"/>
        </w:rPr>
        <w:t>vybírá</w:t>
      </w:r>
      <w:proofErr w:type="spellEnd"/>
      <w:r w:rsidRPr="00EE60BF">
        <w:rPr>
          <w:rFonts w:ascii="Arial" w:hAnsi="Arial" w:cs="Arial"/>
        </w:rPr>
        <w:t xml:space="preserve"> </w:t>
      </w:r>
      <w:proofErr w:type="spellStart"/>
      <w:r w:rsidRPr="00EE60BF">
        <w:rPr>
          <w:rFonts w:ascii="Arial" w:hAnsi="Arial" w:cs="Arial"/>
        </w:rPr>
        <w:t>srážkou</w:t>
      </w:r>
      <w:proofErr w:type="spellEnd"/>
      <w:r w:rsidRPr="00EE60BF">
        <w:rPr>
          <w:rFonts w:ascii="Arial" w:hAnsi="Arial" w:cs="Arial"/>
        </w:rPr>
        <w:t xml:space="preserve">. V § 36 ZDP je </w:t>
      </w:r>
      <w:proofErr w:type="spellStart"/>
      <w:r w:rsidRPr="00EE60BF">
        <w:rPr>
          <w:rFonts w:ascii="Arial" w:hAnsi="Arial" w:cs="Arial"/>
        </w:rPr>
        <w:t>dále</w:t>
      </w:r>
      <w:proofErr w:type="spellEnd"/>
      <w:r w:rsidRPr="00EE60BF">
        <w:rPr>
          <w:rFonts w:ascii="Arial" w:hAnsi="Arial" w:cs="Arial"/>
        </w:rPr>
        <w:t xml:space="preserve"> </w:t>
      </w:r>
      <w:proofErr w:type="spellStart"/>
      <w:r w:rsidRPr="00EE60BF">
        <w:rPr>
          <w:rFonts w:ascii="Arial" w:hAnsi="Arial" w:cs="Arial"/>
        </w:rPr>
        <w:t>uvedeno</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w:t>
      </w:r>
      <w:proofErr w:type="spellStart"/>
      <w:r w:rsidRPr="00EE60BF">
        <w:rPr>
          <w:rFonts w:ascii="Arial" w:hAnsi="Arial" w:cs="Arial"/>
        </w:rPr>
        <w:t>základem</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je </w:t>
      </w:r>
      <w:proofErr w:type="spellStart"/>
      <w:r w:rsidRPr="00EE60BF">
        <w:rPr>
          <w:rFonts w:ascii="Arial" w:hAnsi="Arial" w:cs="Arial"/>
        </w:rPr>
        <w:t>příjem</w:t>
      </w:r>
      <w:proofErr w:type="spellEnd"/>
      <w:r w:rsidRPr="00EE60BF">
        <w:rPr>
          <w:rFonts w:ascii="Arial" w:hAnsi="Arial" w:cs="Arial"/>
        </w:rPr>
        <w:t xml:space="preserve">, </w:t>
      </w:r>
      <w:proofErr w:type="spellStart"/>
      <w:r w:rsidRPr="00EE60BF">
        <w:rPr>
          <w:rFonts w:ascii="Arial" w:hAnsi="Arial" w:cs="Arial"/>
        </w:rPr>
        <w:t>který</w:t>
      </w:r>
      <w:proofErr w:type="spellEnd"/>
      <w:r w:rsidRPr="00EE60BF">
        <w:rPr>
          <w:rFonts w:ascii="Arial" w:hAnsi="Arial" w:cs="Arial"/>
        </w:rPr>
        <w:t xml:space="preserve"> je </w:t>
      </w:r>
      <w:proofErr w:type="spellStart"/>
      <w:r w:rsidRPr="00EE60BF">
        <w:rPr>
          <w:rFonts w:ascii="Arial" w:hAnsi="Arial" w:cs="Arial"/>
        </w:rPr>
        <w:t>snížen</w:t>
      </w:r>
      <w:proofErr w:type="spellEnd"/>
      <w:r w:rsidRPr="00EE60BF">
        <w:rPr>
          <w:rFonts w:ascii="Arial" w:hAnsi="Arial" w:cs="Arial"/>
        </w:rPr>
        <w:t xml:space="preserve"> o (</w:t>
      </w:r>
      <w:proofErr w:type="spellStart"/>
      <w:r w:rsidRPr="00EE60BF">
        <w:rPr>
          <w:rFonts w:ascii="Arial" w:hAnsi="Arial" w:cs="Arial"/>
        </w:rPr>
        <w:t>daňovou</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cenu</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likvidované</w:t>
      </w:r>
      <w:proofErr w:type="spellEnd"/>
      <w:r w:rsidRPr="00EE60BF">
        <w:rPr>
          <w:rFonts w:ascii="Arial" w:hAnsi="Arial" w:cs="Arial"/>
        </w:rPr>
        <w:t xml:space="preserve"> </w:t>
      </w:r>
      <w:proofErr w:type="spellStart"/>
      <w:r w:rsidRPr="00EE60BF">
        <w:rPr>
          <w:rFonts w:ascii="Arial" w:hAnsi="Arial" w:cs="Arial"/>
        </w:rPr>
        <w:t>obchodní</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je-li </w:t>
      </w:r>
      <w:proofErr w:type="spellStart"/>
      <w:r w:rsidRPr="00EE60BF">
        <w:rPr>
          <w:rFonts w:ascii="Arial" w:hAnsi="Arial" w:cs="Arial"/>
        </w:rPr>
        <w:t>plátci</w:t>
      </w:r>
      <w:proofErr w:type="spellEnd"/>
      <w:r w:rsidRPr="00EE60BF">
        <w:rPr>
          <w:rFonts w:ascii="Arial" w:hAnsi="Arial" w:cs="Arial"/>
        </w:rPr>
        <w:t xml:space="preserve"> (</w:t>
      </w:r>
      <w:proofErr w:type="spellStart"/>
      <w:r w:rsidRPr="00EE60BF">
        <w:rPr>
          <w:rFonts w:ascii="Arial" w:hAnsi="Arial" w:cs="Arial"/>
        </w:rPr>
        <w:t>tj</w:t>
      </w:r>
      <w:proofErr w:type="spellEnd"/>
      <w:r w:rsidRPr="00EE60BF">
        <w:rPr>
          <w:rFonts w:ascii="Arial" w:hAnsi="Arial" w:cs="Arial"/>
        </w:rPr>
        <w:t xml:space="preserve">. </w:t>
      </w:r>
      <w:proofErr w:type="spellStart"/>
      <w:r w:rsidRPr="00EE60BF">
        <w:rPr>
          <w:rFonts w:ascii="Arial" w:hAnsi="Arial" w:cs="Arial"/>
        </w:rPr>
        <w:t>likvidované</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w:t>
      </w:r>
      <w:proofErr w:type="spellStart"/>
      <w:r w:rsidRPr="00EE60BF">
        <w:rPr>
          <w:rFonts w:ascii="Arial" w:hAnsi="Arial" w:cs="Arial"/>
        </w:rPr>
        <w:t>poplatníkem</w:t>
      </w:r>
      <w:proofErr w:type="spellEnd"/>
      <w:r w:rsidRPr="00EE60BF">
        <w:rPr>
          <w:rFonts w:ascii="Arial" w:hAnsi="Arial" w:cs="Arial"/>
        </w:rPr>
        <w:t xml:space="preserve"> (</w:t>
      </w:r>
      <w:proofErr w:type="spellStart"/>
      <w:r w:rsidRPr="00EE60BF">
        <w:rPr>
          <w:rFonts w:ascii="Arial" w:hAnsi="Arial" w:cs="Arial"/>
        </w:rPr>
        <w:t>tj</w:t>
      </w:r>
      <w:proofErr w:type="spellEnd"/>
      <w:r w:rsidRPr="00EE60BF">
        <w:rPr>
          <w:rFonts w:ascii="Arial" w:hAnsi="Arial" w:cs="Arial"/>
        </w:rPr>
        <w:t xml:space="preserve">. </w:t>
      </w:r>
      <w:proofErr w:type="spellStart"/>
      <w:r w:rsidRPr="00EE60BF">
        <w:rPr>
          <w:rFonts w:ascii="Arial" w:hAnsi="Arial" w:cs="Arial"/>
        </w:rPr>
        <w:t>společníkem</w:t>
      </w:r>
      <w:proofErr w:type="spellEnd"/>
      <w:r w:rsidRPr="00EE60BF">
        <w:rPr>
          <w:rFonts w:ascii="Arial" w:hAnsi="Arial" w:cs="Arial"/>
        </w:rPr>
        <w:t xml:space="preserve">) </w:t>
      </w:r>
      <w:proofErr w:type="spellStart"/>
      <w:r w:rsidRPr="00EE60BF">
        <w:rPr>
          <w:rFonts w:ascii="Arial" w:hAnsi="Arial" w:cs="Arial"/>
        </w:rPr>
        <w:t>prokázána</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cenou</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je </w:t>
      </w:r>
      <w:proofErr w:type="spellStart"/>
      <w:r w:rsidRPr="00EE60BF">
        <w:rPr>
          <w:rFonts w:ascii="Arial" w:hAnsi="Arial" w:cs="Arial"/>
        </w:rPr>
        <w:t>nepochybně</w:t>
      </w:r>
      <w:proofErr w:type="spellEnd"/>
      <w:r w:rsidRPr="00EE60BF">
        <w:rPr>
          <w:rFonts w:ascii="Arial" w:hAnsi="Arial" w:cs="Arial"/>
        </w:rPr>
        <w:t xml:space="preserve"> </w:t>
      </w:r>
      <w:proofErr w:type="spellStart"/>
      <w:r w:rsidRPr="00EE60BF">
        <w:rPr>
          <w:rFonts w:ascii="Arial" w:hAnsi="Arial" w:cs="Arial"/>
        </w:rPr>
        <w:t>myšlena</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cena</w:t>
      </w:r>
      <w:proofErr w:type="spellEnd"/>
      <w:r w:rsidRPr="00EE60BF">
        <w:rPr>
          <w:rFonts w:ascii="Arial" w:hAnsi="Arial" w:cs="Arial"/>
        </w:rPr>
        <w:t xml:space="preserve"> </w:t>
      </w:r>
      <w:proofErr w:type="spellStart"/>
      <w:r w:rsidRPr="00EE60BF">
        <w:rPr>
          <w:rFonts w:ascii="Arial" w:hAnsi="Arial" w:cs="Arial"/>
        </w:rPr>
        <w:t>daňová</w:t>
      </w:r>
      <w:proofErr w:type="spellEnd"/>
      <w:r w:rsidRPr="00EE60BF">
        <w:rPr>
          <w:rFonts w:ascii="Arial" w:hAnsi="Arial" w:cs="Arial"/>
        </w:rPr>
        <w:t xml:space="preserve">, </w:t>
      </w:r>
      <w:proofErr w:type="spellStart"/>
      <w:r w:rsidRPr="00EE60BF">
        <w:rPr>
          <w:rFonts w:ascii="Arial" w:hAnsi="Arial" w:cs="Arial"/>
        </w:rPr>
        <w:t>neboť</w:t>
      </w:r>
      <w:proofErr w:type="spellEnd"/>
      <w:r w:rsidRPr="00EE60BF">
        <w:rPr>
          <w:rFonts w:ascii="Arial" w:hAnsi="Arial" w:cs="Arial"/>
        </w:rPr>
        <w:t xml:space="preserve"> ZDP </w:t>
      </w:r>
      <w:proofErr w:type="spellStart"/>
      <w:r w:rsidRPr="00EE60BF">
        <w:rPr>
          <w:rFonts w:ascii="Arial" w:hAnsi="Arial" w:cs="Arial"/>
        </w:rPr>
        <w:t>obsahuje</w:t>
      </w:r>
      <w:proofErr w:type="spellEnd"/>
      <w:r w:rsidRPr="00EE60BF">
        <w:rPr>
          <w:rFonts w:ascii="Arial" w:hAnsi="Arial" w:cs="Arial"/>
        </w:rPr>
        <w:t xml:space="preserve"> </w:t>
      </w:r>
      <w:proofErr w:type="spellStart"/>
      <w:r w:rsidRPr="00EE60BF">
        <w:rPr>
          <w:rFonts w:ascii="Arial" w:hAnsi="Arial" w:cs="Arial"/>
        </w:rPr>
        <w:t>samostatnou</w:t>
      </w:r>
      <w:proofErr w:type="spellEnd"/>
      <w:r w:rsidRPr="00EE60BF">
        <w:rPr>
          <w:rFonts w:ascii="Arial" w:hAnsi="Arial" w:cs="Arial"/>
        </w:rPr>
        <w:t xml:space="preserve"> </w:t>
      </w:r>
      <w:proofErr w:type="spellStart"/>
      <w:r w:rsidRPr="00EE60BF">
        <w:rPr>
          <w:rFonts w:ascii="Arial" w:hAnsi="Arial" w:cs="Arial"/>
        </w:rPr>
        <w:t>úpravu</w:t>
      </w:r>
      <w:proofErr w:type="spellEnd"/>
      <w:r w:rsidRPr="00EE60BF">
        <w:rPr>
          <w:rFonts w:ascii="Arial" w:hAnsi="Arial" w:cs="Arial"/>
        </w:rPr>
        <w:t xml:space="preserve"> (</w:t>
      </w:r>
      <w:proofErr w:type="spellStart"/>
      <w:r w:rsidRPr="00EE60BF">
        <w:rPr>
          <w:rFonts w:ascii="Arial" w:hAnsi="Arial" w:cs="Arial"/>
        </w:rPr>
        <w:t>daňové</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ceny</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v § 24 </w:t>
      </w:r>
      <w:proofErr w:type="spellStart"/>
      <w:r w:rsidRPr="00EE60BF">
        <w:rPr>
          <w:rFonts w:ascii="Arial" w:hAnsi="Arial" w:cs="Arial"/>
        </w:rPr>
        <w:t>odst</w:t>
      </w:r>
      <w:proofErr w:type="spellEnd"/>
      <w:r w:rsidRPr="00EE60BF">
        <w:rPr>
          <w:rFonts w:ascii="Arial" w:hAnsi="Arial" w:cs="Arial"/>
        </w:rPr>
        <w:t xml:space="preserve">. 7 ZDP a </w:t>
      </w:r>
      <w:proofErr w:type="spellStart"/>
      <w:r w:rsidRPr="00EE60BF">
        <w:rPr>
          <w:rFonts w:ascii="Arial" w:hAnsi="Arial" w:cs="Arial"/>
        </w:rPr>
        <w:t>účetní</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cena</w:t>
      </w:r>
      <w:proofErr w:type="spellEnd"/>
      <w:r w:rsidRPr="00EE60BF">
        <w:rPr>
          <w:rFonts w:ascii="Arial" w:hAnsi="Arial" w:cs="Arial"/>
        </w:rPr>
        <w:t xml:space="preserve"> se </w:t>
      </w:r>
      <w:proofErr w:type="spellStart"/>
      <w:r w:rsidRPr="00EE60BF">
        <w:rPr>
          <w:rFonts w:ascii="Arial" w:hAnsi="Arial" w:cs="Arial"/>
        </w:rPr>
        <w:t>použije</w:t>
      </w:r>
      <w:proofErr w:type="spellEnd"/>
      <w:r w:rsidRPr="00EE60BF">
        <w:rPr>
          <w:rFonts w:ascii="Arial" w:hAnsi="Arial" w:cs="Arial"/>
        </w:rPr>
        <w:t xml:space="preserve"> </w:t>
      </w:r>
      <w:proofErr w:type="spellStart"/>
      <w:r w:rsidRPr="00EE60BF">
        <w:rPr>
          <w:rFonts w:ascii="Arial" w:hAnsi="Arial" w:cs="Arial"/>
        </w:rPr>
        <w:t>pouze</w:t>
      </w:r>
      <w:proofErr w:type="spellEnd"/>
      <w:r w:rsidRPr="00EE60BF">
        <w:rPr>
          <w:rFonts w:ascii="Arial" w:hAnsi="Arial" w:cs="Arial"/>
        </w:rPr>
        <w:t xml:space="preserve"> v </w:t>
      </w:r>
      <w:proofErr w:type="spellStart"/>
      <w:r w:rsidRPr="00EE60BF">
        <w:rPr>
          <w:rFonts w:ascii="Arial" w:hAnsi="Arial" w:cs="Arial"/>
        </w:rPr>
        <w:t>případech</w:t>
      </w:r>
      <w:proofErr w:type="spellEnd"/>
      <w:r w:rsidRPr="00EE60BF">
        <w:rPr>
          <w:rFonts w:ascii="Arial" w:hAnsi="Arial" w:cs="Arial"/>
        </w:rPr>
        <w:t xml:space="preserve">, </w:t>
      </w:r>
      <w:proofErr w:type="spellStart"/>
      <w:r w:rsidRPr="00EE60BF">
        <w:rPr>
          <w:rFonts w:ascii="Arial" w:hAnsi="Arial" w:cs="Arial"/>
        </w:rPr>
        <w:t>které</w:t>
      </w:r>
      <w:proofErr w:type="spellEnd"/>
      <w:r w:rsidRPr="00EE60BF">
        <w:rPr>
          <w:rFonts w:ascii="Arial" w:hAnsi="Arial" w:cs="Arial"/>
        </w:rPr>
        <w:t xml:space="preserve"> ZDP </w:t>
      </w:r>
      <w:proofErr w:type="spellStart"/>
      <w:r w:rsidRPr="00EE60BF">
        <w:rPr>
          <w:rFonts w:ascii="Arial" w:hAnsi="Arial" w:cs="Arial"/>
        </w:rPr>
        <w:t>specificky</w:t>
      </w:r>
      <w:proofErr w:type="spellEnd"/>
      <w:r w:rsidRPr="00EE60BF">
        <w:rPr>
          <w:rFonts w:ascii="Arial" w:hAnsi="Arial" w:cs="Arial"/>
        </w:rPr>
        <w:t xml:space="preserve"> </w:t>
      </w:r>
      <w:proofErr w:type="spellStart"/>
      <w:r w:rsidRPr="00EE60BF">
        <w:rPr>
          <w:rFonts w:ascii="Arial" w:hAnsi="Arial" w:cs="Arial"/>
        </w:rPr>
        <w:t>neupravuje</w:t>
      </w:r>
      <w:proofErr w:type="spellEnd"/>
      <w:r w:rsidRPr="00EE60BF">
        <w:rPr>
          <w:rFonts w:ascii="Arial" w:hAnsi="Arial" w:cs="Arial"/>
        </w:rPr>
        <w:t>.</w:t>
      </w:r>
    </w:p>
    <w:p w14:paraId="6D961A63" w14:textId="77777777" w:rsidR="008030AA" w:rsidRDefault="008030AA" w:rsidP="008030AA">
      <w:pPr>
        <w:jc w:val="both"/>
        <w:rPr>
          <w:rFonts w:ascii="Arial" w:hAnsi="Arial" w:cs="Arial"/>
        </w:rPr>
      </w:pPr>
    </w:p>
    <w:p w14:paraId="327F46F8" w14:textId="77777777" w:rsidR="008030AA" w:rsidRPr="00EE60BF" w:rsidRDefault="008030AA" w:rsidP="008030AA">
      <w:pPr>
        <w:jc w:val="both"/>
        <w:rPr>
          <w:rFonts w:ascii="Arial" w:hAnsi="Arial" w:cs="Arial"/>
        </w:rPr>
      </w:pPr>
      <w:proofErr w:type="spellStart"/>
      <w:r w:rsidRPr="00EE60BF">
        <w:rPr>
          <w:rFonts w:ascii="Arial" w:hAnsi="Arial" w:cs="Arial"/>
        </w:rPr>
        <w:t>Úprava</w:t>
      </w:r>
      <w:proofErr w:type="spellEnd"/>
      <w:r w:rsidRPr="00EE60BF">
        <w:rPr>
          <w:rFonts w:ascii="Arial" w:hAnsi="Arial" w:cs="Arial"/>
        </w:rPr>
        <w:t xml:space="preserve"> v § 36 ZDP </w:t>
      </w:r>
      <w:proofErr w:type="spellStart"/>
      <w:r w:rsidRPr="00EE60BF">
        <w:rPr>
          <w:rFonts w:ascii="Arial" w:hAnsi="Arial" w:cs="Arial"/>
        </w:rPr>
        <w:t>blíže</w:t>
      </w:r>
      <w:proofErr w:type="spellEnd"/>
      <w:r w:rsidRPr="00EE60BF">
        <w:rPr>
          <w:rFonts w:ascii="Arial" w:hAnsi="Arial" w:cs="Arial"/>
        </w:rPr>
        <w:t xml:space="preserve"> </w:t>
      </w:r>
      <w:proofErr w:type="spellStart"/>
      <w:r w:rsidRPr="00EE60BF">
        <w:rPr>
          <w:rFonts w:ascii="Arial" w:hAnsi="Arial" w:cs="Arial"/>
        </w:rPr>
        <w:t>nestanoví</w:t>
      </w:r>
      <w:proofErr w:type="spellEnd"/>
      <w:r w:rsidRPr="00EE60BF">
        <w:rPr>
          <w:rFonts w:ascii="Arial" w:hAnsi="Arial" w:cs="Arial"/>
        </w:rPr>
        <w:t xml:space="preserve">, co se </w:t>
      </w:r>
      <w:proofErr w:type="spellStart"/>
      <w:r w:rsidRPr="00EE60BF">
        <w:rPr>
          <w:rFonts w:ascii="Arial" w:hAnsi="Arial" w:cs="Arial"/>
        </w:rPr>
        <w:t>myslí</w:t>
      </w:r>
      <w:proofErr w:type="spellEnd"/>
      <w:r w:rsidRPr="00EE60BF">
        <w:rPr>
          <w:rFonts w:ascii="Arial" w:hAnsi="Arial" w:cs="Arial"/>
        </w:rPr>
        <w:t xml:space="preserve"> </w:t>
      </w:r>
      <w:proofErr w:type="spellStart"/>
      <w:r w:rsidRPr="00EE60BF">
        <w:rPr>
          <w:rFonts w:ascii="Arial" w:hAnsi="Arial" w:cs="Arial"/>
        </w:rPr>
        <w:t>pojmem</w:t>
      </w:r>
      <w:proofErr w:type="spellEnd"/>
      <w:r w:rsidRPr="00EE60BF">
        <w:rPr>
          <w:rFonts w:ascii="Arial" w:hAnsi="Arial" w:cs="Arial"/>
        </w:rPr>
        <w:t xml:space="preserve"> „</w:t>
      </w:r>
      <w:proofErr w:type="spellStart"/>
      <w:proofErr w:type="gramStart"/>
      <w:r w:rsidRPr="00EE60BF">
        <w:rPr>
          <w:rFonts w:ascii="Arial" w:hAnsi="Arial" w:cs="Arial"/>
        </w:rPr>
        <w:t>příjem</w:t>
      </w:r>
      <w:proofErr w:type="spellEnd"/>
      <w:r w:rsidRPr="00EE60BF">
        <w:rPr>
          <w:rFonts w:ascii="Arial" w:hAnsi="Arial" w:cs="Arial"/>
        </w:rPr>
        <w:t>“</w:t>
      </w:r>
      <w:proofErr w:type="gramEnd"/>
      <w:r w:rsidRPr="00EE60BF">
        <w:rPr>
          <w:rFonts w:ascii="Arial" w:hAnsi="Arial" w:cs="Arial"/>
        </w:rPr>
        <w:t xml:space="preserve">. </w:t>
      </w:r>
      <w:proofErr w:type="spellStart"/>
      <w:r w:rsidRPr="00EE60BF">
        <w:rPr>
          <w:rFonts w:ascii="Arial" w:hAnsi="Arial" w:cs="Arial"/>
        </w:rPr>
        <w:t>Pokud</w:t>
      </w:r>
      <w:proofErr w:type="spellEnd"/>
      <w:r w:rsidRPr="00EE60BF">
        <w:rPr>
          <w:rFonts w:ascii="Arial" w:hAnsi="Arial" w:cs="Arial"/>
        </w:rPr>
        <w:t xml:space="preserve"> ZDP </w:t>
      </w:r>
      <w:proofErr w:type="spellStart"/>
      <w:r w:rsidRPr="00EE60BF">
        <w:rPr>
          <w:rFonts w:ascii="Arial" w:hAnsi="Arial" w:cs="Arial"/>
        </w:rPr>
        <w:t>pojem</w:t>
      </w:r>
      <w:proofErr w:type="spellEnd"/>
      <w:r w:rsidRPr="00EE60BF">
        <w:rPr>
          <w:rFonts w:ascii="Arial" w:hAnsi="Arial" w:cs="Arial"/>
        </w:rPr>
        <w:t xml:space="preserve"> „</w:t>
      </w:r>
      <w:proofErr w:type="spellStart"/>
      <w:proofErr w:type="gramStart"/>
      <w:r w:rsidRPr="00EE60BF">
        <w:rPr>
          <w:rFonts w:ascii="Arial" w:hAnsi="Arial" w:cs="Arial"/>
        </w:rPr>
        <w:t>příjem</w:t>
      </w:r>
      <w:proofErr w:type="spellEnd"/>
      <w:r w:rsidRPr="00EE60BF">
        <w:rPr>
          <w:rFonts w:ascii="Arial" w:hAnsi="Arial" w:cs="Arial"/>
        </w:rPr>
        <w:t xml:space="preserve">“ </w:t>
      </w:r>
      <w:proofErr w:type="spellStart"/>
      <w:r w:rsidRPr="00EE60BF">
        <w:rPr>
          <w:rFonts w:ascii="Arial" w:hAnsi="Arial" w:cs="Arial"/>
        </w:rPr>
        <w:t>nedefinuje</w:t>
      </w:r>
      <w:proofErr w:type="spellEnd"/>
      <w:proofErr w:type="gramEnd"/>
      <w:r w:rsidRPr="00EE60BF">
        <w:rPr>
          <w:rFonts w:ascii="Arial" w:hAnsi="Arial" w:cs="Arial"/>
        </w:rPr>
        <w:t xml:space="preserve">, </w:t>
      </w:r>
      <w:proofErr w:type="spellStart"/>
      <w:r w:rsidRPr="00EE60BF">
        <w:rPr>
          <w:rFonts w:ascii="Arial" w:hAnsi="Arial" w:cs="Arial"/>
        </w:rPr>
        <w:t>lze</w:t>
      </w:r>
      <w:proofErr w:type="spellEnd"/>
      <w:r w:rsidRPr="00EE60BF">
        <w:rPr>
          <w:rFonts w:ascii="Arial" w:hAnsi="Arial" w:cs="Arial"/>
        </w:rPr>
        <w:t xml:space="preserve"> </w:t>
      </w:r>
      <w:proofErr w:type="spellStart"/>
      <w:r w:rsidRPr="00EE60BF">
        <w:rPr>
          <w:rFonts w:ascii="Arial" w:hAnsi="Arial" w:cs="Arial"/>
        </w:rPr>
        <w:t>vycházet</w:t>
      </w:r>
      <w:proofErr w:type="spellEnd"/>
      <w:r w:rsidRPr="00EE60BF">
        <w:rPr>
          <w:rFonts w:ascii="Arial" w:hAnsi="Arial" w:cs="Arial"/>
        </w:rPr>
        <w:t xml:space="preserve"> z </w:t>
      </w:r>
      <w:proofErr w:type="spellStart"/>
      <w:r w:rsidRPr="00EE60BF">
        <w:rPr>
          <w:rFonts w:ascii="Arial" w:hAnsi="Arial" w:cs="Arial"/>
        </w:rPr>
        <w:t>obecného</w:t>
      </w:r>
      <w:proofErr w:type="spellEnd"/>
      <w:r w:rsidRPr="00EE60BF">
        <w:rPr>
          <w:rFonts w:ascii="Arial" w:hAnsi="Arial" w:cs="Arial"/>
        </w:rPr>
        <w:t xml:space="preserve"> </w:t>
      </w:r>
      <w:proofErr w:type="spellStart"/>
      <w:r w:rsidRPr="00EE60BF">
        <w:rPr>
          <w:rFonts w:ascii="Arial" w:hAnsi="Arial" w:cs="Arial"/>
        </w:rPr>
        <w:t>významu</w:t>
      </w:r>
      <w:proofErr w:type="spellEnd"/>
      <w:r w:rsidRPr="00EE60BF">
        <w:rPr>
          <w:rFonts w:ascii="Arial" w:hAnsi="Arial" w:cs="Arial"/>
        </w:rPr>
        <w:t xml:space="preserve"> </w:t>
      </w:r>
      <w:proofErr w:type="spellStart"/>
      <w:r w:rsidRPr="00EE60BF">
        <w:rPr>
          <w:rFonts w:ascii="Arial" w:hAnsi="Arial" w:cs="Arial"/>
        </w:rPr>
        <w:t>tohoto</w:t>
      </w:r>
      <w:proofErr w:type="spellEnd"/>
      <w:r w:rsidRPr="00EE60BF">
        <w:rPr>
          <w:rFonts w:ascii="Arial" w:hAnsi="Arial" w:cs="Arial"/>
        </w:rPr>
        <w:t xml:space="preserve"> </w:t>
      </w:r>
      <w:proofErr w:type="spellStart"/>
      <w:r w:rsidRPr="00EE60BF">
        <w:rPr>
          <w:rFonts w:ascii="Arial" w:hAnsi="Arial" w:cs="Arial"/>
        </w:rPr>
        <w:t>slova</w:t>
      </w:r>
      <w:proofErr w:type="spellEnd"/>
      <w:r w:rsidRPr="00EE60BF">
        <w:rPr>
          <w:rFonts w:ascii="Arial" w:hAnsi="Arial" w:cs="Arial"/>
        </w:rPr>
        <w:t xml:space="preserve"> a za </w:t>
      </w:r>
      <w:proofErr w:type="spellStart"/>
      <w:r w:rsidRPr="00EE60BF">
        <w:rPr>
          <w:rFonts w:ascii="Arial" w:hAnsi="Arial" w:cs="Arial"/>
        </w:rPr>
        <w:t>příjem</w:t>
      </w:r>
      <w:proofErr w:type="spellEnd"/>
      <w:r w:rsidRPr="00EE60BF">
        <w:rPr>
          <w:rFonts w:ascii="Arial" w:hAnsi="Arial" w:cs="Arial"/>
        </w:rPr>
        <w:t xml:space="preserve"> </w:t>
      </w:r>
      <w:proofErr w:type="spellStart"/>
      <w:r w:rsidRPr="00EE60BF">
        <w:rPr>
          <w:rFonts w:ascii="Arial" w:hAnsi="Arial" w:cs="Arial"/>
        </w:rPr>
        <w:t>považovat</w:t>
      </w:r>
      <w:proofErr w:type="spellEnd"/>
      <w:r w:rsidRPr="00EE60BF">
        <w:rPr>
          <w:rFonts w:ascii="Arial" w:hAnsi="Arial" w:cs="Arial"/>
        </w:rPr>
        <w:t xml:space="preserve"> </w:t>
      </w:r>
      <w:proofErr w:type="spellStart"/>
      <w:r w:rsidRPr="00EE60BF">
        <w:rPr>
          <w:rFonts w:ascii="Arial" w:hAnsi="Arial" w:cs="Arial"/>
        </w:rPr>
        <w:t>reálné</w:t>
      </w:r>
      <w:proofErr w:type="spellEnd"/>
      <w:r w:rsidRPr="00EE60BF">
        <w:rPr>
          <w:rFonts w:ascii="Arial" w:hAnsi="Arial" w:cs="Arial"/>
        </w:rPr>
        <w:t xml:space="preserve"> </w:t>
      </w:r>
      <w:proofErr w:type="spellStart"/>
      <w:r w:rsidRPr="00EE60BF">
        <w:rPr>
          <w:rFonts w:ascii="Arial" w:hAnsi="Arial" w:cs="Arial"/>
        </w:rPr>
        <w:t>zhodnocení</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w:t>
      </w:r>
      <w:proofErr w:type="spellStart"/>
      <w:r w:rsidRPr="00EE60BF">
        <w:rPr>
          <w:rFonts w:ascii="Arial" w:hAnsi="Arial" w:cs="Arial"/>
        </w:rPr>
        <w:t>Vzhledem</w:t>
      </w:r>
      <w:proofErr w:type="spellEnd"/>
      <w:r w:rsidRPr="00EE60BF">
        <w:rPr>
          <w:rFonts w:ascii="Arial" w:hAnsi="Arial" w:cs="Arial"/>
        </w:rPr>
        <w:t xml:space="preserve"> k </w:t>
      </w:r>
      <w:proofErr w:type="spellStart"/>
      <w:r w:rsidRPr="00EE60BF">
        <w:rPr>
          <w:rFonts w:ascii="Arial" w:hAnsi="Arial" w:cs="Arial"/>
        </w:rPr>
        <w:t>úpravě</w:t>
      </w:r>
      <w:proofErr w:type="spellEnd"/>
      <w:r w:rsidRPr="00EE60BF">
        <w:rPr>
          <w:rFonts w:ascii="Arial" w:hAnsi="Arial" w:cs="Arial"/>
        </w:rPr>
        <w:t xml:space="preserve"> </w:t>
      </w:r>
      <w:proofErr w:type="spellStart"/>
      <w:r w:rsidRPr="00EE60BF">
        <w:rPr>
          <w:rFonts w:ascii="Arial" w:hAnsi="Arial" w:cs="Arial"/>
        </w:rPr>
        <w:t>uvedené</w:t>
      </w:r>
      <w:proofErr w:type="spellEnd"/>
      <w:r w:rsidRPr="00EE60BF">
        <w:rPr>
          <w:rFonts w:ascii="Arial" w:hAnsi="Arial" w:cs="Arial"/>
        </w:rPr>
        <w:t xml:space="preserve"> v § 3 </w:t>
      </w:r>
      <w:proofErr w:type="spellStart"/>
      <w:r w:rsidRPr="00EE60BF">
        <w:rPr>
          <w:rFonts w:ascii="Arial" w:hAnsi="Arial" w:cs="Arial"/>
        </w:rPr>
        <w:t>odst</w:t>
      </w:r>
      <w:proofErr w:type="spellEnd"/>
      <w:r w:rsidRPr="00EE60BF">
        <w:rPr>
          <w:rFonts w:ascii="Arial" w:hAnsi="Arial" w:cs="Arial"/>
        </w:rPr>
        <w:t xml:space="preserve">. 3 ZDP se pro </w:t>
      </w:r>
      <w:proofErr w:type="spellStart"/>
      <w:r w:rsidRPr="00EE60BF">
        <w:rPr>
          <w:rFonts w:ascii="Arial" w:hAnsi="Arial" w:cs="Arial"/>
        </w:rPr>
        <w:t>účely</w:t>
      </w:r>
      <w:proofErr w:type="spellEnd"/>
      <w:r w:rsidRPr="00EE60BF">
        <w:rPr>
          <w:rFonts w:ascii="Arial" w:hAnsi="Arial" w:cs="Arial"/>
        </w:rPr>
        <w:t xml:space="preserve"> </w:t>
      </w:r>
      <w:proofErr w:type="spellStart"/>
      <w:r w:rsidRPr="00EE60BF">
        <w:rPr>
          <w:rFonts w:ascii="Arial" w:hAnsi="Arial" w:cs="Arial"/>
        </w:rPr>
        <w:t>srážkové</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použije</w:t>
      </w:r>
      <w:proofErr w:type="spellEnd"/>
      <w:r w:rsidRPr="00EE60BF">
        <w:rPr>
          <w:rFonts w:ascii="Arial" w:hAnsi="Arial" w:cs="Arial"/>
        </w:rPr>
        <w:t xml:space="preserve"> </w:t>
      </w:r>
      <w:proofErr w:type="spellStart"/>
      <w:r w:rsidRPr="00EE60BF">
        <w:rPr>
          <w:rFonts w:ascii="Arial" w:hAnsi="Arial" w:cs="Arial"/>
        </w:rPr>
        <w:t>vždy</w:t>
      </w:r>
      <w:proofErr w:type="spellEnd"/>
      <w:r w:rsidRPr="00EE60BF">
        <w:rPr>
          <w:rFonts w:ascii="Arial" w:hAnsi="Arial" w:cs="Arial"/>
        </w:rPr>
        <w:t xml:space="preserve"> </w:t>
      </w:r>
      <w:proofErr w:type="spellStart"/>
      <w:r w:rsidRPr="00EE60BF">
        <w:rPr>
          <w:rFonts w:ascii="Arial" w:hAnsi="Arial" w:cs="Arial"/>
        </w:rPr>
        <w:t>cena</w:t>
      </w:r>
      <w:proofErr w:type="spellEnd"/>
      <w:r w:rsidRPr="00EE60BF">
        <w:rPr>
          <w:rFonts w:ascii="Arial" w:hAnsi="Arial" w:cs="Arial"/>
        </w:rPr>
        <w:t xml:space="preserve"> </w:t>
      </w:r>
      <w:proofErr w:type="spellStart"/>
      <w:r w:rsidRPr="00EE60BF">
        <w:rPr>
          <w:rFonts w:ascii="Arial" w:hAnsi="Arial" w:cs="Arial"/>
        </w:rPr>
        <w:t>zjištěná</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ZOM, a to i </w:t>
      </w:r>
      <w:proofErr w:type="spellStart"/>
      <w:r w:rsidRPr="00EE60BF">
        <w:rPr>
          <w:rFonts w:ascii="Arial" w:hAnsi="Arial" w:cs="Arial"/>
        </w:rPr>
        <w:t>když</w:t>
      </w:r>
      <w:proofErr w:type="spellEnd"/>
      <w:r w:rsidRPr="00EE60BF">
        <w:rPr>
          <w:rFonts w:ascii="Arial" w:hAnsi="Arial" w:cs="Arial"/>
        </w:rPr>
        <w:t xml:space="preserve"> se </w:t>
      </w:r>
      <w:proofErr w:type="spellStart"/>
      <w:r w:rsidRPr="00EE60BF">
        <w:rPr>
          <w:rFonts w:ascii="Arial" w:hAnsi="Arial" w:cs="Arial"/>
        </w:rPr>
        <w:t>tato</w:t>
      </w:r>
      <w:proofErr w:type="spellEnd"/>
      <w:r w:rsidRPr="00EE60BF">
        <w:rPr>
          <w:rFonts w:ascii="Arial" w:hAnsi="Arial" w:cs="Arial"/>
        </w:rPr>
        <w:t xml:space="preserve"> </w:t>
      </w:r>
      <w:proofErr w:type="spellStart"/>
      <w:r w:rsidRPr="00EE60BF">
        <w:rPr>
          <w:rFonts w:ascii="Arial" w:hAnsi="Arial" w:cs="Arial"/>
        </w:rPr>
        <w:t>cena</w:t>
      </w:r>
      <w:proofErr w:type="spellEnd"/>
      <w:r w:rsidRPr="00EE60BF">
        <w:rPr>
          <w:rFonts w:ascii="Arial" w:hAnsi="Arial" w:cs="Arial"/>
        </w:rPr>
        <w:t xml:space="preserve"> </w:t>
      </w:r>
      <w:proofErr w:type="spellStart"/>
      <w:r w:rsidRPr="00EE60BF">
        <w:rPr>
          <w:rFonts w:ascii="Arial" w:hAnsi="Arial" w:cs="Arial"/>
        </w:rPr>
        <w:t>liší</w:t>
      </w:r>
      <w:proofErr w:type="spellEnd"/>
      <w:r w:rsidRPr="00EE60BF">
        <w:rPr>
          <w:rFonts w:ascii="Arial" w:hAnsi="Arial" w:cs="Arial"/>
        </w:rPr>
        <w:t xml:space="preserve"> </w:t>
      </w:r>
      <w:proofErr w:type="spellStart"/>
      <w:r w:rsidRPr="00EE60BF">
        <w:rPr>
          <w:rFonts w:ascii="Arial" w:hAnsi="Arial" w:cs="Arial"/>
        </w:rPr>
        <w:t>od</w:t>
      </w:r>
      <w:proofErr w:type="spellEnd"/>
      <w:r w:rsidRPr="00EE60BF">
        <w:rPr>
          <w:rFonts w:ascii="Arial" w:hAnsi="Arial" w:cs="Arial"/>
        </w:rPr>
        <w:t xml:space="preserve"> </w:t>
      </w:r>
      <w:proofErr w:type="spellStart"/>
      <w:r w:rsidRPr="00EE60BF">
        <w:rPr>
          <w:rFonts w:ascii="Arial" w:hAnsi="Arial" w:cs="Arial"/>
        </w:rPr>
        <w:t>tržní</w:t>
      </w:r>
      <w:proofErr w:type="spellEnd"/>
      <w:r w:rsidRPr="00EE60BF">
        <w:rPr>
          <w:rFonts w:ascii="Arial" w:hAnsi="Arial" w:cs="Arial"/>
        </w:rPr>
        <w:t xml:space="preserve"> </w:t>
      </w:r>
      <w:proofErr w:type="spellStart"/>
      <w:r w:rsidRPr="00EE60BF">
        <w:rPr>
          <w:rFonts w:ascii="Arial" w:hAnsi="Arial" w:cs="Arial"/>
        </w:rPr>
        <w:t>hodnoty</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w:t>
      </w:r>
      <w:proofErr w:type="spellStart"/>
      <w:r w:rsidRPr="00EE60BF">
        <w:rPr>
          <w:rFonts w:ascii="Arial" w:hAnsi="Arial" w:cs="Arial"/>
        </w:rPr>
        <w:t>dle</w:t>
      </w:r>
      <w:proofErr w:type="spellEnd"/>
      <w:r w:rsidRPr="00EE60BF">
        <w:rPr>
          <w:rFonts w:ascii="Arial" w:hAnsi="Arial" w:cs="Arial"/>
        </w:rPr>
        <w:t xml:space="preserve"> § 2 </w:t>
      </w:r>
      <w:proofErr w:type="spellStart"/>
      <w:r w:rsidRPr="00EE60BF">
        <w:rPr>
          <w:rFonts w:ascii="Arial" w:hAnsi="Arial" w:cs="Arial"/>
        </w:rPr>
        <w:t>odst</w:t>
      </w:r>
      <w:proofErr w:type="spellEnd"/>
      <w:r w:rsidRPr="00EE60BF">
        <w:rPr>
          <w:rFonts w:ascii="Arial" w:hAnsi="Arial" w:cs="Arial"/>
        </w:rPr>
        <w:t>. 4 ZOM.</w:t>
      </w:r>
    </w:p>
    <w:p w14:paraId="57D26D70" w14:textId="77777777" w:rsidR="008030AA" w:rsidRDefault="008030AA" w:rsidP="008030AA">
      <w:pPr>
        <w:jc w:val="both"/>
        <w:rPr>
          <w:rFonts w:ascii="Arial" w:hAnsi="Arial" w:cs="Arial"/>
        </w:rPr>
      </w:pPr>
    </w:p>
    <w:p w14:paraId="3EBD3742" w14:textId="77777777" w:rsidR="008030AA" w:rsidRPr="00EE60BF" w:rsidRDefault="008030AA" w:rsidP="008030AA">
      <w:pPr>
        <w:jc w:val="both"/>
        <w:rPr>
          <w:rFonts w:ascii="Arial" w:hAnsi="Arial" w:cs="Arial"/>
        </w:rPr>
      </w:pPr>
      <w:r w:rsidRPr="00EE60BF">
        <w:rPr>
          <w:rFonts w:ascii="Arial" w:hAnsi="Arial" w:cs="Arial"/>
        </w:rPr>
        <w:lastRenderedPageBreak/>
        <w:t xml:space="preserve">To </w:t>
      </w:r>
      <w:proofErr w:type="spellStart"/>
      <w:r w:rsidRPr="00EE60BF">
        <w:rPr>
          <w:rFonts w:ascii="Arial" w:hAnsi="Arial" w:cs="Arial"/>
        </w:rPr>
        <w:t>znamená</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v </w:t>
      </w:r>
      <w:proofErr w:type="spellStart"/>
      <w:r w:rsidRPr="00EE60BF">
        <w:rPr>
          <w:rFonts w:ascii="Arial" w:hAnsi="Arial" w:cs="Arial"/>
        </w:rPr>
        <w:t>modelovém</w:t>
      </w:r>
      <w:proofErr w:type="spellEnd"/>
      <w:r w:rsidRPr="00EE60BF">
        <w:rPr>
          <w:rFonts w:ascii="Arial" w:hAnsi="Arial" w:cs="Arial"/>
        </w:rPr>
        <w:t xml:space="preserve"> </w:t>
      </w:r>
      <w:proofErr w:type="spellStart"/>
      <w:r w:rsidRPr="00EE60BF">
        <w:rPr>
          <w:rFonts w:ascii="Arial" w:hAnsi="Arial" w:cs="Arial"/>
        </w:rPr>
        <w:t>případě</w:t>
      </w:r>
      <w:proofErr w:type="spellEnd"/>
      <w:r w:rsidRPr="00EE60BF">
        <w:rPr>
          <w:rFonts w:ascii="Arial" w:hAnsi="Arial" w:cs="Arial"/>
        </w:rPr>
        <w:t xml:space="preserve"> </w:t>
      </w:r>
      <w:proofErr w:type="spellStart"/>
      <w:r w:rsidRPr="00EE60BF">
        <w:rPr>
          <w:rFonts w:ascii="Arial" w:hAnsi="Arial" w:cs="Arial"/>
        </w:rPr>
        <w:t>má</w:t>
      </w:r>
      <w:proofErr w:type="spellEnd"/>
      <w:r w:rsidRPr="00EE60BF">
        <w:rPr>
          <w:rFonts w:ascii="Arial" w:hAnsi="Arial" w:cs="Arial"/>
        </w:rPr>
        <w:t xml:space="preserve"> </w:t>
      </w:r>
      <w:proofErr w:type="spellStart"/>
      <w:r w:rsidRPr="00EE60BF">
        <w:rPr>
          <w:rFonts w:ascii="Arial" w:hAnsi="Arial" w:cs="Arial"/>
        </w:rPr>
        <w:t>zdanitelný</w:t>
      </w:r>
      <w:proofErr w:type="spellEnd"/>
      <w:r w:rsidRPr="00EE60BF">
        <w:rPr>
          <w:rFonts w:ascii="Arial" w:hAnsi="Arial" w:cs="Arial"/>
        </w:rPr>
        <w:t xml:space="preserve"> </w:t>
      </w:r>
      <w:proofErr w:type="spellStart"/>
      <w:r w:rsidRPr="00EE60BF">
        <w:rPr>
          <w:rFonts w:ascii="Arial" w:hAnsi="Arial" w:cs="Arial"/>
        </w:rPr>
        <w:t>příjem</w:t>
      </w:r>
      <w:proofErr w:type="spellEnd"/>
      <w:r w:rsidRPr="00EE60BF">
        <w:rPr>
          <w:rFonts w:ascii="Arial" w:hAnsi="Arial" w:cs="Arial"/>
        </w:rPr>
        <w:t xml:space="preserve"> </w:t>
      </w:r>
      <w:proofErr w:type="spellStart"/>
      <w:r w:rsidRPr="00EE60BF">
        <w:rPr>
          <w:rFonts w:ascii="Arial" w:hAnsi="Arial" w:cs="Arial"/>
        </w:rPr>
        <w:t>fyzické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w:t>
      </w:r>
      <w:proofErr w:type="spellStart"/>
      <w:r w:rsidRPr="00EE60BF">
        <w:rPr>
          <w:rFonts w:ascii="Arial" w:hAnsi="Arial" w:cs="Arial"/>
        </w:rPr>
        <w:t>hodnotu</w:t>
      </w:r>
      <w:proofErr w:type="spellEnd"/>
      <w:r w:rsidRPr="00EE60BF">
        <w:rPr>
          <w:rFonts w:ascii="Arial" w:hAnsi="Arial" w:cs="Arial"/>
        </w:rPr>
        <w:t xml:space="preserve"> 5.000, a to bez </w:t>
      </w:r>
      <w:proofErr w:type="spellStart"/>
      <w:r w:rsidRPr="00EE60BF">
        <w:rPr>
          <w:rFonts w:ascii="Arial" w:hAnsi="Arial" w:cs="Arial"/>
        </w:rPr>
        <w:t>ohledu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to, </w:t>
      </w:r>
      <w:proofErr w:type="spellStart"/>
      <w:r w:rsidRPr="00EE60BF">
        <w:rPr>
          <w:rFonts w:ascii="Arial" w:hAnsi="Arial" w:cs="Arial"/>
        </w:rPr>
        <w:t>jakým</w:t>
      </w:r>
      <w:proofErr w:type="spellEnd"/>
      <w:r w:rsidRPr="00EE60BF">
        <w:rPr>
          <w:rFonts w:ascii="Arial" w:hAnsi="Arial" w:cs="Arial"/>
        </w:rPr>
        <w:t xml:space="preserve"> </w:t>
      </w:r>
      <w:proofErr w:type="spellStart"/>
      <w:r w:rsidRPr="00EE60BF">
        <w:rPr>
          <w:rFonts w:ascii="Arial" w:hAnsi="Arial" w:cs="Arial"/>
        </w:rPr>
        <w:t>způsobem</w:t>
      </w:r>
      <w:proofErr w:type="spellEnd"/>
      <w:r w:rsidRPr="00EE60BF">
        <w:rPr>
          <w:rFonts w:ascii="Arial" w:hAnsi="Arial" w:cs="Arial"/>
        </w:rPr>
        <w:t xml:space="preserve"> je pro </w:t>
      </w:r>
      <w:proofErr w:type="spellStart"/>
      <w:r w:rsidRPr="00EE60BF">
        <w:rPr>
          <w:rFonts w:ascii="Arial" w:hAnsi="Arial" w:cs="Arial"/>
        </w:rPr>
        <w:t>společníka</w:t>
      </w:r>
      <w:proofErr w:type="spellEnd"/>
      <w:r w:rsidRPr="00EE60BF">
        <w:rPr>
          <w:rFonts w:ascii="Arial" w:hAnsi="Arial" w:cs="Arial"/>
        </w:rPr>
        <w:t xml:space="preserve"> </w:t>
      </w:r>
      <w:proofErr w:type="spellStart"/>
      <w:r w:rsidRPr="00EE60BF">
        <w:rPr>
          <w:rFonts w:ascii="Arial" w:hAnsi="Arial" w:cs="Arial"/>
        </w:rPr>
        <w:t>majetek</w:t>
      </w:r>
      <w:proofErr w:type="spellEnd"/>
      <w:r w:rsidRPr="00EE60BF">
        <w:rPr>
          <w:rFonts w:ascii="Arial" w:hAnsi="Arial" w:cs="Arial"/>
        </w:rPr>
        <w:t xml:space="preserve"> </w:t>
      </w:r>
      <w:proofErr w:type="spellStart"/>
      <w:r w:rsidRPr="00EE60BF">
        <w:rPr>
          <w:rFonts w:ascii="Arial" w:hAnsi="Arial" w:cs="Arial"/>
        </w:rPr>
        <w:t>získaný</w:t>
      </w:r>
      <w:proofErr w:type="spellEnd"/>
      <w:r w:rsidRPr="00EE60BF">
        <w:rPr>
          <w:rFonts w:ascii="Arial" w:hAnsi="Arial" w:cs="Arial"/>
        </w:rPr>
        <w:t xml:space="preserve"> </w:t>
      </w:r>
      <w:proofErr w:type="spellStart"/>
      <w:r w:rsidRPr="00EE60BF">
        <w:rPr>
          <w:rFonts w:ascii="Arial" w:hAnsi="Arial" w:cs="Arial"/>
        </w:rPr>
        <w:t>jako</w:t>
      </w:r>
      <w:proofErr w:type="spellEnd"/>
      <w:r w:rsidRPr="00EE60BF">
        <w:rPr>
          <w:rFonts w:ascii="Arial" w:hAnsi="Arial" w:cs="Arial"/>
        </w:rPr>
        <w:t xml:space="preserve"> </w:t>
      </w:r>
      <w:proofErr w:type="spellStart"/>
      <w:r w:rsidRPr="00EE60BF">
        <w:rPr>
          <w:rFonts w:ascii="Arial" w:hAnsi="Arial" w:cs="Arial"/>
        </w:rPr>
        <w:t>podíl</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v </w:t>
      </w:r>
      <w:proofErr w:type="spellStart"/>
      <w:r w:rsidRPr="00EE60BF">
        <w:rPr>
          <w:rFonts w:ascii="Arial" w:hAnsi="Arial" w:cs="Arial"/>
        </w:rPr>
        <w:t>nepeněžní</w:t>
      </w:r>
      <w:proofErr w:type="spellEnd"/>
      <w:r w:rsidRPr="00EE60BF">
        <w:rPr>
          <w:rFonts w:ascii="Arial" w:hAnsi="Arial" w:cs="Arial"/>
        </w:rPr>
        <w:t xml:space="preserve"> </w:t>
      </w:r>
      <w:proofErr w:type="spellStart"/>
      <w:r w:rsidRPr="00EE60BF">
        <w:rPr>
          <w:rFonts w:ascii="Arial" w:hAnsi="Arial" w:cs="Arial"/>
        </w:rPr>
        <w:t>formě</w:t>
      </w:r>
      <w:proofErr w:type="spellEnd"/>
      <w:r w:rsidRPr="00EE60BF">
        <w:rPr>
          <w:rFonts w:ascii="Arial" w:hAnsi="Arial" w:cs="Arial"/>
        </w:rPr>
        <w:t xml:space="preserve"> </w:t>
      </w:r>
      <w:proofErr w:type="spellStart"/>
      <w:r w:rsidRPr="00EE60BF">
        <w:rPr>
          <w:rFonts w:ascii="Arial" w:hAnsi="Arial" w:cs="Arial"/>
        </w:rPr>
        <w:t>hospodářsky</w:t>
      </w:r>
      <w:proofErr w:type="spellEnd"/>
      <w:r w:rsidRPr="00EE60BF">
        <w:rPr>
          <w:rFonts w:ascii="Arial" w:hAnsi="Arial" w:cs="Arial"/>
        </w:rPr>
        <w:t xml:space="preserve"> </w:t>
      </w:r>
      <w:proofErr w:type="spellStart"/>
      <w:r w:rsidRPr="00EE60BF">
        <w:rPr>
          <w:rFonts w:ascii="Arial" w:hAnsi="Arial" w:cs="Arial"/>
        </w:rPr>
        <w:t>využitelný</w:t>
      </w:r>
      <w:proofErr w:type="spellEnd"/>
      <w:r w:rsidRPr="00EE60BF">
        <w:rPr>
          <w:rFonts w:ascii="Arial" w:hAnsi="Arial" w:cs="Arial"/>
        </w:rPr>
        <w:t>.</w:t>
      </w:r>
    </w:p>
    <w:p w14:paraId="7BFDA315" w14:textId="77777777" w:rsidR="008030AA" w:rsidRPr="00EE60BF" w:rsidRDefault="008030AA" w:rsidP="008030AA">
      <w:pPr>
        <w:jc w:val="both"/>
        <w:rPr>
          <w:rFonts w:ascii="Arial" w:hAnsi="Arial" w:cs="Arial"/>
        </w:rPr>
      </w:pPr>
      <w:proofErr w:type="spellStart"/>
      <w:r w:rsidRPr="00EE60BF">
        <w:rPr>
          <w:rFonts w:ascii="Arial" w:hAnsi="Arial" w:cs="Arial"/>
        </w:rPr>
        <w:t>Likvidovaná</w:t>
      </w:r>
      <w:proofErr w:type="spellEnd"/>
      <w:r w:rsidRPr="00EE60BF">
        <w:rPr>
          <w:rFonts w:ascii="Arial" w:hAnsi="Arial" w:cs="Arial"/>
        </w:rPr>
        <w:t xml:space="preserve"> </w:t>
      </w:r>
      <w:proofErr w:type="spellStart"/>
      <w:r w:rsidRPr="00EE60BF">
        <w:rPr>
          <w:rFonts w:ascii="Arial" w:hAnsi="Arial" w:cs="Arial"/>
        </w:rPr>
        <w:t>společnost</w:t>
      </w:r>
      <w:proofErr w:type="spellEnd"/>
      <w:r w:rsidRPr="00EE60BF">
        <w:rPr>
          <w:rFonts w:ascii="Arial" w:hAnsi="Arial" w:cs="Arial"/>
        </w:rPr>
        <w:t xml:space="preserve"> </w:t>
      </w:r>
      <w:proofErr w:type="spellStart"/>
      <w:r w:rsidRPr="00EE60BF">
        <w:rPr>
          <w:rFonts w:ascii="Arial" w:hAnsi="Arial" w:cs="Arial"/>
        </w:rPr>
        <w:t>sníží</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pro </w:t>
      </w:r>
      <w:proofErr w:type="spellStart"/>
      <w:r w:rsidRPr="00EE60BF">
        <w:rPr>
          <w:rFonts w:ascii="Arial" w:hAnsi="Arial" w:cs="Arial"/>
        </w:rPr>
        <w:t>srážkovou</w:t>
      </w:r>
      <w:proofErr w:type="spellEnd"/>
      <w:r w:rsidRPr="00EE60BF">
        <w:rPr>
          <w:rFonts w:ascii="Arial" w:hAnsi="Arial" w:cs="Arial"/>
        </w:rPr>
        <w:t xml:space="preserve"> </w:t>
      </w:r>
      <w:proofErr w:type="spellStart"/>
      <w:r w:rsidRPr="00EE60BF">
        <w:rPr>
          <w:rFonts w:ascii="Arial" w:hAnsi="Arial" w:cs="Arial"/>
        </w:rPr>
        <w:t>daň</w:t>
      </w:r>
      <w:proofErr w:type="spellEnd"/>
      <w:r w:rsidRPr="00EE60BF">
        <w:rPr>
          <w:rFonts w:ascii="Arial" w:hAnsi="Arial" w:cs="Arial"/>
        </w:rPr>
        <w:t xml:space="preserve"> o </w:t>
      </w:r>
      <w:proofErr w:type="spellStart"/>
      <w:r w:rsidRPr="00EE60BF">
        <w:rPr>
          <w:rFonts w:ascii="Arial" w:hAnsi="Arial" w:cs="Arial"/>
        </w:rPr>
        <w:t>hodnotu</w:t>
      </w:r>
      <w:proofErr w:type="spellEnd"/>
      <w:r w:rsidRPr="00EE60BF">
        <w:rPr>
          <w:rFonts w:ascii="Arial" w:hAnsi="Arial" w:cs="Arial"/>
        </w:rPr>
        <w:t xml:space="preserve"> </w:t>
      </w:r>
      <w:proofErr w:type="spellStart"/>
      <w:r w:rsidRPr="00EE60BF">
        <w:rPr>
          <w:rFonts w:ascii="Arial" w:hAnsi="Arial" w:cs="Arial"/>
        </w:rPr>
        <w:t>daňové</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ceny</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likvidované</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u </w:t>
      </w:r>
      <w:proofErr w:type="spellStart"/>
      <w:r w:rsidRPr="00EE60BF">
        <w:rPr>
          <w:rFonts w:ascii="Arial" w:hAnsi="Arial" w:cs="Arial"/>
        </w:rPr>
        <w:t>společníka</w:t>
      </w:r>
      <w:proofErr w:type="spellEnd"/>
      <w:r w:rsidRPr="00EE60BF">
        <w:rPr>
          <w:rFonts w:ascii="Arial" w:hAnsi="Arial" w:cs="Arial"/>
        </w:rPr>
        <w:t xml:space="preserve">, </w:t>
      </w:r>
      <w:proofErr w:type="spellStart"/>
      <w:r w:rsidRPr="00EE60BF">
        <w:rPr>
          <w:rFonts w:ascii="Arial" w:hAnsi="Arial" w:cs="Arial"/>
        </w:rPr>
        <w:t>kterému</w:t>
      </w:r>
      <w:proofErr w:type="spellEnd"/>
      <w:r w:rsidRPr="00EE60BF">
        <w:rPr>
          <w:rFonts w:ascii="Arial" w:hAnsi="Arial" w:cs="Arial"/>
        </w:rPr>
        <w:t xml:space="preserve"> </w:t>
      </w:r>
      <w:proofErr w:type="spellStart"/>
      <w:r w:rsidRPr="00EE60BF">
        <w:rPr>
          <w:rFonts w:ascii="Arial" w:hAnsi="Arial" w:cs="Arial"/>
        </w:rPr>
        <w:t>bude</w:t>
      </w:r>
      <w:proofErr w:type="spellEnd"/>
      <w:r w:rsidRPr="00EE60BF">
        <w:rPr>
          <w:rFonts w:ascii="Arial" w:hAnsi="Arial" w:cs="Arial"/>
        </w:rPr>
        <w:t xml:space="preserve"> </w:t>
      </w:r>
      <w:proofErr w:type="spellStart"/>
      <w:r w:rsidRPr="00EE60BF">
        <w:rPr>
          <w:rFonts w:ascii="Arial" w:hAnsi="Arial" w:cs="Arial"/>
        </w:rPr>
        <w:t>podíl</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vyplácet</w:t>
      </w:r>
      <w:proofErr w:type="spellEnd"/>
      <w:r w:rsidRPr="00EE60BF">
        <w:rPr>
          <w:rFonts w:ascii="Arial" w:hAnsi="Arial" w:cs="Arial"/>
        </w:rPr>
        <w:t xml:space="preserve">. </w:t>
      </w:r>
      <w:proofErr w:type="spellStart"/>
      <w:r w:rsidRPr="00EE60BF">
        <w:rPr>
          <w:rFonts w:ascii="Arial" w:hAnsi="Arial" w:cs="Arial"/>
        </w:rPr>
        <w:t>Likvidovaná</w:t>
      </w:r>
      <w:proofErr w:type="spellEnd"/>
      <w:r w:rsidRPr="00EE60BF">
        <w:rPr>
          <w:rFonts w:ascii="Arial" w:hAnsi="Arial" w:cs="Arial"/>
        </w:rPr>
        <w:t xml:space="preserve"> </w:t>
      </w:r>
      <w:proofErr w:type="spellStart"/>
      <w:r w:rsidRPr="00EE60BF">
        <w:rPr>
          <w:rFonts w:ascii="Arial" w:hAnsi="Arial" w:cs="Arial"/>
        </w:rPr>
        <w:t>společnost</w:t>
      </w:r>
      <w:proofErr w:type="spellEnd"/>
      <w:r w:rsidRPr="00EE60BF">
        <w:rPr>
          <w:rFonts w:ascii="Arial" w:hAnsi="Arial" w:cs="Arial"/>
        </w:rPr>
        <w:t xml:space="preserve"> </w:t>
      </w:r>
      <w:proofErr w:type="spellStart"/>
      <w:r w:rsidRPr="00EE60BF">
        <w:rPr>
          <w:rFonts w:ascii="Arial" w:hAnsi="Arial" w:cs="Arial"/>
        </w:rPr>
        <w:t>nemá</w:t>
      </w:r>
      <w:proofErr w:type="spellEnd"/>
      <w:r w:rsidRPr="00EE60BF">
        <w:rPr>
          <w:rFonts w:ascii="Arial" w:hAnsi="Arial" w:cs="Arial"/>
        </w:rPr>
        <w:t xml:space="preserve"> v </w:t>
      </w:r>
      <w:proofErr w:type="spellStart"/>
      <w:r w:rsidRPr="00EE60BF">
        <w:rPr>
          <w:rFonts w:ascii="Arial" w:hAnsi="Arial" w:cs="Arial"/>
        </w:rPr>
        <w:t>praxi</w:t>
      </w:r>
      <w:proofErr w:type="spellEnd"/>
      <w:r w:rsidRPr="00EE60BF">
        <w:rPr>
          <w:rFonts w:ascii="Arial" w:hAnsi="Arial" w:cs="Arial"/>
        </w:rPr>
        <w:t xml:space="preserve"> </w:t>
      </w:r>
      <w:proofErr w:type="spellStart"/>
      <w:r w:rsidRPr="00EE60BF">
        <w:rPr>
          <w:rFonts w:ascii="Arial" w:hAnsi="Arial" w:cs="Arial"/>
        </w:rPr>
        <w:t>možnost</w:t>
      </w:r>
      <w:proofErr w:type="spellEnd"/>
      <w:r w:rsidRPr="00EE60BF">
        <w:rPr>
          <w:rFonts w:ascii="Arial" w:hAnsi="Arial" w:cs="Arial"/>
        </w:rPr>
        <w:t xml:space="preserve"> </w:t>
      </w:r>
      <w:proofErr w:type="spellStart"/>
      <w:r w:rsidRPr="00EE60BF">
        <w:rPr>
          <w:rFonts w:ascii="Arial" w:hAnsi="Arial" w:cs="Arial"/>
        </w:rPr>
        <w:t>vést</w:t>
      </w:r>
      <w:proofErr w:type="spellEnd"/>
      <w:r w:rsidRPr="00EE60BF">
        <w:rPr>
          <w:rFonts w:ascii="Arial" w:hAnsi="Arial" w:cs="Arial"/>
        </w:rPr>
        <w:t xml:space="preserve"> </w:t>
      </w:r>
      <w:proofErr w:type="spellStart"/>
      <w:r w:rsidRPr="00EE60BF">
        <w:rPr>
          <w:rFonts w:ascii="Arial" w:hAnsi="Arial" w:cs="Arial"/>
        </w:rPr>
        <w:t>standardní</w:t>
      </w:r>
      <w:proofErr w:type="spellEnd"/>
      <w:r w:rsidRPr="00EE60BF">
        <w:rPr>
          <w:rFonts w:ascii="Arial" w:hAnsi="Arial" w:cs="Arial"/>
        </w:rPr>
        <w:t xml:space="preserve"> </w:t>
      </w:r>
      <w:proofErr w:type="spellStart"/>
      <w:r w:rsidRPr="00EE60BF">
        <w:rPr>
          <w:rFonts w:ascii="Arial" w:hAnsi="Arial" w:cs="Arial"/>
        </w:rPr>
        <w:t>důkazní</w:t>
      </w:r>
      <w:proofErr w:type="spellEnd"/>
      <w:r w:rsidRPr="00EE60BF">
        <w:rPr>
          <w:rFonts w:ascii="Arial" w:hAnsi="Arial" w:cs="Arial"/>
        </w:rPr>
        <w:t xml:space="preserve"> </w:t>
      </w:r>
      <w:proofErr w:type="spellStart"/>
      <w:r w:rsidRPr="00EE60BF">
        <w:rPr>
          <w:rFonts w:ascii="Arial" w:hAnsi="Arial" w:cs="Arial"/>
        </w:rPr>
        <w:t>řízení</w:t>
      </w:r>
      <w:proofErr w:type="spellEnd"/>
      <w:r w:rsidRPr="00EE60BF">
        <w:rPr>
          <w:rFonts w:ascii="Arial" w:hAnsi="Arial" w:cs="Arial"/>
        </w:rPr>
        <w:t xml:space="preserve"> </w:t>
      </w:r>
      <w:proofErr w:type="spellStart"/>
      <w:r w:rsidRPr="00EE60BF">
        <w:rPr>
          <w:rFonts w:ascii="Arial" w:hAnsi="Arial" w:cs="Arial"/>
        </w:rPr>
        <w:t>ohledně</w:t>
      </w:r>
      <w:proofErr w:type="spellEnd"/>
      <w:r w:rsidRPr="00EE60BF">
        <w:rPr>
          <w:rFonts w:ascii="Arial" w:hAnsi="Arial" w:cs="Arial"/>
        </w:rPr>
        <w:t xml:space="preserve"> </w:t>
      </w:r>
      <w:proofErr w:type="spellStart"/>
      <w:r w:rsidRPr="00EE60BF">
        <w:rPr>
          <w:rFonts w:ascii="Arial" w:hAnsi="Arial" w:cs="Arial"/>
        </w:rPr>
        <w:t>daňové</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ceny</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likvidované</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u </w:t>
      </w:r>
      <w:proofErr w:type="spellStart"/>
      <w:r w:rsidRPr="00EE60BF">
        <w:rPr>
          <w:rFonts w:ascii="Arial" w:hAnsi="Arial" w:cs="Arial"/>
        </w:rPr>
        <w:t>společníka</w:t>
      </w:r>
      <w:proofErr w:type="spellEnd"/>
      <w:r w:rsidRPr="00EE60BF">
        <w:rPr>
          <w:rFonts w:ascii="Arial" w:hAnsi="Arial" w:cs="Arial"/>
        </w:rPr>
        <w:t xml:space="preserve">, a proto </w:t>
      </w:r>
      <w:proofErr w:type="spellStart"/>
      <w:r w:rsidRPr="00EE60BF">
        <w:rPr>
          <w:rFonts w:ascii="Arial" w:hAnsi="Arial" w:cs="Arial"/>
        </w:rPr>
        <w:t>bude</w:t>
      </w:r>
      <w:proofErr w:type="spellEnd"/>
      <w:r w:rsidRPr="00EE60BF">
        <w:rPr>
          <w:rFonts w:ascii="Arial" w:hAnsi="Arial" w:cs="Arial"/>
        </w:rPr>
        <w:t xml:space="preserve"> </w:t>
      </w:r>
      <w:proofErr w:type="spellStart"/>
      <w:r w:rsidRPr="00EE60BF">
        <w:rPr>
          <w:rFonts w:ascii="Arial" w:hAnsi="Arial" w:cs="Arial"/>
        </w:rPr>
        <w:t>vycházet</w:t>
      </w:r>
      <w:proofErr w:type="spellEnd"/>
      <w:r w:rsidRPr="00EE60BF">
        <w:rPr>
          <w:rFonts w:ascii="Arial" w:hAnsi="Arial" w:cs="Arial"/>
        </w:rPr>
        <w:t xml:space="preserve"> z </w:t>
      </w:r>
      <w:proofErr w:type="spellStart"/>
      <w:r w:rsidRPr="00EE60BF">
        <w:rPr>
          <w:rFonts w:ascii="Arial" w:hAnsi="Arial" w:cs="Arial"/>
        </w:rPr>
        <w:t>informace</w:t>
      </w:r>
      <w:proofErr w:type="spellEnd"/>
      <w:r w:rsidRPr="00EE60BF">
        <w:rPr>
          <w:rFonts w:ascii="Arial" w:hAnsi="Arial" w:cs="Arial"/>
        </w:rPr>
        <w:t xml:space="preserve">, </w:t>
      </w:r>
      <w:proofErr w:type="spellStart"/>
      <w:r w:rsidRPr="00EE60BF">
        <w:rPr>
          <w:rFonts w:ascii="Arial" w:hAnsi="Arial" w:cs="Arial"/>
        </w:rPr>
        <w:t>kterou</w:t>
      </w:r>
      <w:proofErr w:type="spellEnd"/>
      <w:r w:rsidRPr="00EE60BF">
        <w:rPr>
          <w:rFonts w:ascii="Arial" w:hAnsi="Arial" w:cs="Arial"/>
        </w:rPr>
        <w:t xml:space="preserve"> </w:t>
      </w:r>
      <w:proofErr w:type="spellStart"/>
      <w:r w:rsidRPr="00EE60BF">
        <w:rPr>
          <w:rFonts w:ascii="Arial" w:hAnsi="Arial" w:cs="Arial"/>
        </w:rPr>
        <w:t>obdrží</w:t>
      </w:r>
      <w:proofErr w:type="spellEnd"/>
      <w:r w:rsidRPr="00EE60BF">
        <w:rPr>
          <w:rFonts w:ascii="Arial" w:hAnsi="Arial" w:cs="Arial"/>
        </w:rPr>
        <w:t xml:space="preserve"> v </w:t>
      </w:r>
      <w:proofErr w:type="spellStart"/>
      <w:r w:rsidRPr="00EE60BF">
        <w:rPr>
          <w:rFonts w:ascii="Arial" w:hAnsi="Arial" w:cs="Arial"/>
        </w:rPr>
        <w:t>dobré</w:t>
      </w:r>
      <w:proofErr w:type="spellEnd"/>
      <w:r w:rsidRPr="00EE60BF">
        <w:rPr>
          <w:rFonts w:ascii="Arial" w:hAnsi="Arial" w:cs="Arial"/>
        </w:rPr>
        <w:t xml:space="preserve"> </w:t>
      </w:r>
      <w:proofErr w:type="spellStart"/>
      <w:r w:rsidRPr="00EE60BF">
        <w:rPr>
          <w:rFonts w:ascii="Arial" w:hAnsi="Arial" w:cs="Arial"/>
        </w:rPr>
        <w:t>víře</w:t>
      </w:r>
      <w:proofErr w:type="spellEnd"/>
      <w:r w:rsidRPr="00EE60BF">
        <w:rPr>
          <w:rFonts w:ascii="Arial" w:hAnsi="Arial" w:cs="Arial"/>
        </w:rPr>
        <w:t xml:space="preserve"> </w:t>
      </w:r>
      <w:proofErr w:type="spellStart"/>
      <w:r w:rsidRPr="00EE60BF">
        <w:rPr>
          <w:rFonts w:ascii="Arial" w:hAnsi="Arial" w:cs="Arial"/>
        </w:rPr>
        <w:t>od</w:t>
      </w:r>
      <w:proofErr w:type="spellEnd"/>
      <w:r w:rsidRPr="00EE60BF">
        <w:rPr>
          <w:rFonts w:ascii="Arial" w:hAnsi="Arial" w:cs="Arial"/>
        </w:rPr>
        <w:t xml:space="preserve"> </w:t>
      </w:r>
      <w:proofErr w:type="spellStart"/>
      <w:r w:rsidRPr="00EE60BF">
        <w:rPr>
          <w:rFonts w:ascii="Arial" w:hAnsi="Arial" w:cs="Arial"/>
        </w:rPr>
        <w:t>společníka</w:t>
      </w:r>
      <w:proofErr w:type="spellEnd"/>
      <w:r w:rsidRPr="00EE60BF">
        <w:rPr>
          <w:rFonts w:ascii="Arial" w:hAnsi="Arial" w:cs="Arial"/>
        </w:rPr>
        <w:t>. I v </w:t>
      </w:r>
      <w:proofErr w:type="spellStart"/>
      <w:r w:rsidRPr="00EE60BF">
        <w:rPr>
          <w:rFonts w:ascii="Arial" w:hAnsi="Arial" w:cs="Arial"/>
        </w:rPr>
        <w:t>případě</w:t>
      </w:r>
      <w:proofErr w:type="spellEnd"/>
      <w:r w:rsidRPr="00EE60BF">
        <w:rPr>
          <w:rFonts w:ascii="Arial" w:hAnsi="Arial" w:cs="Arial"/>
        </w:rPr>
        <w:t xml:space="preserve">, </w:t>
      </w:r>
      <w:proofErr w:type="spellStart"/>
      <w:r w:rsidRPr="00EE60BF">
        <w:rPr>
          <w:rFonts w:ascii="Arial" w:hAnsi="Arial" w:cs="Arial"/>
        </w:rPr>
        <w:t>pokud</w:t>
      </w:r>
      <w:proofErr w:type="spellEnd"/>
      <w:r w:rsidRPr="00EE60BF">
        <w:rPr>
          <w:rFonts w:ascii="Arial" w:hAnsi="Arial" w:cs="Arial"/>
        </w:rPr>
        <w:t xml:space="preserve"> </w:t>
      </w:r>
      <w:proofErr w:type="spellStart"/>
      <w:r w:rsidRPr="00EE60BF">
        <w:rPr>
          <w:rFonts w:ascii="Arial" w:hAnsi="Arial" w:cs="Arial"/>
        </w:rPr>
        <w:t>jí</w:t>
      </w:r>
      <w:proofErr w:type="spellEnd"/>
      <w:r w:rsidRPr="00EE60BF">
        <w:rPr>
          <w:rFonts w:ascii="Arial" w:hAnsi="Arial" w:cs="Arial"/>
        </w:rPr>
        <w:t xml:space="preserve"> </w:t>
      </w:r>
      <w:proofErr w:type="spellStart"/>
      <w:r w:rsidRPr="00EE60BF">
        <w:rPr>
          <w:rFonts w:ascii="Arial" w:hAnsi="Arial" w:cs="Arial"/>
        </w:rPr>
        <w:t>společník</w:t>
      </w:r>
      <w:proofErr w:type="spellEnd"/>
      <w:r w:rsidRPr="00EE60BF">
        <w:rPr>
          <w:rFonts w:ascii="Arial" w:hAnsi="Arial" w:cs="Arial"/>
        </w:rPr>
        <w:t xml:space="preserve"> </w:t>
      </w:r>
      <w:proofErr w:type="spellStart"/>
      <w:r w:rsidRPr="00EE60BF">
        <w:rPr>
          <w:rFonts w:ascii="Arial" w:hAnsi="Arial" w:cs="Arial"/>
        </w:rPr>
        <w:t>poskytne</w:t>
      </w:r>
      <w:proofErr w:type="spellEnd"/>
      <w:r w:rsidRPr="00EE60BF">
        <w:rPr>
          <w:rFonts w:ascii="Arial" w:hAnsi="Arial" w:cs="Arial"/>
        </w:rPr>
        <w:t xml:space="preserve"> </w:t>
      </w:r>
      <w:proofErr w:type="spellStart"/>
      <w:r w:rsidRPr="00EE60BF">
        <w:rPr>
          <w:rFonts w:ascii="Arial" w:hAnsi="Arial" w:cs="Arial"/>
        </w:rPr>
        <w:t>nesprávnou</w:t>
      </w:r>
      <w:proofErr w:type="spellEnd"/>
      <w:r w:rsidRPr="00EE60BF">
        <w:rPr>
          <w:rFonts w:ascii="Arial" w:hAnsi="Arial" w:cs="Arial"/>
        </w:rPr>
        <w:t xml:space="preserve"> </w:t>
      </w:r>
      <w:proofErr w:type="spellStart"/>
      <w:r w:rsidRPr="00EE60BF">
        <w:rPr>
          <w:rFonts w:ascii="Arial" w:hAnsi="Arial" w:cs="Arial"/>
        </w:rPr>
        <w:t>informaci</w:t>
      </w:r>
      <w:proofErr w:type="spellEnd"/>
      <w:r w:rsidRPr="00EE60BF">
        <w:rPr>
          <w:rFonts w:ascii="Arial" w:hAnsi="Arial" w:cs="Arial"/>
        </w:rPr>
        <w:t xml:space="preserve">, </w:t>
      </w:r>
      <w:proofErr w:type="spellStart"/>
      <w:r w:rsidRPr="00EE60BF">
        <w:rPr>
          <w:rFonts w:ascii="Arial" w:hAnsi="Arial" w:cs="Arial"/>
        </w:rPr>
        <w:t>daňové</w:t>
      </w:r>
      <w:proofErr w:type="spellEnd"/>
      <w:r w:rsidRPr="00EE60BF">
        <w:rPr>
          <w:rFonts w:ascii="Arial" w:hAnsi="Arial" w:cs="Arial"/>
        </w:rPr>
        <w:t xml:space="preserve"> </w:t>
      </w:r>
      <w:proofErr w:type="spellStart"/>
      <w:r w:rsidRPr="00EE60BF">
        <w:rPr>
          <w:rFonts w:ascii="Arial" w:hAnsi="Arial" w:cs="Arial"/>
        </w:rPr>
        <w:t>břemeno</w:t>
      </w:r>
      <w:proofErr w:type="spellEnd"/>
      <w:r w:rsidRPr="00EE60BF">
        <w:rPr>
          <w:rFonts w:ascii="Arial" w:hAnsi="Arial" w:cs="Arial"/>
        </w:rPr>
        <w:t xml:space="preserve"> </w:t>
      </w:r>
      <w:proofErr w:type="spellStart"/>
      <w:r w:rsidRPr="00EE60BF">
        <w:rPr>
          <w:rFonts w:ascii="Arial" w:hAnsi="Arial" w:cs="Arial"/>
        </w:rPr>
        <w:t>stíhá</w:t>
      </w:r>
      <w:proofErr w:type="spellEnd"/>
      <w:r w:rsidRPr="00EE60BF">
        <w:rPr>
          <w:rFonts w:ascii="Arial" w:hAnsi="Arial" w:cs="Arial"/>
        </w:rPr>
        <w:t xml:space="preserve"> </w:t>
      </w:r>
      <w:proofErr w:type="spellStart"/>
      <w:r w:rsidRPr="00EE60BF">
        <w:rPr>
          <w:rFonts w:ascii="Arial" w:hAnsi="Arial" w:cs="Arial"/>
        </w:rPr>
        <w:t>výlučně</w:t>
      </w:r>
      <w:proofErr w:type="spellEnd"/>
      <w:r w:rsidRPr="00EE60BF">
        <w:rPr>
          <w:rFonts w:ascii="Arial" w:hAnsi="Arial" w:cs="Arial"/>
        </w:rPr>
        <w:t xml:space="preserve"> </w:t>
      </w:r>
      <w:proofErr w:type="spellStart"/>
      <w:r w:rsidRPr="00EE60BF">
        <w:rPr>
          <w:rFonts w:ascii="Arial" w:hAnsi="Arial" w:cs="Arial"/>
        </w:rPr>
        <w:t>likvidovanou</w:t>
      </w:r>
      <w:proofErr w:type="spellEnd"/>
      <w:r w:rsidRPr="00EE60BF">
        <w:rPr>
          <w:rFonts w:ascii="Arial" w:hAnsi="Arial" w:cs="Arial"/>
        </w:rPr>
        <w:t xml:space="preserve"> </w:t>
      </w:r>
      <w:proofErr w:type="spellStart"/>
      <w:r w:rsidRPr="00EE60BF">
        <w:rPr>
          <w:rFonts w:ascii="Arial" w:hAnsi="Arial" w:cs="Arial"/>
        </w:rPr>
        <w:t>společnost</w:t>
      </w:r>
      <w:proofErr w:type="spellEnd"/>
      <w:r w:rsidRPr="00EE60BF">
        <w:rPr>
          <w:rFonts w:ascii="Arial" w:hAnsi="Arial" w:cs="Arial"/>
        </w:rPr>
        <w:t xml:space="preserve">, </w:t>
      </w:r>
      <w:proofErr w:type="spellStart"/>
      <w:r w:rsidRPr="00EE60BF">
        <w:rPr>
          <w:rFonts w:ascii="Arial" w:hAnsi="Arial" w:cs="Arial"/>
        </w:rPr>
        <w:t>která</w:t>
      </w:r>
      <w:proofErr w:type="spellEnd"/>
      <w:r w:rsidRPr="00EE60BF">
        <w:rPr>
          <w:rFonts w:ascii="Arial" w:hAnsi="Arial" w:cs="Arial"/>
        </w:rPr>
        <w:t xml:space="preserve"> </w:t>
      </w:r>
      <w:proofErr w:type="spellStart"/>
      <w:r w:rsidRPr="00EE60BF">
        <w:rPr>
          <w:rFonts w:ascii="Arial" w:hAnsi="Arial" w:cs="Arial"/>
        </w:rPr>
        <w:t>může</w:t>
      </w:r>
      <w:proofErr w:type="spellEnd"/>
      <w:r w:rsidRPr="00EE60BF">
        <w:rPr>
          <w:rFonts w:ascii="Arial" w:hAnsi="Arial" w:cs="Arial"/>
        </w:rPr>
        <w:t xml:space="preserve"> </w:t>
      </w:r>
      <w:proofErr w:type="spellStart"/>
      <w:r w:rsidRPr="00EE60BF">
        <w:rPr>
          <w:rFonts w:ascii="Arial" w:hAnsi="Arial" w:cs="Arial"/>
        </w:rPr>
        <w:t>uplatnit</w:t>
      </w:r>
      <w:proofErr w:type="spellEnd"/>
      <w:r w:rsidRPr="00EE60BF">
        <w:rPr>
          <w:rFonts w:ascii="Arial" w:hAnsi="Arial" w:cs="Arial"/>
        </w:rPr>
        <w:t xml:space="preserve"> </w:t>
      </w:r>
      <w:proofErr w:type="spellStart"/>
      <w:r w:rsidRPr="00EE60BF">
        <w:rPr>
          <w:rFonts w:ascii="Arial" w:hAnsi="Arial" w:cs="Arial"/>
        </w:rPr>
        <w:t>pouze</w:t>
      </w:r>
      <w:proofErr w:type="spellEnd"/>
      <w:r w:rsidRPr="00EE60BF">
        <w:rPr>
          <w:rFonts w:ascii="Arial" w:hAnsi="Arial" w:cs="Arial"/>
        </w:rPr>
        <w:t xml:space="preserve"> </w:t>
      </w:r>
      <w:proofErr w:type="spellStart"/>
      <w:r w:rsidRPr="00EE60BF">
        <w:rPr>
          <w:rFonts w:ascii="Arial" w:hAnsi="Arial" w:cs="Arial"/>
        </w:rPr>
        <w:t>sekundární</w:t>
      </w:r>
      <w:proofErr w:type="spellEnd"/>
      <w:r w:rsidRPr="00EE60BF">
        <w:rPr>
          <w:rFonts w:ascii="Arial" w:hAnsi="Arial" w:cs="Arial"/>
        </w:rPr>
        <w:t xml:space="preserve"> </w:t>
      </w:r>
      <w:proofErr w:type="spellStart"/>
      <w:r w:rsidRPr="00EE60BF">
        <w:rPr>
          <w:rFonts w:ascii="Arial" w:hAnsi="Arial" w:cs="Arial"/>
        </w:rPr>
        <w:t>nárok</w:t>
      </w:r>
      <w:proofErr w:type="spellEnd"/>
      <w:r w:rsidRPr="00EE60BF">
        <w:rPr>
          <w:rFonts w:ascii="Arial" w:hAnsi="Arial" w:cs="Arial"/>
        </w:rPr>
        <w:t xml:space="preserve"> </w:t>
      </w:r>
      <w:proofErr w:type="spellStart"/>
      <w:r w:rsidRPr="00EE60BF">
        <w:rPr>
          <w:rFonts w:ascii="Arial" w:hAnsi="Arial" w:cs="Arial"/>
        </w:rPr>
        <w:t>vůči</w:t>
      </w:r>
      <w:proofErr w:type="spellEnd"/>
      <w:r w:rsidRPr="00EE60BF">
        <w:rPr>
          <w:rFonts w:ascii="Arial" w:hAnsi="Arial" w:cs="Arial"/>
        </w:rPr>
        <w:t xml:space="preserve"> </w:t>
      </w:r>
      <w:proofErr w:type="spellStart"/>
      <w:r w:rsidRPr="00EE60BF">
        <w:rPr>
          <w:rFonts w:ascii="Arial" w:hAnsi="Arial" w:cs="Arial"/>
        </w:rPr>
        <w:t>společníkovi</w:t>
      </w:r>
      <w:proofErr w:type="spellEnd"/>
      <w:r w:rsidRPr="00EE60BF">
        <w:rPr>
          <w:rFonts w:ascii="Arial" w:hAnsi="Arial" w:cs="Arial"/>
        </w:rPr>
        <w:t>.</w:t>
      </w:r>
    </w:p>
    <w:p w14:paraId="4C66611A" w14:textId="77777777" w:rsidR="008030AA" w:rsidRDefault="008030AA" w:rsidP="008030AA">
      <w:pPr>
        <w:jc w:val="both"/>
        <w:rPr>
          <w:rFonts w:ascii="Arial" w:hAnsi="Arial" w:cs="Arial"/>
        </w:rPr>
      </w:pPr>
    </w:p>
    <w:p w14:paraId="0EA801AF" w14:textId="77777777" w:rsidR="008030AA" w:rsidRDefault="008030AA" w:rsidP="008030AA">
      <w:pPr>
        <w:jc w:val="both"/>
        <w:rPr>
          <w:rFonts w:ascii="Arial" w:hAnsi="Arial" w:cs="Arial"/>
        </w:rPr>
      </w:pPr>
      <w:r w:rsidRPr="00EE60BF">
        <w:rPr>
          <w:rFonts w:ascii="Arial" w:hAnsi="Arial" w:cs="Arial"/>
        </w:rPr>
        <w:t xml:space="preserve">To </w:t>
      </w:r>
      <w:proofErr w:type="spellStart"/>
      <w:r w:rsidRPr="00EE60BF">
        <w:rPr>
          <w:rFonts w:ascii="Arial" w:hAnsi="Arial" w:cs="Arial"/>
        </w:rPr>
        <w:t>znamená</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w:t>
      </w:r>
      <w:proofErr w:type="spellStart"/>
      <w:r w:rsidRPr="00EE60BF">
        <w:rPr>
          <w:rFonts w:ascii="Arial" w:hAnsi="Arial" w:cs="Arial"/>
        </w:rPr>
        <w:t>pokud</w:t>
      </w:r>
      <w:proofErr w:type="spellEnd"/>
      <w:r w:rsidRPr="00EE60BF">
        <w:rPr>
          <w:rFonts w:ascii="Arial" w:hAnsi="Arial" w:cs="Arial"/>
        </w:rPr>
        <w:t xml:space="preserve"> je v </w:t>
      </w:r>
      <w:proofErr w:type="spellStart"/>
      <w:r w:rsidRPr="00EE60BF">
        <w:rPr>
          <w:rFonts w:ascii="Arial" w:hAnsi="Arial" w:cs="Arial"/>
        </w:rPr>
        <w:t>modelovém</w:t>
      </w:r>
      <w:proofErr w:type="spellEnd"/>
      <w:r w:rsidRPr="00EE60BF">
        <w:rPr>
          <w:rFonts w:ascii="Arial" w:hAnsi="Arial" w:cs="Arial"/>
        </w:rPr>
        <w:t xml:space="preserve"> </w:t>
      </w:r>
      <w:proofErr w:type="spellStart"/>
      <w:r w:rsidRPr="00EE60BF">
        <w:rPr>
          <w:rFonts w:ascii="Arial" w:hAnsi="Arial" w:cs="Arial"/>
        </w:rPr>
        <w:t>případě</w:t>
      </w:r>
      <w:proofErr w:type="spellEnd"/>
      <w:r w:rsidRPr="00EE60BF">
        <w:rPr>
          <w:rFonts w:ascii="Arial" w:hAnsi="Arial" w:cs="Arial"/>
        </w:rPr>
        <w:t xml:space="preserve"> </w:t>
      </w:r>
      <w:proofErr w:type="spellStart"/>
      <w:r w:rsidRPr="00EE60BF">
        <w:rPr>
          <w:rFonts w:ascii="Arial" w:hAnsi="Arial" w:cs="Arial"/>
        </w:rPr>
        <w:t>cena</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w:t>
      </w:r>
      <w:proofErr w:type="spellStart"/>
      <w:r w:rsidRPr="00EE60BF">
        <w:rPr>
          <w:rFonts w:ascii="Arial" w:hAnsi="Arial" w:cs="Arial"/>
        </w:rPr>
        <w:t>vydaného</w:t>
      </w:r>
      <w:proofErr w:type="spellEnd"/>
      <w:r w:rsidRPr="00EE60BF">
        <w:rPr>
          <w:rFonts w:ascii="Arial" w:hAnsi="Arial" w:cs="Arial"/>
        </w:rPr>
        <w:t xml:space="preserve"> </w:t>
      </w:r>
      <w:proofErr w:type="spellStart"/>
      <w:r w:rsidRPr="00EE60BF">
        <w:rPr>
          <w:rFonts w:ascii="Arial" w:hAnsi="Arial" w:cs="Arial"/>
        </w:rPr>
        <w:t>společníkovi</w:t>
      </w:r>
      <w:proofErr w:type="spellEnd"/>
      <w:r w:rsidRPr="00EE60BF">
        <w:rPr>
          <w:rFonts w:ascii="Arial" w:hAnsi="Arial" w:cs="Arial"/>
        </w:rPr>
        <w:t xml:space="preserve"> </w:t>
      </w:r>
      <w:proofErr w:type="spellStart"/>
      <w:r w:rsidRPr="00EE60BF">
        <w:rPr>
          <w:rFonts w:ascii="Arial" w:hAnsi="Arial" w:cs="Arial"/>
        </w:rPr>
        <w:t>jako</w:t>
      </w:r>
      <w:proofErr w:type="spellEnd"/>
      <w:r w:rsidRPr="00EE60BF">
        <w:rPr>
          <w:rFonts w:ascii="Arial" w:hAnsi="Arial" w:cs="Arial"/>
        </w:rPr>
        <w:t xml:space="preserve"> </w:t>
      </w:r>
      <w:proofErr w:type="spellStart"/>
      <w:r w:rsidRPr="00EE60BF">
        <w:rPr>
          <w:rFonts w:ascii="Arial" w:hAnsi="Arial" w:cs="Arial"/>
        </w:rPr>
        <w:t>podíl</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určená</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ZOM je 5.000 a </w:t>
      </w:r>
      <w:proofErr w:type="spellStart"/>
      <w:r w:rsidRPr="00EE60BF">
        <w:rPr>
          <w:rFonts w:ascii="Arial" w:hAnsi="Arial" w:cs="Arial"/>
        </w:rPr>
        <w:t>daňová</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cena</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likvidované</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u </w:t>
      </w:r>
      <w:proofErr w:type="spellStart"/>
      <w:r w:rsidRPr="00EE60BF">
        <w:rPr>
          <w:rFonts w:ascii="Arial" w:hAnsi="Arial" w:cs="Arial"/>
        </w:rPr>
        <w:t>společníka</w:t>
      </w:r>
      <w:proofErr w:type="spellEnd"/>
      <w:r w:rsidRPr="00EE60BF">
        <w:rPr>
          <w:rFonts w:ascii="Arial" w:hAnsi="Arial" w:cs="Arial"/>
        </w:rPr>
        <w:t xml:space="preserve"> je 3.000, </w:t>
      </w:r>
      <w:proofErr w:type="spellStart"/>
      <w:r w:rsidRPr="00EE60BF">
        <w:rPr>
          <w:rFonts w:ascii="Arial" w:hAnsi="Arial" w:cs="Arial"/>
        </w:rPr>
        <w:t>pak</w:t>
      </w:r>
      <w:proofErr w:type="spellEnd"/>
      <w:r w:rsidRPr="00EE60BF">
        <w:rPr>
          <w:rFonts w:ascii="Arial" w:hAnsi="Arial" w:cs="Arial"/>
        </w:rPr>
        <w:t xml:space="preserve"> je </w:t>
      </w:r>
      <w:proofErr w:type="spellStart"/>
      <w:r w:rsidRPr="00EE60BF">
        <w:rPr>
          <w:rFonts w:ascii="Arial" w:hAnsi="Arial" w:cs="Arial"/>
        </w:rPr>
        <w:t>základ</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pro </w:t>
      </w:r>
      <w:proofErr w:type="spellStart"/>
      <w:r w:rsidRPr="00EE60BF">
        <w:rPr>
          <w:rFonts w:ascii="Arial" w:hAnsi="Arial" w:cs="Arial"/>
        </w:rPr>
        <w:t>srážkovou</w:t>
      </w:r>
      <w:proofErr w:type="spellEnd"/>
      <w:r w:rsidRPr="00EE60BF">
        <w:rPr>
          <w:rFonts w:ascii="Arial" w:hAnsi="Arial" w:cs="Arial"/>
        </w:rPr>
        <w:t xml:space="preserve"> </w:t>
      </w:r>
      <w:proofErr w:type="spellStart"/>
      <w:r w:rsidRPr="00EE60BF">
        <w:rPr>
          <w:rFonts w:ascii="Arial" w:hAnsi="Arial" w:cs="Arial"/>
        </w:rPr>
        <w:t>daň</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 36 ZDP 5.000 – 3.000, </w:t>
      </w:r>
      <w:proofErr w:type="spellStart"/>
      <w:r w:rsidRPr="00EE60BF">
        <w:rPr>
          <w:rFonts w:ascii="Arial" w:hAnsi="Arial" w:cs="Arial"/>
        </w:rPr>
        <w:t>tj</w:t>
      </w:r>
      <w:proofErr w:type="spellEnd"/>
      <w:r w:rsidRPr="00EE60BF">
        <w:rPr>
          <w:rFonts w:ascii="Arial" w:hAnsi="Arial" w:cs="Arial"/>
        </w:rPr>
        <w:t xml:space="preserve">. 2.000 a </w:t>
      </w:r>
      <w:proofErr w:type="spellStart"/>
      <w:r w:rsidRPr="00EE60BF">
        <w:rPr>
          <w:rFonts w:ascii="Arial" w:hAnsi="Arial" w:cs="Arial"/>
        </w:rPr>
        <w:t>sražená</w:t>
      </w:r>
      <w:proofErr w:type="spellEnd"/>
      <w:r w:rsidRPr="00EE60BF">
        <w:rPr>
          <w:rFonts w:ascii="Arial" w:hAnsi="Arial" w:cs="Arial"/>
        </w:rPr>
        <w:t xml:space="preserve"> </w:t>
      </w:r>
      <w:proofErr w:type="spellStart"/>
      <w:r w:rsidRPr="00EE60BF">
        <w:rPr>
          <w:rFonts w:ascii="Arial" w:hAnsi="Arial" w:cs="Arial"/>
        </w:rPr>
        <w:t>daň</w:t>
      </w:r>
      <w:proofErr w:type="spellEnd"/>
      <w:r w:rsidRPr="00EE60BF">
        <w:rPr>
          <w:rFonts w:ascii="Arial" w:hAnsi="Arial" w:cs="Arial"/>
        </w:rPr>
        <w:t xml:space="preserve"> ve </w:t>
      </w:r>
      <w:proofErr w:type="spellStart"/>
      <w:r w:rsidRPr="00EE60BF">
        <w:rPr>
          <w:rFonts w:ascii="Arial" w:hAnsi="Arial" w:cs="Arial"/>
        </w:rPr>
        <w:t>výši</w:t>
      </w:r>
      <w:proofErr w:type="spellEnd"/>
      <w:r w:rsidRPr="00EE60BF">
        <w:rPr>
          <w:rFonts w:ascii="Arial" w:hAnsi="Arial" w:cs="Arial"/>
        </w:rPr>
        <w:t xml:space="preserve"> 15% je 300. </w:t>
      </w:r>
    </w:p>
    <w:p w14:paraId="5E5544E1" w14:textId="77777777" w:rsidR="008030AA" w:rsidRPr="00EE60BF" w:rsidRDefault="008030AA" w:rsidP="008030AA">
      <w:pPr>
        <w:jc w:val="both"/>
        <w:rPr>
          <w:rFonts w:ascii="Arial" w:hAnsi="Arial" w:cs="Arial"/>
        </w:rPr>
      </w:pPr>
    </w:p>
    <w:p w14:paraId="08404F52" w14:textId="77777777" w:rsidR="008030AA" w:rsidRPr="00EE60BF" w:rsidRDefault="008030AA" w:rsidP="009944B0">
      <w:pPr>
        <w:pStyle w:val="Odstavecseseznamem"/>
        <w:numPr>
          <w:ilvl w:val="1"/>
          <w:numId w:val="33"/>
        </w:numPr>
        <w:spacing w:after="160" w:line="259" w:lineRule="auto"/>
        <w:ind w:left="567" w:hanging="567"/>
        <w:contextualSpacing/>
        <w:rPr>
          <w:rFonts w:ascii="Arial" w:hAnsi="Arial" w:cs="Arial"/>
          <w:b/>
          <w:bCs/>
          <w:sz w:val="24"/>
          <w:szCs w:val="24"/>
        </w:rPr>
      </w:pPr>
      <w:bookmarkStart w:id="1" w:name="_Ref145235363"/>
      <w:proofErr w:type="spellStart"/>
      <w:r w:rsidRPr="00EE60BF">
        <w:rPr>
          <w:rFonts w:ascii="Arial" w:hAnsi="Arial" w:cs="Arial"/>
          <w:b/>
          <w:bCs/>
          <w:sz w:val="24"/>
          <w:szCs w:val="24"/>
        </w:rPr>
        <w:t>Daňová</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povinnost</w:t>
      </w:r>
      <w:proofErr w:type="spellEnd"/>
      <w:r w:rsidRPr="00EE60BF">
        <w:rPr>
          <w:rFonts w:ascii="Arial" w:hAnsi="Arial" w:cs="Arial"/>
          <w:b/>
          <w:bCs/>
          <w:sz w:val="24"/>
          <w:szCs w:val="24"/>
        </w:rPr>
        <w:t xml:space="preserve"> u </w:t>
      </w:r>
      <w:proofErr w:type="spellStart"/>
      <w:r w:rsidRPr="00EE60BF">
        <w:rPr>
          <w:rFonts w:ascii="Arial" w:hAnsi="Arial" w:cs="Arial"/>
          <w:b/>
          <w:bCs/>
          <w:sz w:val="24"/>
          <w:szCs w:val="24"/>
        </w:rPr>
        <w:t>společníka</w:t>
      </w:r>
      <w:bookmarkEnd w:id="1"/>
      <w:proofErr w:type="spellEnd"/>
    </w:p>
    <w:p w14:paraId="262FBFA1" w14:textId="77777777" w:rsidR="008030AA" w:rsidRPr="00EE60BF" w:rsidRDefault="008030AA" w:rsidP="008030AA">
      <w:pPr>
        <w:jc w:val="both"/>
        <w:rPr>
          <w:rFonts w:ascii="Arial" w:hAnsi="Arial" w:cs="Arial"/>
        </w:rPr>
      </w:pPr>
      <w:proofErr w:type="spellStart"/>
      <w:r w:rsidRPr="00EE60BF">
        <w:rPr>
          <w:rFonts w:ascii="Arial" w:hAnsi="Arial" w:cs="Arial"/>
        </w:rPr>
        <w:t>Podle</w:t>
      </w:r>
      <w:proofErr w:type="spellEnd"/>
      <w:r w:rsidRPr="00EE60BF">
        <w:rPr>
          <w:rFonts w:ascii="Arial" w:hAnsi="Arial" w:cs="Arial"/>
        </w:rPr>
        <w:t xml:space="preserve"> § 10 </w:t>
      </w:r>
      <w:proofErr w:type="spellStart"/>
      <w:r w:rsidRPr="00EE60BF">
        <w:rPr>
          <w:rFonts w:ascii="Arial" w:hAnsi="Arial" w:cs="Arial"/>
        </w:rPr>
        <w:t>odst</w:t>
      </w:r>
      <w:proofErr w:type="spellEnd"/>
      <w:r w:rsidRPr="00EE60BF">
        <w:rPr>
          <w:rFonts w:ascii="Arial" w:hAnsi="Arial" w:cs="Arial"/>
        </w:rPr>
        <w:t xml:space="preserve">. 4 ZDP je </w:t>
      </w:r>
      <w:proofErr w:type="spellStart"/>
      <w:r w:rsidRPr="00EE60BF">
        <w:rPr>
          <w:rFonts w:ascii="Arial" w:hAnsi="Arial" w:cs="Arial"/>
        </w:rPr>
        <w:t>základem</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příjem</w:t>
      </w:r>
      <w:proofErr w:type="spellEnd"/>
      <w:r w:rsidRPr="00EE60BF">
        <w:rPr>
          <w:rFonts w:ascii="Arial" w:hAnsi="Arial" w:cs="Arial"/>
        </w:rPr>
        <w:t xml:space="preserve"> </w:t>
      </w:r>
      <w:proofErr w:type="spellStart"/>
      <w:r w:rsidRPr="00EE60BF">
        <w:rPr>
          <w:rFonts w:ascii="Arial" w:hAnsi="Arial" w:cs="Arial"/>
        </w:rPr>
        <w:t>snížený</w:t>
      </w:r>
      <w:proofErr w:type="spellEnd"/>
      <w:r w:rsidRPr="00EE60BF">
        <w:rPr>
          <w:rFonts w:ascii="Arial" w:hAnsi="Arial" w:cs="Arial"/>
        </w:rPr>
        <w:t xml:space="preserve"> o </w:t>
      </w:r>
      <w:proofErr w:type="spellStart"/>
      <w:r w:rsidRPr="00EE60BF">
        <w:rPr>
          <w:rFonts w:ascii="Arial" w:hAnsi="Arial" w:cs="Arial"/>
        </w:rPr>
        <w:t>výdaje</w:t>
      </w:r>
      <w:proofErr w:type="spellEnd"/>
      <w:r w:rsidRPr="00EE60BF">
        <w:rPr>
          <w:rFonts w:ascii="Arial" w:hAnsi="Arial" w:cs="Arial"/>
        </w:rPr>
        <w:t xml:space="preserve"> </w:t>
      </w:r>
      <w:proofErr w:type="spellStart"/>
      <w:r w:rsidRPr="00EE60BF">
        <w:rPr>
          <w:rFonts w:ascii="Arial" w:hAnsi="Arial" w:cs="Arial"/>
        </w:rPr>
        <w:t>prokazatelně</w:t>
      </w:r>
      <w:proofErr w:type="spellEnd"/>
      <w:r w:rsidRPr="00EE60BF">
        <w:rPr>
          <w:rFonts w:ascii="Arial" w:hAnsi="Arial" w:cs="Arial"/>
        </w:rPr>
        <w:t xml:space="preserve"> </w:t>
      </w:r>
      <w:proofErr w:type="spellStart"/>
      <w:r w:rsidRPr="00EE60BF">
        <w:rPr>
          <w:rFonts w:ascii="Arial" w:hAnsi="Arial" w:cs="Arial"/>
        </w:rPr>
        <w:t>vynaložené</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jeho</w:t>
      </w:r>
      <w:proofErr w:type="spellEnd"/>
      <w:r w:rsidRPr="00EE60BF">
        <w:rPr>
          <w:rFonts w:ascii="Arial" w:hAnsi="Arial" w:cs="Arial"/>
        </w:rPr>
        <w:t xml:space="preserve"> </w:t>
      </w:r>
      <w:proofErr w:type="spellStart"/>
      <w:r w:rsidRPr="00EE60BF">
        <w:rPr>
          <w:rFonts w:ascii="Arial" w:hAnsi="Arial" w:cs="Arial"/>
        </w:rPr>
        <w:t>dosažení</w:t>
      </w:r>
      <w:proofErr w:type="spellEnd"/>
      <w:r w:rsidRPr="00EE60BF">
        <w:rPr>
          <w:rFonts w:ascii="Arial" w:hAnsi="Arial" w:cs="Arial"/>
        </w:rPr>
        <w:t xml:space="preserve">. Toto </w:t>
      </w:r>
      <w:proofErr w:type="spellStart"/>
      <w:r w:rsidRPr="00EE60BF">
        <w:rPr>
          <w:rFonts w:ascii="Arial" w:hAnsi="Arial" w:cs="Arial"/>
        </w:rPr>
        <w:t>ustanovení</w:t>
      </w:r>
      <w:proofErr w:type="spellEnd"/>
      <w:r w:rsidRPr="00EE60BF">
        <w:rPr>
          <w:rFonts w:ascii="Arial" w:hAnsi="Arial" w:cs="Arial"/>
        </w:rPr>
        <w:t xml:space="preserve"> </w:t>
      </w:r>
      <w:proofErr w:type="spellStart"/>
      <w:r w:rsidRPr="00EE60BF">
        <w:rPr>
          <w:rFonts w:ascii="Arial" w:hAnsi="Arial" w:cs="Arial"/>
        </w:rPr>
        <w:t>odpovídá</w:t>
      </w:r>
      <w:proofErr w:type="spellEnd"/>
      <w:r w:rsidRPr="00EE60BF">
        <w:rPr>
          <w:rFonts w:ascii="Arial" w:hAnsi="Arial" w:cs="Arial"/>
        </w:rPr>
        <w:t xml:space="preserve"> </w:t>
      </w:r>
      <w:proofErr w:type="spellStart"/>
      <w:r w:rsidRPr="00EE60BF">
        <w:rPr>
          <w:rFonts w:ascii="Arial" w:hAnsi="Arial" w:cs="Arial"/>
        </w:rPr>
        <w:t>úpravě</w:t>
      </w:r>
      <w:proofErr w:type="spellEnd"/>
      <w:r w:rsidRPr="00EE60BF">
        <w:rPr>
          <w:rFonts w:ascii="Arial" w:hAnsi="Arial" w:cs="Arial"/>
        </w:rPr>
        <w:t xml:space="preserve"> </w:t>
      </w:r>
      <w:proofErr w:type="spellStart"/>
      <w:r w:rsidRPr="00EE60BF">
        <w:rPr>
          <w:rFonts w:ascii="Arial" w:hAnsi="Arial" w:cs="Arial"/>
        </w:rPr>
        <w:t>uvedené</w:t>
      </w:r>
      <w:proofErr w:type="spellEnd"/>
      <w:r w:rsidRPr="00EE60BF">
        <w:rPr>
          <w:rFonts w:ascii="Arial" w:hAnsi="Arial" w:cs="Arial"/>
        </w:rPr>
        <w:t xml:space="preserve"> v § 36 ZDP. </w:t>
      </w:r>
      <w:proofErr w:type="spellStart"/>
      <w:r w:rsidRPr="00EE60BF">
        <w:rPr>
          <w:rFonts w:ascii="Arial" w:hAnsi="Arial" w:cs="Arial"/>
        </w:rPr>
        <w:t>Protože</w:t>
      </w:r>
      <w:proofErr w:type="spellEnd"/>
      <w:r w:rsidRPr="00EE60BF">
        <w:rPr>
          <w:rFonts w:ascii="Arial" w:hAnsi="Arial" w:cs="Arial"/>
        </w:rPr>
        <w:t xml:space="preserve"> </w:t>
      </w:r>
      <w:proofErr w:type="spellStart"/>
      <w:r w:rsidRPr="00EE60BF">
        <w:rPr>
          <w:rFonts w:ascii="Arial" w:hAnsi="Arial" w:cs="Arial"/>
        </w:rPr>
        <w:t>likvidovaná</w:t>
      </w:r>
      <w:proofErr w:type="spellEnd"/>
      <w:r w:rsidRPr="00EE60BF">
        <w:rPr>
          <w:rFonts w:ascii="Arial" w:hAnsi="Arial" w:cs="Arial"/>
        </w:rPr>
        <w:t xml:space="preserve"> </w:t>
      </w:r>
      <w:proofErr w:type="spellStart"/>
      <w:r w:rsidRPr="00EE60BF">
        <w:rPr>
          <w:rFonts w:ascii="Arial" w:hAnsi="Arial" w:cs="Arial"/>
        </w:rPr>
        <w:t>společnost</w:t>
      </w:r>
      <w:proofErr w:type="spellEnd"/>
      <w:r w:rsidRPr="00EE60BF">
        <w:rPr>
          <w:rFonts w:ascii="Arial" w:hAnsi="Arial" w:cs="Arial"/>
        </w:rPr>
        <w:t xml:space="preserve"> v </w:t>
      </w:r>
      <w:proofErr w:type="spellStart"/>
      <w:r w:rsidRPr="00EE60BF">
        <w:rPr>
          <w:rFonts w:ascii="Arial" w:hAnsi="Arial" w:cs="Arial"/>
        </w:rPr>
        <w:t>pozici</w:t>
      </w:r>
      <w:proofErr w:type="spellEnd"/>
      <w:r w:rsidRPr="00EE60BF">
        <w:rPr>
          <w:rFonts w:ascii="Arial" w:hAnsi="Arial" w:cs="Arial"/>
        </w:rPr>
        <w:t xml:space="preserve"> </w:t>
      </w:r>
      <w:proofErr w:type="spellStart"/>
      <w:r w:rsidRPr="00EE60BF">
        <w:rPr>
          <w:rFonts w:ascii="Arial" w:hAnsi="Arial" w:cs="Arial"/>
        </w:rPr>
        <w:t>plátce</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sráží</w:t>
      </w:r>
      <w:proofErr w:type="spellEnd"/>
      <w:r w:rsidRPr="00EE60BF">
        <w:rPr>
          <w:rFonts w:ascii="Arial" w:hAnsi="Arial" w:cs="Arial"/>
        </w:rPr>
        <w:t xml:space="preserve"> </w:t>
      </w:r>
      <w:proofErr w:type="spellStart"/>
      <w:r w:rsidRPr="00EE60BF">
        <w:rPr>
          <w:rFonts w:ascii="Arial" w:hAnsi="Arial" w:cs="Arial"/>
        </w:rPr>
        <w:t>daň</w:t>
      </w:r>
      <w:proofErr w:type="spellEnd"/>
      <w:r w:rsidRPr="00EE60BF">
        <w:rPr>
          <w:rFonts w:ascii="Arial" w:hAnsi="Arial" w:cs="Arial"/>
        </w:rPr>
        <w:t xml:space="preserve"> z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nevstupuje</w:t>
      </w:r>
      <w:proofErr w:type="spellEnd"/>
      <w:r w:rsidRPr="00EE60BF">
        <w:rPr>
          <w:rFonts w:ascii="Arial" w:hAnsi="Arial" w:cs="Arial"/>
        </w:rPr>
        <w:t xml:space="preserve"> </w:t>
      </w:r>
      <w:proofErr w:type="spellStart"/>
      <w:r w:rsidRPr="00EE60BF">
        <w:rPr>
          <w:rFonts w:ascii="Arial" w:hAnsi="Arial" w:cs="Arial"/>
        </w:rPr>
        <w:t>podíl</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ve </w:t>
      </w:r>
      <w:proofErr w:type="spellStart"/>
      <w:r w:rsidRPr="00EE60BF">
        <w:rPr>
          <w:rFonts w:ascii="Arial" w:hAnsi="Arial" w:cs="Arial"/>
        </w:rPr>
        <w:t>smyslu</w:t>
      </w:r>
      <w:proofErr w:type="spellEnd"/>
      <w:r w:rsidRPr="00EE60BF">
        <w:rPr>
          <w:rFonts w:ascii="Arial" w:hAnsi="Arial" w:cs="Arial"/>
        </w:rPr>
        <w:t xml:space="preserve"> § 38g </w:t>
      </w:r>
      <w:proofErr w:type="spellStart"/>
      <w:r w:rsidRPr="00EE60BF">
        <w:rPr>
          <w:rFonts w:ascii="Arial" w:hAnsi="Arial" w:cs="Arial"/>
        </w:rPr>
        <w:t>odst</w:t>
      </w:r>
      <w:proofErr w:type="spellEnd"/>
      <w:r w:rsidRPr="00EE60BF">
        <w:rPr>
          <w:rFonts w:ascii="Arial" w:hAnsi="Arial" w:cs="Arial"/>
        </w:rPr>
        <w:t xml:space="preserve">. ZDP do </w:t>
      </w:r>
      <w:proofErr w:type="spellStart"/>
      <w:r w:rsidRPr="00EE60BF">
        <w:rPr>
          <w:rFonts w:ascii="Arial" w:hAnsi="Arial" w:cs="Arial"/>
        </w:rPr>
        <w:t>obecného</w:t>
      </w:r>
      <w:proofErr w:type="spellEnd"/>
      <w:r w:rsidRPr="00EE60BF">
        <w:rPr>
          <w:rFonts w:ascii="Arial" w:hAnsi="Arial" w:cs="Arial"/>
        </w:rPr>
        <w:t xml:space="preserve"> </w:t>
      </w:r>
      <w:proofErr w:type="spellStart"/>
      <w:r w:rsidRPr="00EE60BF">
        <w:rPr>
          <w:rFonts w:ascii="Arial" w:hAnsi="Arial" w:cs="Arial"/>
        </w:rPr>
        <w:t>základu</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fyzické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w:t>
      </w:r>
      <w:proofErr w:type="spellStart"/>
      <w:r w:rsidRPr="00EE60BF">
        <w:rPr>
          <w:rFonts w:ascii="Arial" w:hAnsi="Arial" w:cs="Arial"/>
        </w:rPr>
        <w:t>neboť</w:t>
      </w:r>
      <w:proofErr w:type="spellEnd"/>
      <w:r w:rsidRPr="00EE60BF">
        <w:rPr>
          <w:rFonts w:ascii="Arial" w:hAnsi="Arial" w:cs="Arial"/>
        </w:rPr>
        <w:t xml:space="preserve"> </w:t>
      </w:r>
      <w:proofErr w:type="spellStart"/>
      <w:r w:rsidRPr="00EE60BF">
        <w:rPr>
          <w:rFonts w:ascii="Arial" w:hAnsi="Arial" w:cs="Arial"/>
        </w:rPr>
        <w:t>příjem</w:t>
      </w:r>
      <w:proofErr w:type="spellEnd"/>
      <w:r w:rsidRPr="00EE60BF">
        <w:rPr>
          <w:rFonts w:ascii="Arial" w:hAnsi="Arial" w:cs="Arial"/>
        </w:rPr>
        <w:t xml:space="preserve"> </w:t>
      </w:r>
      <w:proofErr w:type="spellStart"/>
      <w:r w:rsidRPr="00EE60BF">
        <w:rPr>
          <w:rFonts w:ascii="Arial" w:hAnsi="Arial" w:cs="Arial"/>
        </w:rPr>
        <w:t>byl</w:t>
      </w:r>
      <w:proofErr w:type="spellEnd"/>
      <w:r w:rsidRPr="00EE60BF">
        <w:rPr>
          <w:rFonts w:ascii="Arial" w:hAnsi="Arial" w:cs="Arial"/>
        </w:rPr>
        <w:t xml:space="preserve"> </w:t>
      </w:r>
      <w:proofErr w:type="spellStart"/>
      <w:r w:rsidRPr="00EE60BF">
        <w:rPr>
          <w:rFonts w:ascii="Arial" w:hAnsi="Arial" w:cs="Arial"/>
        </w:rPr>
        <w:t>již</w:t>
      </w:r>
      <w:proofErr w:type="spellEnd"/>
      <w:r w:rsidRPr="00EE60BF">
        <w:rPr>
          <w:rFonts w:ascii="Arial" w:hAnsi="Arial" w:cs="Arial"/>
        </w:rPr>
        <w:t xml:space="preserve"> </w:t>
      </w:r>
      <w:proofErr w:type="spellStart"/>
      <w:r w:rsidRPr="00EE60BF">
        <w:rPr>
          <w:rFonts w:ascii="Arial" w:hAnsi="Arial" w:cs="Arial"/>
        </w:rPr>
        <w:t>zdaněn</w:t>
      </w:r>
      <w:proofErr w:type="spellEnd"/>
      <w:r w:rsidRPr="00EE60BF">
        <w:rPr>
          <w:rFonts w:ascii="Arial" w:hAnsi="Arial" w:cs="Arial"/>
        </w:rPr>
        <w:t xml:space="preserve"> </w:t>
      </w:r>
      <w:proofErr w:type="spellStart"/>
      <w:r w:rsidRPr="00EE60BF">
        <w:rPr>
          <w:rFonts w:ascii="Arial" w:hAnsi="Arial" w:cs="Arial"/>
        </w:rPr>
        <w:t>srážkovou</w:t>
      </w:r>
      <w:proofErr w:type="spellEnd"/>
      <w:r w:rsidRPr="00EE60BF">
        <w:rPr>
          <w:rFonts w:ascii="Arial" w:hAnsi="Arial" w:cs="Arial"/>
        </w:rPr>
        <w:t xml:space="preserve"> </w:t>
      </w:r>
      <w:proofErr w:type="spellStart"/>
      <w:r w:rsidRPr="00EE60BF">
        <w:rPr>
          <w:rFonts w:ascii="Arial" w:hAnsi="Arial" w:cs="Arial"/>
        </w:rPr>
        <w:t>daní</w:t>
      </w:r>
      <w:proofErr w:type="spellEnd"/>
      <w:r w:rsidRPr="00EE60BF">
        <w:rPr>
          <w:rFonts w:ascii="Arial" w:hAnsi="Arial" w:cs="Arial"/>
        </w:rPr>
        <w:t xml:space="preserve">. </w:t>
      </w:r>
      <w:proofErr w:type="spellStart"/>
      <w:r w:rsidRPr="00EE60BF">
        <w:rPr>
          <w:rFonts w:ascii="Arial" w:hAnsi="Arial" w:cs="Arial"/>
        </w:rPr>
        <w:t>Nicméně</w:t>
      </w:r>
      <w:proofErr w:type="spellEnd"/>
      <w:r w:rsidRPr="00EE60BF">
        <w:rPr>
          <w:rFonts w:ascii="Arial" w:hAnsi="Arial" w:cs="Arial"/>
        </w:rPr>
        <w:t xml:space="preserve"> </w:t>
      </w:r>
      <w:proofErr w:type="spellStart"/>
      <w:r w:rsidRPr="00EE60BF">
        <w:rPr>
          <w:rFonts w:ascii="Arial" w:hAnsi="Arial" w:cs="Arial"/>
        </w:rPr>
        <w:t>pokud</w:t>
      </w:r>
      <w:proofErr w:type="spellEnd"/>
      <w:r w:rsidRPr="00EE60BF">
        <w:rPr>
          <w:rFonts w:ascii="Arial" w:hAnsi="Arial" w:cs="Arial"/>
        </w:rPr>
        <w:t xml:space="preserve"> by </w:t>
      </w:r>
      <w:proofErr w:type="spellStart"/>
      <w:r w:rsidRPr="00EE60BF">
        <w:rPr>
          <w:rFonts w:ascii="Arial" w:hAnsi="Arial" w:cs="Arial"/>
        </w:rPr>
        <w:t>zdanění</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 10 </w:t>
      </w:r>
      <w:proofErr w:type="spellStart"/>
      <w:r w:rsidRPr="00EE60BF">
        <w:rPr>
          <w:rFonts w:ascii="Arial" w:hAnsi="Arial" w:cs="Arial"/>
        </w:rPr>
        <w:t>odst</w:t>
      </w:r>
      <w:proofErr w:type="spellEnd"/>
      <w:r w:rsidRPr="00EE60BF">
        <w:rPr>
          <w:rFonts w:ascii="Arial" w:hAnsi="Arial" w:cs="Arial"/>
        </w:rPr>
        <w:t xml:space="preserve">. 1 </w:t>
      </w:r>
      <w:proofErr w:type="spellStart"/>
      <w:r w:rsidRPr="00EE60BF">
        <w:rPr>
          <w:rFonts w:ascii="Arial" w:hAnsi="Arial" w:cs="Arial"/>
        </w:rPr>
        <w:t>písm</w:t>
      </w:r>
      <w:proofErr w:type="spellEnd"/>
      <w:r w:rsidRPr="00EE60BF">
        <w:rPr>
          <w:rFonts w:ascii="Arial" w:hAnsi="Arial" w:cs="Arial"/>
        </w:rPr>
        <w:t xml:space="preserve">. f) bod 1 ZDP </w:t>
      </w:r>
      <w:proofErr w:type="spellStart"/>
      <w:r w:rsidRPr="00EE60BF">
        <w:rPr>
          <w:rFonts w:ascii="Arial" w:hAnsi="Arial" w:cs="Arial"/>
        </w:rPr>
        <w:t>srážkovou</w:t>
      </w:r>
      <w:proofErr w:type="spellEnd"/>
      <w:r w:rsidRPr="00EE60BF">
        <w:rPr>
          <w:rFonts w:ascii="Arial" w:hAnsi="Arial" w:cs="Arial"/>
        </w:rPr>
        <w:t xml:space="preserve"> </w:t>
      </w:r>
      <w:proofErr w:type="spellStart"/>
      <w:r w:rsidRPr="00EE60BF">
        <w:rPr>
          <w:rFonts w:ascii="Arial" w:hAnsi="Arial" w:cs="Arial"/>
        </w:rPr>
        <w:t>daní</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 36 ZDP </w:t>
      </w:r>
      <w:proofErr w:type="spellStart"/>
      <w:r w:rsidRPr="00EE60BF">
        <w:rPr>
          <w:rFonts w:ascii="Arial" w:hAnsi="Arial" w:cs="Arial"/>
        </w:rPr>
        <w:t>bylo</w:t>
      </w:r>
      <w:proofErr w:type="spellEnd"/>
      <w:r w:rsidRPr="00EE60BF">
        <w:rPr>
          <w:rFonts w:ascii="Arial" w:hAnsi="Arial" w:cs="Arial"/>
        </w:rPr>
        <w:t xml:space="preserve"> </w:t>
      </w:r>
      <w:proofErr w:type="spellStart"/>
      <w:r w:rsidRPr="00EE60BF">
        <w:rPr>
          <w:rFonts w:ascii="Arial" w:hAnsi="Arial" w:cs="Arial"/>
        </w:rPr>
        <w:t>konečné</w:t>
      </w:r>
      <w:proofErr w:type="spellEnd"/>
      <w:r w:rsidRPr="00EE60BF">
        <w:rPr>
          <w:rFonts w:ascii="Arial" w:hAnsi="Arial" w:cs="Arial"/>
        </w:rPr>
        <w:t xml:space="preserve">, </w:t>
      </w:r>
      <w:proofErr w:type="spellStart"/>
      <w:r w:rsidRPr="00EE60BF">
        <w:rPr>
          <w:rFonts w:ascii="Arial" w:hAnsi="Arial" w:cs="Arial"/>
        </w:rPr>
        <w:t>postrádala</w:t>
      </w:r>
      <w:proofErr w:type="spellEnd"/>
      <w:r w:rsidRPr="00EE60BF">
        <w:rPr>
          <w:rFonts w:ascii="Arial" w:hAnsi="Arial" w:cs="Arial"/>
        </w:rPr>
        <w:t xml:space="preserve"> by </w:t>
      </w:r>
      <w:proofErr w:type="spellStart"/>
      <w:r w:rsidRPr="00EE60BF">
        <w:rPr>
          <w:rFonts w:ascii="Arial" w:hAnsi="Arial" w:cs="Arial"/>
        </w:rPr>
        <w:t>smysl</w:t>
      </w:r>
      <w:proofErr w:type="spellEnd"/>
      <w:r w:rsidRPr="00EE60BF">
        <w:rPr>
          <w:rFonts w:ascii="Arial" w:hAnsi="Arial" w:cs="Arial"/>
        </w:rPr>
        <w:t xml:space="preserve"> </w:t>
      </w:r>
      <w:proofErr w:type="spellStart"/>
      <w:r w:rsidRPr="00EE60BF">
        <w:rPr>
          <w:rFonts w:ascii="Arial" w:hAnsi="Arial" w:cs="Arial"/>
        </w:rPr>
        <w:t>zvláštní</w:t>
      </w:r>
      <w:proofErr w:type="spellEnd"/>
      <w:r w:rsidRPr="00EE60BF">
        <w:rPr>
          <w:rFonts w:ascii="Arial" w:hAnsi="Arial" w:cs="Arial"/>
        </w:rPr>
        <w:t xml:space="preserve"> </w:t>
      </w:r>
      <w:proofErr w:type="spellStart"/>
      <w:r w:rsidRPr="00EE60BF">
        <w:rPr>
          <w:rFonts w:ascii="Arial" w:hAnsi="Arial" w:cs="Arial"/>
        </w:rPr>
        <w:t>úprava</w:t>
      </w:r>
      <w:proofErr w:type="spellEnd"/>
      <w:r w:rsidRPr="00EE60BF">
        <w:rPr>
          <w:rFonts w:ascii="Arial" w:hAnsi="Arial" w:cs="Arial"/>
        </w:rPr>
        <w:t xml:space="preserve"> </w:t>
      </w:r>
      <w:proofErr w:type="spellStart"/>
      <w:r w:rsidRPr="00EE60BF">
        <w:rPr>
          <w:rFonts w:ascii="Arial" w:hAnsi="Arial" w:cs="Arial"/>
        </w:rPr>
        <w:t>uvedená</w:t>
      </w:r>
      <w:proofErr w:type="spellEnd"/>
      <w:r w:rsidRPr="00EE60BF">
        <w:rPr>
          <w:rFonts w:ascii="Arial" w:hAnsi="Arial" w:cs="Arial"/>
        </w:rPr>
        <w:t xml:space="preserve"> v § 10 </w:t>
      </w:r>
      <w:proofErr w:type="spellStart"/>
      <w:r w:rsidRPr="00EE60BF">
        <w:rPr>
          <w:rFonts w:ascii="Arial" w:hAnsi="Arial" w:cs="Arial"/>
        </w:rPr>
        <w:t>odst</w:t>
      </w:r>
      <w:proofErr w:type="spellEnd"/>
      <w:r w:rsidRPr="00EE60BF">
        <w:rPr>
          <w:rFonts w:ascii="Arial" w:hAnsi="Arial" w:cs="Arial"/>
        </w:rPr>
        <w:t xml:space="preserve">. 8 ZDP. </w:t>
      </w:r>
    </w:p>
    <w:p w14:paraId="10D737DE" w14:textId="77777777" w:rsidR="008030AA" w:rsidRDefault="008030AA" w:rsidP="008030AA">
      <w:pPr>
        <w:jc w:val="both"/>
        <w:rPr>
          <w:rFonts w:ascii="Arial" w:hAnsi="Arial" w:cs="Arial"/>
        </w:rPr>
      </w:pPr>
    </w:p>
    <w:p w14:paraId="2B86F1DA" w14:textId="77777777" w:rsidR="008030AA" w:rsidRPr="00EE60BF" w:rsidRDefault="008030AA" w:rsidP="008030AA">
      <w:pPr>
        <w:jc w:val="both"/>
        <w:rPr>
          <w:rFonts w:ascii="Arial" w:hAnsi="Arial" w:cs="Arial"/>
        </w:rPr>
      </w:pPr>
      <w:r w:rsidRPr="00EE60BF">
        <w:rPr>
          <w:rFonts w:ascii="Arial" w:hAnsi="Arial" w:cs="Arial"/>
        </w:rPr>
        <w:t xml:space="preserve">Tato </w:t>
      </w:r>
      <w:proofErr w:type="spellStart"/>
      <w:r w:rsidRPr="00EE60BF">
        <w:rPr>
          <w:rFonts w:ascii="Arial" w:hAnsi="Arial" w:cs="Arial"/>
        </w:rPr>
        <w:t>úprava</w:t>
      </w:r>
      <w:proofErr w:type="spellEnd"/>
      <w:r w:rsidRPr="00EE60BF">
        <w:rPr>
          <w:rFonts w:ascii="Arial" w:hAnsi="Arial" w:cs="Arial"/>
        </w:rPr>
        <w:t xml:space="preserve"> </w:t>
      </w:r>
      <w:proofErr w:type="spellStart"/>
      <w:r w:rsidRPr="00EE60BF">
        <w:rPr>
          <w:rFonts w:ascii="Arial" w:hAnsi="Arial" w:cs="Arial"/>
        </w:rPr>
        <w:t>použitím</w:t>
      </w:r>
      <w:proofErr w:type="spellEnd"/>
      <w:r w:rsidRPr="00EE60BF">
        <w:rPr>
          <w:rFonts w:ascii="Arial" w:hAnsi="Arial" w:cs="Arial"/>
        </w:rPr>
        <w:t xml:space="preserve"> </w:t>
      </w:r>
      <w:proofErr w:type="spellStart"/>
      <w:r w:rsidRPr="00EE60BF">
        <w:rPr>
          <w:rFonts w:ascii="Arial" w:hAnsi="Arial" w:cs="Arial"/>
        </w:rPr>
        <w:t>slova</w:t>
      </w:r>
      <w:proofErr w:type="spellEnd"/>
      <w:r w:rsidRPr="00EE60BF">
        <w:rPr>
          <w:rFonts w:ascii="Arial" w:hAnsi="Arial" w:cs="Arial"/>
        </w:rPr>
        <w:t xml:space="preserve"> „</w:t>
      </w:r>
      <w:proofErr w:type="spellStart"/>
      <w:proofErr w:type="gramStart"/>
      <w:r w:rsidRPr="00EE60BF">
        <w:rPr>
          <w:rFonts w:ascii="Arial" w:hAnsi="Arial" w:cs="Arial"/>
        </w:rPr>
        <w:t>také</w:t>
      </w:r>
      <w:proofErr w:type="spellEnd"/>
      <w:r w:rsidRPr="00EE60BF">
        <w:rPr>
          <w:rFonts w:ascii="Arial" w:hAnsi="Arial" w:cs="Arial"/>
        </w:rPr>
        <w:t xml:space="preserve">“ </w:t>
      </w:r>
      <w:proofErr w:type="spellStart"/>
      <w:r w:rsidRPr="00EE60BF">
        <w:rPr>
          <w:rFonts w:ascii="Arial" w:hAnsi="Arial" w:cs="Arial"/>
        </w:rPr>
        <w:t>naopak</w:t>
      </w:r>
      <w:proofErr w:type="spellEnd"/>
      <w:proofErr w:type="gramEnd"/>
      <w:r w:rsidRPr="00EE60BF">
        <w:rPr>
          <w:rFonts w:ascii="Arial" w:hAnsi="Arial" w:cs="Arial"/>
        </w:rPr>
        <w:t xml:space="preserve"> </w:t>
      </w:r>
      <w:proofErr w:type="spellStart"/>
      <w:r w:rsidRPr="00EE60BF">
        <w:rPr>
          <w:rFonts w:ascii="Arial" w:hAnsi="Arial" w:cs="Arial"/>
        </w:rPr>
        <w:t>směřuje</w:t>
      </w:r>
      <w:proofErr w:type="spellEnd"/>
      <w:r w:rsidRPr="00EE60BF">
        <w:rPr>
          <w:rFonts w:ascii="Arial" w:hAnsi="Arial" w:cs="Arial"/>
        </w:rPr>
        <w:t xml:space="preserve"> k </w:t>
      </w:r>
      <w:proofErr w:type="spellStart"/>
      <w:r w:rsidRPr="00EE60BF">
        <w:rPr>
          <w:rFonts w:ascii="Arial" w:hAnsi="Arial" w:cs="Arial"/>
        </w:rPr>
        <w:t>tomu</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w:t>
      </w:r>
      <w:proofErr w:type="spellStart"/>
      <w:r w:rsidRPr="00EE60BF">
        <w:rPr>
          <w:rFonts w:ascii="Arial" w:hAnsi="Arial" w:cs="Arial"/>
        </w:rPr>
        <w:t>vedle</w:t>
      </w:r>
      <w:proofErr w:type="spellEnd"/>
      <w:r w:rsidRPr="00EE60BF">
        <w:rPr>
          <w:rFonts w:ascii="Arial" w:hAnsi="Arial" w:cs="Arial"/>
        </w:rPr>
        <w:t xml:space="preserve"> </w:t>
      </w:r>
      <w:proofErr w:type="spellStart"/>
      <w:r w:rsidRPr="00EE60BF">
        <w:rPr>
          <w:rFonts w:ascii="Arial" w:hAnsi="Arial" w:cs="Arial"/>
        </w:rPr>
        <w:t>srážkové</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 36 </w:t>
      </w:r>
      <w:proofErr w:type="spellStart"/>
      <w:r w:rsidRPr="00EE60BF">
        <w:rPr>
          <w:rFonts w:ascii="Arial" w:hAnsi="Arial" w:cs="Arial"/>
        </w:rPr>
        <w:t>odst</w:t>
      </w:r>
      <w:proofErr w:type="spellEnd"/>
      <w:r w:rsidRPr="00EE60BF">
        <w:rPr>
          <w:rFonts w:ascii="Arial" w:hAnsi="Arial" w:cs="Arial"/>
        </w:rPr>
        <w:t xml:space="preserve">. 2 ZDP </w:t>
      </w:r>
      <w:proofErr w:type="spellStart"/>
      <w:r w:rsidRPr="00EE60BF">
        <w:rPr>
          <w:rFonts w:ascii="Arial" w:hAnsi="Arial" w:cs="Arial"/>
        </w:rPr>
        <w:t>musí</w:t>
      </w:r>
      <w:proofErr w:type="spellEnd"/>
      <w:r w:rsidRPr="00EE60BF">
        <w:rPr>
          <w:rFonts w:ascii="Arial" w:hAnsi="Arial" w:cs="Arial"/>
        </w:rPr>
        <w:t xml:space="preserve"> </w:t>
      </w:r>
      <w:proofErr w:type="spellStart"/>
      <w:r w:rsidRPr="00EE60BF">
        <w:rPr>
          <w:rFonts w:ascii="Arial" w:hAnsi="Arial" w:cs="Arial"/>
        </w:rPr>
        <w:t>fyzická</w:t>
      </w:r>
      <w:proofErr w:type="spellEnd"/>
      <w:r w:rsidRPr="00EE60BF">
        <w:rPr>
          <w:rFonts w:ascii="Arial" w:hAnsi="Arial" w:cs="Arial"/>
        </w:rPr>
        <w:t xml:space="preserve"> </w:t>
      </w:r>
      <w:proofErr w:type="spellStart"/>
      <w:r w:rsidRPr="00EE60BF">
        <w:rPr>
          <w:rFonts w:ascii="Arial" w:hAnsi="Arial" w:cs="Arial"/>
        </w:rPr>
        <w:t>osoba</w:t>
      </w:r>
      <w:proofErr w:type="spellEnd"/>
      <w:r w:rsidRPr="00EE60BF">
        <w:rPr>
          <w:rFonts w:ascii="Arial" w:hAnsi="Arial" w:cs="Arial"/>
        </w:rPr>
        <w:t xml:space="preserve"> </w:t>
      </w:r>
      <w:proofErr w:type="spellStart"/>
      <w:r w:rsidRPr="00EE60BF">
        <w:rPr>
          <w:rFonts w:ascii="Arial" w:hAnsi="Arial" w:cs="Arial"/>
        </w:rPr>
        <w:t>navíc</w:t>
      </w:r>
      <w:proofErr w:type="spellEnd"/>
      <w:r w:rsidRPr="00EE60BF">
        <w:rPr>
          <w:rFonts w:ascii="Arial" w:hAnsi="Arial" w:cs="Arial"/>
        </w:rPr>
        <w:t xml:space="preserve"> do </w:t>
      </w:r>
      <w:proofErr w:type="spellStart"/>
      <w:r w:rsidRPr="00EE60BF">
        <w:rPr>
          <w:rFonts w:ascii="Arial" w:hAnsi="Arial" w:cs="Arial"/>
        </w:rPr>
        <w:t>svého</w:t>
      </w:r>
      <w:proofErr w:type="spellEnd"/>
      <w:r w:rsidRPr="00EE60BF">
        <w:rPr>
          <w:rFonts w:ascii="Arial" w:hAnsi="Arial" w:cs="Arial"/>
        </w:rPr>
        <w:t xml:space="preserve"> </w:t>
      </w:r>
      <w:proofErr w:type="spellStart"/>
      <w:r w:rsidRPr="00EE60BF">
        <w:rPr>
          <w:rFonts w:ascii="Arial" w:hAnsi="Arial" w:cs="Arial"/>
        </w:rPr>
        <w:t>základu</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z </w:t>
      </w:r>
      <w:proofErr w:type="spellStart"/>
      <w:r w:rsidRPr="00EE60BF">
        <w:rPr>
          <w:rFonts w:ascii="Arial" w:hAnsi="Arial" w:cs="Arial"/>
        </w:rPr>
        <w:t>ostatních</w:t>
      </w:r>
      <w:proofErr w:type="spellEnd"/>
      <w:r w:rsidRPr="00EE60BF">
        <w:rPr>
          <w:rFonts w:ascii="Arial" w:hAnsi="Arial" w:cs="Arial"/>
        </w:rPr>
        <w:t xml:space="preserve"> </w:t>
      </w:r>
      <w:proofErr w:type="spellStart"/>
      <w:r w:rsidRPr="00EE60BF">
        <w:rPr>
          <w:rFonts w:ascii="Arial" w:hAnsi="Arial" w:cs="Arial"/>
        </w:rPr>
        <w:t>příjmů</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 10 ZDP </w:t>
      </w:r>
      <w:proofErr w:type="spellStart"/>
      <w:r w:rsidRPr="00EE60BF">
        <w:rPr>
          <w:rFonts w:ascii="Arial" w:hAnsi="Arial" w:cs="Arial"/>
        </w:rPr>
        <w:t>zahrnout</w:t>
      </w:r>
      <w:proofErr w:type="spellEnd"/>
      <w:r w:rsidRPr="00EE60BF">
        <w:rPr>
          <w:rFonts w:ascii="Arial" w:hAnsi="Arial" w:cs="Arial"/>
        </w:rPr>
        <w:t xml:space="preserve"> </w:t>
      </w:r>
      <w:proofErr w:type="spellStart"/>
      <w:r w:rsidRPr="00EE60BF">
        <w:rPr>
          <w:rFonts w:ascii="Arial" w:hAnsi="Arial" w:cs="Arial"/>
        </w:rPr>
        <w:t>také</w:t>
      </w:r>
      <w:proofErr w:type="spellEnd"/>
      <w:r w:rsidRPr="00EE60BF">
        <w:rPr>
          <w:rFonts w:ascii="Arial" w:hAnsi="Arial" w:cs="Arial"/>
        </w:rPr>
        <w:t xml:space="preserve"> </w:t>
      </w:r>
      <w:proofErr w:type="spellStart"/>
      <w:r w:rsidRPr="00EE60BF">
        <w:rPr>
          <w:rFonts w:ascii="Arial" w:hAnsi="Arial" w:cs="Arial"/>
        </w:rPr>
        <w:t>kladný</w:t>
      </w:r>
      <w:proofErr w:type="spellEnd"/>
      <w:r w:rsidRPr="00EE60BF">
        <w:rPr>
          <w:rFonts w:ascii="Arial" w:hAnsi="Arial" w:cs="Arial"/>
        </w:rPr>
        <w:t xml:space="preserve"> </w:t>
      </w:r>
      <w:proofErr w:type="spellStart"/>
      <w:r w:rsidRPr="00EE60BF">
        <w:rPr>
          <w:rFonts w:ascii="Arial" w:hAnsi="Arial" w:cs="Arial"/>
        </w:rPr>
        <w:t>rozdíl</w:t>
      </w:r>
      <w:proofErr w:type="spellEnd"/>
      <w:r w:rsidRPr="00EE60BF">
        <w:rPr>
          <w:rFonts w:ascii="Arial" w:hAnsi="Arial" w:cs="Arial"/>
        </w:rPr>
        <w:t xml:space="preserve"> </w:t>
      </w:r>
      <w:proofErr w:type="spellStart"/>
      <w:r w:rsidRPr="00EE60BF">
        <w:rPr>
          <w:rFonts w:ascii="Arial" w:hAnsi="Arial" w:cs="Arial"/>
        </w:rPr>
        <w:t>mezi</w:t>
      </w:r>
      <w:proofErr w:type="spellEnd"/>
      <w:r w:rsidRPr="00EE60BF">
        <w:rPr>
          <w:rFonts w:ascii="Arial" w:hAnsi="Arial" w:cs="Arial"/>
        </w:rPr>
        <w:t xml:space="preserve"> </w:t>
      </w:r>
      <w:proofErr w:type="spellStart"/>
      <w:r w:rsidRPr="00EE60BF">
        <w:rPr>
          <w:rFonts w:ascii="Arial" w:hAnsi="Arial" w:cs="Arial"/>
        </w:rPr>
        <w:t>oceněním</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ZOM (</w:t>
      </w:r>
      <w:proofErr w:type="spellStart"/>
      <w:r w:rsidRPr="00EE60BF">
        <w:rPr>
          <w:rFonts w:ascii="Arial" w:hAnsi="Arial" w:cs="Arial"/>
        </w:rPr>
        <w:t>tj</w:t>
      </w:r>
      <w:proofErr w:type="spellEnd"/>
      <w:r w:rsidRPr="00EE60BF">
        <w:rPr>
          <w:rFonts w:ascii="Arial" w:hAnsi="Arial" w:cs="Arial"/>
        </w:rPr>
        <w:t xml:space="preserve">. 5.000), a </w:t>
      </w:r>
      <w:proofErr w:type="spellStart"/>
      <w:r w:rsidRPr="00EE60BF">
        <w:rPr>
          <w:rFonts w:ascii="Arial" w:hAnsi="Arial" w:cs="Arial"/>
        </w:rPr>
        <w:t>hodnotou</w:t>
      </w:r>
      <w:proofErr w:type="spellEnd"/>
      <w:r w:rsidRPr="00EE60BF">
        <w:rPr>
          <w:rFonts w:ascii="Arial" w:hAnsi="Arial" w:cs="Arial"/>
        </w:rPr>
        <w:t xml:space="preserve"> </w:t>
      </w:r>
      <w:proofErr w:type="spellStart"/>
      <w:r w:rsidRPr="00EE60BF">
        <w:rPr>
          <w:rFonts w:ascii="Arial" w:hAnsi="Arial" w:cs="Arial"/>
        </w:rPr>
        <w:t>tohoto</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w:t>
      </w:r>
      <w:proofErr w:type="spellStart"/>
      <w:r w:rsidRPr="00EE60BF">
        <w:rPr>
          <w:rFonts w:ascii="Arial" w:hAnsi="Arial" w:cs="Arial"/>
        </w:rPr>
        <w:t>zachycenou</w:t>
      </w:r>
      <w:proofErr w:type="spellEnd"/>
      <w:r w:rsidRPr="00EE60BF">
        <w:rPr>
          <w:rFonts w:ascii="Arial" w:hAnsi="Arial" w:cs="Arial"/>
        </w:rPr>
        <w:t xml:space="preserve"> v </w:t>
      </w:r>
      <w:proofErr w:type="spellStart"/>
      <w:r w:rsidRPr="00EE60BF">
        <w:rPr>
          <w:rFonts w:ascii="Arial" w:hAnsi="Arial" w:cs="Arial"/>
        </w:rPr>
        <w:t>účetnictví</w:t>
      </w:r>
      <w:proofErr w:type="spellEnd"/>
      <w:r w:rsidRPr="00EE60BF">
        <w:rPr>
          <w:rFonts w:ascii="Arial" w:hAnsi="Arial" w:cs="Arial"/>
        </w:rPr>
        <w:t xml:space="preserve"> </w:t>
      </w:r>
      <w:proofErr w:type="spellStart"/>
      <w:r w:rsidRPr="00EE60BF">
        <w:rPr>
          <w:rFonts w:ascii="Arial" w:hAnsi="Arial" w:cs="Arial"/>
        </w:rPr>
        <w:t>obchodní</w:t>
      </w:r>
      <w:proofErr w:type="spellEnd"/>
      <w:r w:rsidRPr="00EE60BF">
        <w:rPr>
          <w:rFonts w:ascii="Arial" w:hAnsi="Arial" w:cs="Arial"/>
        </w:rPr>
        <w:t xml:space="preserve"> </w:t>
      </w:r>
      <w:proofErr w:type="spellStart"/>
      <w:r w:rsidRPr="00EE60BF">
        <w:rPr>
          <w:rFonts w:ascii="Arial" w:hAnsi="Arial" w:cs="Arial"/>
        </w:rPr>
        <w:t>korporace</w:t>
      </w:r>
      <w:proofErr w:type="spellEnd"/>
      <w:r w:rsidRPr="00EE60BF">
        <w:rPr>
          <w:rFonts w:ascii="Arial" w:hAnsi="Arial" w:cs="Arial"/>
        </w:rPr>
        <w:t xml:space="preserve"> </w:t>
      </w:r>
      <w:proofErr w:type="spellStart"/>
      <w:r w:rsidRPr="00EE60BF">
        <w:rPr>
          <w:rFonts w:ascii="Arial" w:hAnsi="Arial" w:cs="Arial"/>
        </w:rPr>
        <w:t>při</w:t>
      </w:r>
      <w:proofErr w:type="spellEnd"/>
      <w:r w:rsidRPr="00EE60BF">
        <w:rPr>
          <w:rFonts w:ascii="Arial" w:hAnsi="Arial" w:cs="Arial"/>
        </w:rPr>
        <w:t xml:space="preserve"> </w:t>
      </w:r>
      <w:proofErr w:type="spellStart"/>
      <w:r w:rsidRPr="00EE60BF">
        <w:rPr>
          <w:rFonts w:ascii="Arial" w:hAnsi="Arial" w:cs="Arial"/>
        </w:rPr>
        <w:t>zániku</w:t>
      </w:r>
      <w:proofErr w:type="spellEnd"/>
      <w:r w:rsidRPr="00EE60BF">
        <w:rPr>
          <w:rFonts w:ascii="Arial" w:hAnsi="Arial" w:cs="Arial"/>
        </w:rPr>
        <w:t xml:space="preserve"> </w:t>
      </w:r>
      <w:proofErr w:type="spellStart"/>
      <w:r w:rsidRPr="00EE60BF">
        <w:rPr>
          <w:rFonts w:ascii="Arial" w:hAnsi="Arial" w:cs="Arial"/>
        </w:rPr>
        <w:t>členství</w:t>
      </w:r>
      <w:proofErr w:type="spellEnd"/>
      <w:r w:rsidRPr="00EE60BF">
        <w:rPr>
          <w:rFonts w:ascii="Arial" w:hAnsi="Arial" w:cs="Arial"/>
        </w:rPr>
        <w:t xml:space="preserve"> (</w:t>
      </w:r>
      <w:proofErr w:type="spellStart"/>
      <w:r w:rsidRPr="00EE60BF">
        <w:rPr>
          <w:rFonts w:ascii="Arial" w:hAnsi="Arial" w:cs="Arial"/>
        </w:rPr>
        <w:t>tj</w:t>
      </w:r>
      <w:proofErr w:type="spellEnd"/>
      <w:r w:rsidRPr="00EE60BF">
        <w:rPr>
          <w:rFonts w:ascii="Arial" w:hAnsi="Arial" w:cs="Arial"/>
        </w:rPr>
        <w:t xml:space="preserve">. 2.000), a to bez </w:t>
      </w:r>
      <w:proofErr w:type="spellStart"/>
      <w:r w:rsidRPr="00EE60BF">
        <w:rPr>
          <w:rFonts w:ascii="Arial" w:hAnsi="Arial" w:cs="Arial"/>
        </w:rPr>
        <w:t>ohledu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výši</w:t>
      </w:r>
      <w:proofErr w:type="spellEnd"/>
      <w:r w:rsidRPr="00EE60BF">
        <w:rPr>
          <w:rFonts w:ascii="Arial" w:hAnsi="Arial" w:cs="Arial"/>
        </w:rPr>
        <w:t xml:space="preserve"> </w:t>
      </w:r>
      <w:proofErr w:type="spellStart"/>
      <w:r w:rsidRPr="00EE60BF">
        <w:rPr>
          <w:rFonts w:ascii="Arial" w:hAnsi="Arial" w:cs="Arial"/>
        </w:rPr>
        <w:t>daňové</w:t>
      </w:r>
      <w:proofErr w:type="spellEnd"/>
      <w:r w:rsidRPr="00EE60BF">
        <w:rPr>
          <w:rFonts w:ascii="Arial" w:hAnsi="Arial" w:cs="Arial"/>
        </w:rPr>
        <w:t xml:space="preserve"> </w:t>
      </w:r>
      <w:proofErr w:type="spellStart"/>
      <w:r w:rsidRPr="00EE60BF">
        <w:rPr>
          <w:rFonts w:ascii="Arial" w:hAnsi="Arial" w:cs="Arial"/>
        </w:rPr>
        <w:t>zůstatkové</w:t>
      </w:r>
      <w:proofErr w:type="spellEnd"/>
      <w:r w:rsidRPr="00EE60BF">
        <w:rPr>
          <w:rFonts w:ascii="Arial" w:hAnsi="Arial" w:cs="Arial"/>
        </w:rPr>
        <w:t xml:space="preserve"> </w:t>
      </w:r>
      <w:proofErr w:type="spellStart"/>
      <w:r w:rsidRPr="00EE60BF">
        <w:rPr>
          <w:rFonts w:ascii="Arial" w:hAnsi="Arial" w:cs="Arial"/>
        </w:rPr>
        <w:t>ceny</w:t>
      </w:r>
      <w:proofErr w:type="spellEnd"/>
      <w:r w:rsidRPr="00EE60BF">
        <w:rPr>
          <w:rFonts w:ascii="Arial" w:hAnsi="Arial" w:cs="Arial"/>
        </w:rPr>
        <w:t xml:space="preserve">. </w:t>
      </w:r>
      <w:proofErr w:type="spellStart"/>
      <w:r w:rsidRPr="00EE60BF">
        <w:rPr>
          <w:rFonts w:ascii="Arial" w:hAnsi="Arial" w:cs="Arial"/>
        </w:rPr>
        <w:t>Zahrnutí</w:t>
      </w:r>
      <w:proofErr w:type="spellEnd"/>
      <w:r w:rsidRPr="00EE60BF">
        <w:rPr>
          <w:rFonts w:ascii="Arial" w:hAnsi="Arial" w:cs="Arial"/>
        </w:rPr>
        <w:t xml:space="preserve"> do </w:t>
      </w:r>
      <w:proofErr w:type="spellStart"/>
      <w:r w:rsidRPr="00EE60BF">
        <w:rPr>
          <w:rFonts w:ascii="Arial" w:hAnsi="Arial" w:cs="Arial"/>
        </w:rPr>
        <w:t>obecného</w:t>
      </w:r>
      <w:proofErr w:type="spellEnd"/>
      <w:r w:rsidRPr="00EE60BF">
        <w:rPr>
          <w:rFonts w:ascii="Arial" w:hAnsi="Arial" w:cs="Arial"/>
        </w:rPr>
        <w:t xml:space="preserve"> </w:t>
      </w:r>
      <w:proofErr w:type="spellStart"/>
      <w:r w:rsidRPr="00EE60BF">
        <w:rPr>
          <w:rFonts w:ascii="Arial" w:hAnsi="Arial" w:cs="Arial"/>
        </w:rPr>
        <w:t>základu</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společníka</w:t>
      </w:r>
      <w:proofErr w:type="spellEnd"/>
      <w:r w:rsidRPr="00EE60BF">
        <w:rPr>
          <w:rFonts w:ascii="Arial" w:hAnsi="Arial" w:cs="Arial"/>
        </w:rPr>
        <w:t xml:space="preserve"> – </w:t>
      </w:r>
      <w:proofErr w:type="spellStart"/>
      <w:r w:rsidRPr="00EE60BF">
        <w:rPr>
          <w:rFonts w:ascii="Arial" w:hAnsi="Arial" w:cs="Arial"/>
        </w:rPr>
        <w:t>fyzické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w:t>
      </w:r>
      <w:proofErr w:type="spellStart"/>
      <w:r w:rsidRPr="00EE60BF">
        <w:rPr>
          <w:rFonts w:ascii="Arial" w:hAnsi="Arial" w:cs="Arial"/>
        </w:rPr>
        <w:t>však</w:t>
      </w:r>
      <w:proofErr w:type="spellEnd"/>
      <w:r w:rsidRPr="00EE60BF">
        <w:rPr>
          <w:rFonts w:ascii="Arial" w:hAnsi="Arial" w:cs="Arial"/>
        </w:rPr>
        <w:t xml:space="preserve"> </w:t>
      </w:r>
      <w:proofErr w:type="spellStart"/>
      <w:r w:rsidRPr="00EE60BF">
        <w:rPr>
          <w:rFonts w:ascii="Arial" w:hAnsi="Arial" w:cs="Arial"/>
        </w:rPr>
        <w:t>brání</w:t>
      </w:r>
      <w:proofErr w:type="spellEnd"/>
      <w:r w:rsidRPr="00EE60BF">
        <w:rPr>
          <w:rFonts w:ascii="Arial" w:hAnsi="Arial" w:cs="Arial"/>
        </w:rPr>
        <w:t xml:space="preserve"> </w:t>
      </w:r>
      <w:proofErr w:type="spellStart"/>
      <w:r w:rsidRPr="00EE60BF">
        <w:rPr>
          <w:rFonts w:ascii="Arial" w:hAnsi="Arial" w:cs="Arial"/>
        </w:rPr>
        <w:t>výslovný</w:t>
      </w:r>
      <w:proofErr w:type="spellEnd"/>
      <w:r w:rsidRPr="00EE60BF">
        <w:rPr>
          <w:rFonts w:ascii="Arial" w:hAnsi="Arial" w:cs="Arial"/>
        </w:rPr>
        <w:t xml:space="preserve"> </w:t>
      </w:r>
      <w:proofErr w:type="spellStart"/>
      <w:r w:rsidRPr="00EE60BF">
        <w:rPr>
          <w:rFonts w:ascii="Arial" w:hAnsi="Arial" w:cs="Arial"/>
        </w:rPr>
        <w:t>odkaz</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 36 </w:t>
      </w:r>
      <w:proofErr w:type="spellStart"/>
      <w:r w:rsidRPr="00EE60BF">
        <w:rPr>
          <w:rFonts w:ascii="Arial" w:hAnsi="Arial" w:cs="Arial"/>
        </w:rPr>
        <w:t>obsažený</w:t>
      </w:r>
      <w:proofErr w:type="spellEnd"/>
      <w:r w:rsidRPr="00EE60BF">
        <w:rPr>
          <w:rFonts w:ascii="Arial" w:hAnsi="Arial" w:cs="Arial"/>
        </w:rPr>
        <w:t xml:space="preserve"> v § 10 </w:t>
      </w:r>
      <w:proofErr w:type="spellStart"/>
      <w:r w:rsidRPr="00EE60BF">
        <w:rPr>
          <w:rFonts w:ascii="Arial" w:hAnsi="Arial" w:cs="Arial"/>
        </w:rPr>
        <w:t>odst</w:t>
      </w:r>
      <w:proofErr w:type="spellEnd"/>
      <w:r w:rsidRPr="00EE60BF">
        <w:rPr>
          <w:rFonts w:ascii="Arial" w:hAnsi="Arial" w:cs="Arial"/>
        </w:rPr>
        <w:t xml:space="preserve">. 8 ZDP. Toto </w:t>
      </w:r>
      <w:proofErr w:type="spellStart"/>
      <w:r w:rsidRPr="00EE60BF">
        <w:rPr>
          <w:rFonts w:ascii="Arial" w:hAnsi="Arial" w:cs="Arial"/>
        </w:rPr>
        <w:t>zdanění</w:t>
      </w:r>
      <w:proofErr w:type="spellEnd"/>
      <w:r w:rsidRPr="00EE60BF">
        <w:rPr>
          <w:rFonts w:ascii="Arial" w:hAnsi="Arial" w:cs="Arial"/>
        </w:rPr>
        <w:t xml:space="preserve"> by se </w:t>
      </w:r>
      <w:proofErr w:type="spellStart"/>
      <w:r w:rsidRPr="00EE60BF">
        <w:rPr>
          <w:rFonts w:ascii="Arial" w:hAnsi="Arial" w:cs="Arial"/>
        </w:rPr>
        <w:t>mělo</w:t>
      </w:r>
      <w:proofErr w:type="spellEnd"/>
      <w:r w:rsidRPr="00EE60BF">
        <w:rPr>
          <w:rFonts w:ascii="Arial" w:hAnsi="Arial" w:cs="Arial"/>
        </w:rPr>
        <w:t xml:space="preserve"> </w:t>
      </w:r>
      <w:proofErr w:type="spellStart"/>
      <w:r w:rsidRPr="00EE60BF">
        <w:rPr>
          <w:rFonts w:ascii="Arial" w:hAnsi="Arial" w:cs="Arial"/>
        </w:rPr>
        <w:t>uplatnit</w:t>
      </w:r>
      <w:proofErr w:type="spellEnd"/>
      <w:r w:rsidRPr="00EE60BF">
        <w:rPr>
          <w:rFonts w:ascii="Arial" w:hAnsi="Arial" w:cs="Arial"/>
        </w:rPr>
        <w:t xml:space="preserve"> </w:t>
      </w:r>
      <w:proofErr w:type="spellStart"/>
      <w:r w:rsidRPr="00EE60BF">
        <w:rPr>
          <w:rFonts w:ascii="Arial" w:hAnsi="Arial" w:cs="Arial"/>
        </w:rPr>
        <w:t>navíc</w:t>
      </w:r>
      <w:proofErr w:type="spellEnd"/>
      <w:r w:rsidRPr="00EE60BF">
        <w:rPr>
          <w:rFonts w:ascii="Arial" w:hAnsi="Arial" w:cs="Arial"/>
        </w:rPr>
        <w:t xml:space="preserve"> k </w:t>
      </w:r>
      <w:proofErr w:type="spellStart"/>
      <w:r w:rsidRPr="00EE60BF">
        <w:rPr>
          <w:rFonts w:ascii="Arial" w:hAnsi="Arial" w:cs="Arial"/>
        </w:rPr>
        <w:t>obecnému</w:t>
      </w:r>
      <w:proofErr w:type="spellEnd"/>
      <w:r w:rsidRPr="00EE60BF">
        <w:rPr>
          <w:rFonts w:ascii="Arial" w:hAnsi="Arial" w:cs="Arial"/>
        </w:rPr>
        <w:t xml:space="preserve"> </w:t>
      </w:r>
      <w:proofErr w:type="spellStart"/>
      <w:r w:rsidRPr="00EE60BF">
        <w:rPr>
          <w:rFonts w:ascii="Arial" w:hAnsi="Arial" w:cs="Arial"/>
        </w:rPr>
        <w:t>zdanění</w:t>
      </w:r>
      <w:proofErr w:type="spellEnd"/>
      <w:r w:rsidRPr="00EE60BF">
        <w:rPr>
          <w:rFonts w:ascii="Arial" w:hAnsi="Arial" w:cs="Arial"/>
        </w:rPr>
        <w:t xml:space="preserve"> </w:t>
      </w:r>
      <w:proofErr w:type="spellStart"/>
      <w:r w:rsidRPr="00EE60BF">
        <w:rPr>
          <w:rFonts w:ascii="Arial" w:hAnsi="Arial" w:cs="Arial"/>
        </w:rPr>
        <w:t>dle</w:t>
      </w:r>
      <w:proofErr w:type="spellEnd"/>
      <w:r w:rsidRPr="00EE60BF">
        <w:rPr>
          <w:rFonts w:ascii="Arial" w:hAnsi="Arial" w:cs="Arial"/>
        </w:rPr>
        <w:t xml:space="preserve"> § 36 </w:t>
      </w:r>
      <w:proofErr w:type="spellStart"/>
      <w:r w:rsidRPr="00EE60BF">
        <w:rPr>
          <w:rFonts w:ascii="Arial" w:hAnsi="Arial" w:cs="Arial"/>
        </w:rPr>
        <w:t>odst</w:t>
      </w:r>
      <w:proofErr w:type="spellEnd"/>
      <w:r w:rsidRPr="00EE60BF">
        <w:rPr>
          <w:rFonts w:ascii="Arial" w:hAnsi="Arial" w:cs="Arial"/>
        </w:rPr>
        <w:t xml:space="preserve">. 2 ZDP. </w:t>
      </w:r>
    </w:p>
    <w:p w14:paraId="72F9067E" w14:textId="77777777" w:rsidR="008030AA" w:rsidRDefault="008030AA" w:rsidP="008030AA">
      <w:pPr>
        <w:jc w:val="both"/>
        <w:rPr>
          <w:rFonts w:ascii="Arial" w:hAnsi="Arial" w:cs="Arial"/>
        </w:rPr>
      </w:pPr>
    </w:p>
    <w:p w14:paraId="567B08DB" w14:textId="77777777" w:rsidR="008030AA" w:rsidRPr="00EE60BF" w:rsidRDefault="008030AA" w:rsidP="008030AA">
      <w:pPr>
        <w:jc w:val="both"/>
        <w:rPr>
          <w:rFonts w:ascii="Arial" w:hAnsi="Arial" w:cs="Arial"/>
        </w:rPr>
      </w:pPr>
      <w:r w:rsidRPr="00EE60BF">
        <w:rPr>
          <w:rFonts w:ascii="Arial" w:hAnsi="Arial" w:cs="Arial"/>
        </w:rPr>
        <w:t xml:space="preserve">To </w:t>
      </w:r>
      <w:proofErr w:type="spellStart"/>
      <w:r w:rsidRPr="00EE60BF">
        <w:rPr>
          <w:rFonts w:ascii="Arial" w:hAnsi="Arial" w:cs="Arial"/>
        </w:rPr>
        <w:t>znamená</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pro </w:t>
      </w:r>
      <w:proofErr w:type="spellStart"/>
      <w:r w:rsidRPr="00EE60BF">
        <w:rPr>
          <w:rFonts w:ascii="Arial" w:hAnsi="Arial" w:cs="Arial"/>
        </w:rPr>
        <w:t>srážkovou</w:t>
      </w:r>
      <w:proofErr w:type="spellEnd"/>
      <w:r w:rsidRPr="00EE60BF">
        <w:rPr>
          <w:rFonts w:ascii="Arial" w:hAnsi="Arial" w:cs="Arial"/>
        </w:rPr>
        <w:t xml:space="preserve"> </w:t>
      </w:r>
      <w:proofErr w:type="spellStart"/>
      <w:r w:rsidRPr="00EE60BF">
        <w:rPr>
          <w:rFonts w:ascii="Arial" w:hAnsi="Arial" w:cs="Arial"/>
        </w:rPr>
        <w:t>daň</w:t>
      </w:r>
      <w:proofErr w:type="spellEnd"/>
      <w:r w:rsidRPr="00EE60BF">
        <w:rPr>
          <w:rFonts w:ascii="Arial" w:hAnsi="Arial" w:cs="Arial"/>
        </w:rPr>
        <w:t xml:space="preserve"> se </w:t>
      </w:r>
      <w:proofErr w:type="spellStart"/>
      <w:r w:rsidRPr="00EE60BF">
        <w:rPr>
          <w:rFonts w:ascii="Arial" w:hAnsi="Arial" w:cs="Arial"/>
        </w:rPr>
        <w:t>navýší</w:t>
      </w:r>
      <w:proofErr w:type="spellEnd"/>
      <w:r w:rsidRPr="00EE60BF">
        <w:rPr>
          <w:rFonts w:ascii="Arial" w:hAnsi="Arial" w:cs="Arial"/>
        </w:rPr>
        <w:t xml:space="preserve"> o </w:t>
      </w:r>
      <w:proofErr w:type="spellStart"/>
      <w:r w:rsidRPr="00EE60BF">
        <w:rPr>
          <w:rFonts w:ascii="Arial" w:hAnsi="Arial" w:cs="Arial"/>
        </w:rPr>
        <w:t>rozdíl</w:t>
      </w:r>
      <w:proofErr w:type="spellEnd"/>
      <w:r w:rsidRPr="00EE60BF">
        <w:rPr>
          <w:rFonts w:ascii="Arial" w:hAnsi="Arial" w:cs="Arial"/>
        </w:rPr>
        <w:t xml:space="preserve"> </w:t>
      </w:r>
      <w:proofErr w:type="spellStart"/>
      <w:r w:rsidRPr="00EE60BF">
        <w:rPr>
          <w:rFonts w:ascii="Arial" w:hAnsi="Arial" w:cs="Arial"/>
        </w:rPr>
        <w:t>mezi</w:t>
      </w:r>
      <w:proofErr w:type="spellEnd"/>
      <w:r w:rsidRPr="00EE60BF">
        <w:rPr>
          <w:rFonts w:ascii="Arial" w:hAnsi="Arial" w:cs="Arial"/>
        </w:rPr>
        <w:t xml:space="preserve"> </w:t>
      </w:r>
      <w:proofErr w:type="spellStart"/>
      <w:r w:rsidRPr="00EE60BF">
        <w:rPr>
          <w:rFonts w:ascii="Arial" w:hAnsi="Arial" w:cs="Arial"/>
        </w:rPr>
        <w:t>oceněním</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ZOM (</w:t>
      </w:r>
      <w:proofErr w:type="spellStart"/>
      <w:r w:rsidRPr="00EE60BF">
        <w:rPr>
          <w:rFonts w:ascii="Arial" w:hAnsi="Arial" w:cs="Arial"/>
        </w:rPr>
        <w:t>tj</w:t>
      </w:r>
      <w:proofErr w:type="spellEnd"/>
      <w:r w:rsidRPr="00EE60BF">
        <w:rPr>
          <w:rFonts w:ascii="Arial" w:hAnsi="Arial" w:cs="Arial"/>
        </w:rPr>
        <w:t xml:space="preserve">. 5.000) a </w:t>
      </w:r>
      <w:proofErr w:type="spellStart"/>
      <w:r w:rsidRPr="00EE60BF">
        <w:rPr>
          <w:rFonts w:ascii="Arial" w:hAnsi="Arial" w:cs="Arial"/>
        </w:rPr>
        <w:t>účetní</w:t>
      </w:r>
      <w:proofErr w:type="spellEnd"/>
      <w:r w:rsidRPr="00EE60BF">
        <w:rPr>
          <w:rFonts w:ascii="Arial" w:hAnsi="Arial" w:cs="Arial"/>
        </w:rPr>
        <w:t xml:space="preserve"> </w:t>
      </w:r>
      <w:proofErr w:type="spellStart"/>
      <w:r w:rsidRPr="00EE60BF">
        <w:rPr>
          <w:rFonts w:ascii="Arial" w:hAnsi="Arial" w:cs="Arial"/>
        </w:rPr>
        <w:t>zůstatkovou</w:t>
      </w:r>
      <w:proofErr w:type="spellEnd"/>
      <w:r w:rsidRPr="00EE60BF">
        <w:rPr>
          <w:rFonts w:ascii="Arial" w:hAnsi="Arial" w:cs="Arial"/>
        </w:rPr>
        <w:t xml:space="preserve"> </w:t>
      </w:r>
      <w:proofErr w:type="spellStart"/>
      <w:r w:rsidRPr="00EE60BF">
        <w:rPr>
          <w:rFonts w:ascii="Arial" w:hAnsi="Arial" w:cs="Arial"/>
        </w:rPr>
        <w:t>cenou</w:t>
      </w:r>
      <w:proofErr w:type="spellEnd"/>
      <w:r w:rsidRPr="00EE60BF">
        <w:rPr>
          <w:rFonts w:ascii="Arial" w:hAnsi="Arial" w:cs="Arial"/>
        </w:rPr>
        <w:t xml:space="preserve"> (</w:t>
      </w:r>
      <w:proofErr w:type="spellStart"/>
      <w:r w:rsidRPr="00EE60BF">
        <w:rPr>
          <w:rFonts w:ascii="Arial" w:hAnsi="Arial" w:cs="Arial"/>
        </w:rPr>
        <w:t>tj</w:t>
      </w:r>
      <w:proofErr w:type="spellEnd"/>
      <w:r w:rsidRPr="00EE60BF">
        <w:rPr>
          <w:rFonts w:ascii="Arial" w:hAnsi="Arial" w:cs="Arial"/>
        </w:rPr>
        <w:t xml:space="preserve">. 2.000), </w:t>
      </w:r>
      <w:proofErr w:type="spellStart"/>
      <w:r w:rsidRPr="00EE60BF">
        <w:rPr>
          <w:rFonts w:ascii="Arial" w:hAnsi="Arial" w:cs="Arial"/>
        </w:rPr>
        <w:t>přičemž</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 10 </w:t>
      </w:r>
      <w:proofErr w:type="spellStart"/>
      <w:r w:rsidRPr="00EE60BF">
        <w:rPr>
          <w:rFonts w:ascii="Arial" w:hAnsi="Arial" w:cs="Arial"/>
        </w:rPr>
        <w:t>odst</w:t>
      </w:r>
      <w:proofErr w:type="spellEnd"/>
      <w:r w:rsidRPr="00EE60BF">
        <w:rPr>
          <w:rFonts w:ascii="Arial" w:hAnsi="Arial" w:cs="Arial"/>
        </w:rPr>
        <w:t xml:space="preserve">. 4 </w:t>
      </w:r>
      <w:proofErr w:type="spellStart"/>
      <w:r w:rsidRPr="00EE60BF">
        <w:rPr>
          <w:rFonts w:ascii="Arial" w:hAnsi="Arial" w:cs="Arial"/>
        </w:rPr>
        <w:t>lze</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snížit</w:t>
      </w:r>
      <w:proofErr w:type="spellEnd"/>
      <w:r w:rsidRPr="00EE60BF">
        <w:rPr>
          <w:rFonts w:ascii="Arial" w:hAnsi="Arial" w:cs="Arial"/>
        </w:rPr>
        <w:t xml:space="preserve"> o </w:t>
      </w:r>
      <w:proofErr w:type="spellStart"/>
      <w:r w:rsidRPr="00EE60BF">
        <w:rPr>
          <w:rFonts w:ascii="Arial" w:hAnsi="Arial" w:cs="Arial"/>
        </w:rPr>
        <w:t>daňovou</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cenu</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tj</w:t>
      </w:r>
      <w:proofErr w:type="spellEnd"/>
      <w:r w:rsidRPr="00EE60BF">
        <w:rPr>
          <w:rFonts w:ascii="Arial" w:hAnsi="Arial" w:cs="Arial"/>
        </w:rPr>
        <w:t xml:space="preserve">. 3.000). </w:t>
      </w:r>
      <w:proofErr w:type="spellStart"/>
      <w:r w:rsidRPr="00EE60BF">
        <w:rPr>
          <w:rFonts w:ascii="Arial" w:hAnsi="Arial" w:cs="Arial"/>
        </w:rPr>
        <w:t>Pokud</w:t>
      </w:r>
      <w:proofErr w:type="spellEnd"/>
      <w:r w:rsidRPr="00EE60BF">
        <w:rPr>
          <w:rFonts w:ascii="Arial" w:hAnsi="Arial" w:cs="Arial"/>
        </w:rPr>
        <w:t xml:space="preserve"> by </w:t>
      </w:r>
      <w:proofErr w:type="spellStart"/>
      <w:r w:rsidRPr="00EE60BF">
        <w:rPr>
          <w:rFonts w:ascii="Arial" w:hAnsi="Arial" w:cs="Arial"/>
        </w:rPr>
        <w:t>byl</w:t>
      </w:r>
      <w:proofErr w:type="spellEnd"/>
      <w:r w:rsidRPr="00EE60BF">
        <w:rPr>
          <w:rFonts w:ascii="Arial" w:hAnsi="Arial" w:cs="Arial"/>
        </w:rPr>
        <w:t xml:space="preserve"> </w:t>
      </w:r>
      <w:proofErr w:type="spellStart"/>
      <w:r w:rsidRPr="00EE60BF">
        <w:rPr>
          <w:rFonts w:ascii="Arial" w:hAnsi="Arial" w:cs="Arial"/>
        </w:rPr>
        <w:t>takový</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w:t>
      </w:r>
      <w:proofErr w:type="spellStart"/>
      <w:r w:rsidRPr="00EE60BF">
        <w:rPr>
          <w:rFonts w:ascii="Arial" w:hAnsi="Arial" w:cs="Arial"/>
        </w:rPr>
        <w:t>kladný</w:t>
      </w:r>
      <w:proofErr w:type="spellEnd"/>
      <w:r w:rsidRPr="00EE60BF">
        <w:rPr>
          <w:rFonts w:ascii="Arial" w:hAnsi="Arial" w:cs="Arial"/>
        </w:rPr>
        <w:t xml:space="preserve">, </w:t>
      </w:r>
      <w:proofErr w:type="spellStart"/>
      <w:r w:rsidRPr="00EE60BF">
        <w:rPr>
          <w:rFonts w:ascii="Arial" w:hAnsi="Arial" w:cs="Arial"/>
        </w:rPr>
        <w:t>zdanil</w:t>
      </w:r>
      <w:proofErr w:type="spellEnd"/>
      <w:r w:rsidRPr="00EE60BF">
        <w:rPr>
          <w:rFonts w:ascii="Arial" w:hAnsi="Arial" w:cs="Arial"/>
        </w:rPr>
        <w:t xml:space="preserve"> by se </w:t>
      </w:r>
      <w:proofErr w:type="spellStart"/>
      <w:r w:rsidRPr="00EE60BF">
        <w:rPr>
          <w:rFonts w:ascii="Arial" w:hAnsi="Arial" w:cs="Arial"/>
        </w:rPr>
        <w:t>sazbou</w:t>
      </w:r>
      <w:proofErr w:type="spellEnd"/>
      <w:r w:rsidRPr="00EE60BF">
        <w:rPr>
          <w:rFonts w:ascii="Arial" w:hAnsi="Arial" w:cs="Arial"/>
        </w:rPr>
        <w:t xml:space="preserve"> 15%.</w:t>
      </w:r>
    </w:p>
    <w:p w14:paraId="490FA7C7" w14:textId="77777777" w:rsidR="008030AA" w:rsidRDefault="008030AA" w:rsidP="008030AA">
      <w:pPr>
        <w:jc w:val="both"/>
        <w:rPr>
          <w:rFonts w:ascii="Arial" w:hAnsi="Arial" w:cs="Arial"/>
        </w:rPr>
      </w:pPr>
    </w:p>
    <w:p w14:paraId="78A45E8C" w14:textId="77777777" w:rsidR="008030AA" w:rsidRPr="00EE60BF" w:rsidRDefault="008030AA" w:rsidP="008030AA">
      <w:pPr>
        <w:jc w:val="both"/>
        <w:rPr>
          <w:rFonts w:ascii="Arial" w:hAnsi="Arial" w:cs="Arial"/>
        </w:rPr>
      </w:pPr>
      <w:proofErr w:type="spellStart"/>
      <w:r w:rsidRPr="00EE60BF">
        <w:rPr>
          <w:rFonts w:ascii="Arial" w:hAnsi="Arial" w:cs="Arial"/>
        </w:rPr>
        <w:t>Úpravu</w:t>
      </w:r>
      <w:proofErr w:type="spellEnd"/>
      <w:r w:rsidRPr="00EE60BF">
        <w:rPr>
          <w:rFonts w:ascii="Arial" w:hAnsi="Arial" w:cs="Arial"/>
        </w:rPr>
        <w:t xml:space="preserve"> v § 10 </w:t>
      </w:r>
      <w:proofErr w:type="spellStart"/>
      <w:r w:rsidRPr="00EE60BF">
        <w:rPr>
          <w:rFonts w:ascii="Arial" w:hAnsi="Arial" w:cs="Arial"/>
        </w:rPr>
        <w:t>odst</w:t>
      </w:r>
      <w:proofErr w:type="spellEnd"/>
      <w:r w:rsidRPr="00EE60BF">
        <w:rPr>
          <w:rFonts w:ascii="Arial" w:hAnsi="Arial" w:cs="Arial"/>
        </w:rPr>
        <w:t xml:space="preserve">. 8 ZDP </w:t>
      </w:r>
      <w:proofErr w:type="spellStart"/>
      <w:r w:rsidRPr="00EE60BF">
        <w:rPr>
          <w:rFonts w:ascii="Arial" w:hAnsi="Arial" w:cs="Arial"/>
        </w:rPr>
        <w:t>lze</w:t>
      </w:r>
      <w:proofErr w:type="spellEnd"/>
      <w:r w:rsidRPr="00EE60BF">
        <w:rPr>
          <w:rFonts w:ascii="Arial" w:hAnsi="Arial" w:cs="Arial"/>
        </w:rPr>
        <w:t xml:space="preserve"> </w:t>
      </w:r>
      <w:proofErr w:type="spellStart"/>
      <w:r w:rsidRPr="00EE60BF">
        <w:rPr>
          <w:rFonts w:ascii="Arial" w:hAnsi="Arial" w:cs="Arial"/>
        </w:rPr>
        <w:t>postavit</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logice</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w:t>
      </w:r>
      <w:proofErr w:type="spellStart"/>
      <w:r w:rsidRPr="00EE60BF">
        <w:rPr>
          <w:rFonts w:ascii="Arial" w:hAnsi="Arial" w:cs="Arial"/>
        </w:rPr>
        <w:t>pokud</w:t>
      </w:r>
      <w:proofErr w:type="spellEnd"/>
      <w:r w:rsidRPr="00EE60BF">
        <w:rPr>
          <w:rFonts w:ascii="Arial" w:hAnsi="Arial" w:cs="Arial"/>
        </w:rPr>
        <w:t xml:space="preserve"> by se </w:t>
      </w:r>
      <w:proofErr w:type="spellStart"/>
      <w:r w:rsidRPr="00EE60BF">
        <w:rPr>
          <w:rFonts w:ascii="Arial" w:hAnsi="Arial" w:cs="Arial"/>
        </w:rPr>
        <w:t>podíl</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vyplácel</w:t>
      </w:r>
      <w:proofErr w:type="spellEnd"/>
      <w:r w:rsidRPr="00EE60BF">
        <w:rPr>
          <w:rFonts w:ascii="Arial" w:hAnsi="Arial" w:cs="Arial"/>
        </w:rPr>
        <w:t xml:space="preserve"> v </w:t>
      </w:r>
      <w:proofErr w:type="spellStart"/>
      <w:r w:rsidRPr="00EE60BF">
        <w:rPr>
          <w:rFonts w:ascii="Arial" w:hAnsi="Arial" w:cs="Arial"/>
        </w:rPr>
        <w:t>peněžní</w:t>
      </w:r>
      <w:proofErr w:type="spellEnd"/>
      <w:r w:rsidRPr="00EE60BF">
        <w:rPr>
          <w:rFonts w:ascii="Arial" w:hAnsi="Arial" w:cs="Arial"/>
        </w:rPr>
        <w:t xml:space="preserve"> </w:t>
      </w:r>
      <w:proofErr w:type="spellStart"/>
      <w:r w:rsidRPr="00EE60BF">
        <w:rPr>
          <w:rFonts w:ascii="Arial" w:hAnsi="Arial" w:cs="Arial"/>
        </w:rPr>
        <w:t>formě</w:t>
      </w:r>
      <w:proofErr w:type="spellEnd"/>
      <w:r w:rsidRPr="00EE60BF">
        <w:rPr>
          <w:rFonts w:ascii="Arial" w:hAnsi="Arial" w:cs="Arial"/>
        </w:rPr>
        <w:t xml:space="preserve">, </w:t>
      </w:r>
      <w:proofErr w:type="spellStart"/>
      <w:r w:rsidRPr="00EE60BF">
        <w:rPr>
          <w:rFonts w:ascii="Arial" w:hAnsi="Arial" w:cs="Arial"/>
        </w:rPr>
        <w:t>musela</w:t>
      </w:r>
      <w:proofErr w:type="spellEnd"/>
      <w:r w:rsidRPr="00EE60BF">
        <w:rPr>
          <w:rFonts w:ascii="Arial" w:hAnsi="Arial" w:cs="Arial"/>
        </w:rPr>
        <w:t xml:space="preserve"> by </w:t>
      </w:r>
      <w:proofErr w:type="spellStart"/>
      <w:r w:rsidRPr="00EE60BF">
        <w:rPr>
          <w:rFonts w:ascii="Arial" w:hAnsi="Arial" w:cs="Arial"/>
        </w:rPr>
        <w:t>likvidovaná</w:t>
      </w:r>
      <w:proofErr w:type="spellEnd"/>
      <w:r w:rsidRPr="00EE60BF">
        <w:rPr>
          <w:rFonts w:ascii="Arial" w:hAnsi="Arial" w:cs="Arial"/>
        </w:rPr>
        <w:t xml:space="preserve"> </w:t>
      </w:r>
      <w:proofErr w:type="spellStart"/>
      <w:r w:rsidRPr="00EE60BF">
        <w:rPr>
          <w:rFonts w:ascii="Arial" w:hAnsi="Arial" w:cs="Arial"/>
        </w:rPr>
        <w:t>společnost</w:t>
      </w:r>
      <w:proofErr w:type="spellEnd"/>
      <w:r w:rsidRPr="00EE60BF">
        <w:rPr>
          <w:rFonts w:ascii="Arial" w:hAnsi="Arial" w:cs="Arial"/>
        </w:rPr>
        <w:t xml:space="preserve"> </w:t>
      </w:r>
      <w:proofErr w:type="spellStart"/>
      <w:r w:rsidRPr="00EE60BF">
        <w:rPr>
          <w:rFonts w:ascii="Arial" w:hAnsi="Arial" w:cs="Arial"/>
        </w:rPr>
        <w:t>nejprve</w:t>
      </w:r>
      <w:proofErr w:type="spellEnd"/>
      <w:r w:rsidRPr="00EE60BF">
        <w:rPr>
          <w:rFonts w:ascii="Arial" w:hAnsi="Arial" w:cs="Arial"/>
        </w:rPr>
        <w:t xml:space="preserve"> </w:t>
      </w:r>
      <w:proofErr w:type="spellStart"/>
      <w:r w:rsidRPr="00EE60BF">
        <w:rPr>
          <w:rFonts w:ascii="Arial" w:hAnsi="Arial" w:cs="Arial"/>
        </w:rPr>
        <w:t>majetek</w:t>
      </w:r>
      <w:proofErr w:type="spellEnd"/>
      <w:r w:rsidRPr="00EE60BF">
        <w:rPr>
          <w:rFonts w:ascii="Arial" w:hAnsi="Arial" w:cs="Arial"/>
        </w:rPr>
        <w:t xml:space="preserve"> </w:t>
      </w:r>
      <w:proofErr w:type="spellStart"/>
      <w:r w:rsidRPr="00EE60BF">
        <w:rPr>
          <w:rFonts w:ascii="Arial" w:hAnsi="Arial" w:cs="Arial"/>
        </w:rPr>
        <w:t>zpeněžit</w:t>
      </w:r>
      <w:proofErr w:type="spellEnd"/>
      <w:r w:rsidRPr="00EE60BF">
        <w:rPr>
          <w:rFonts w:ascii="Arial" w:hAnsi="Arial" w:cs="Arial"/>
        </w:rPr>
        <w:t xml:space="preserve"> </w:t>
      </w:r>
      <w:proofErr w:type="spellStart"/>
      <w:r w:rsidRPr="00EE60BF">
        <w:rPr>
          <w:rFonts w:ascii="Arial" w:hAnsi="Arial" w:cs="Arial"/>
        </w:rPr>
        <w:t>prodejem</w:t>
      </w:r>
      <w:proofErr w:type="spellEnd"/>
      <w:r w:rsidRPr="00EE60BF">
        <w:rPr>
          <w:rFonts w:ascii="Arial" w:hAnsi="Arial" w:cs="Arial"/>
        </w:rPr>
        <w:t xml:space="preserve">, </w:t>
      </w:r>
      <w:proofErr w:type="spellStart"/>
      <w:r w:rsidRPr="00EE60BF">
        <w:rPr>
          <w:rFonts w:ascii="Arial" w:hAnsi="Arial" w:cs="Arial"/>
        </w:rPr>
        <w:t>přičemž</w:t>
      </w:r>
      <w:proofErr w:type="spellEnd"/>
      <w:r w:rsidRPr="00EE60BF">
        <w:rPr>
          <w:rFonts w:ascii="Arial" w:hAnsi="Arial" w:cs="Arial"/>
        </w:rPr>
        <w:t xml:space="preserve"> ze </w:t>
      </w:r>
      <w:proofErr w:type="spellStart"/>
      <w:r w:rsidRPr="00EE60BF">
        <w:rPr>
          <w:rFonts w:ascii="Arial" w:hAnsi="Arial" w:cs="Arial"/>
        </w:rPr>
        <w:t>zisku</w:t>
      </w:r>
      <w:proofErr w:type="spellEnd"/>
      <w:r w:rsidRPr="00EE60BF">
        <w:rPr>
          <w:rFonts w:ascii="Arial" w:hAnsi="Arial" w:cs="Arial"/>
        </w:rPr>
        <w:t xml:space="preserve"> z </w:t>
      </w:r>
      <w:proofErr w:type="spellStart"/>
      <w:r w:rsidRPr="00EE60BF">
        <w:rPr>
          <w:rFonts w:ascii="Arial" w:hAnsi="Arial" w:cs="Arial"/>
        </w:rPr>
        <w:t>prodeje</w:t>
      </w:r>
      <w:proofErr w:type="spellEnd"/>
      <w:r w:rsidRPr="00EE60BF">
        <w:rPr>
          <w:rFonts w:ascii="Arial" w:hAnsi="Arial" w:cs="Arial"/>
        </w:rPr>
        <w:t xml:space="preserve"> </w:t>
      </w:r>
      <w:proofErr w:type="spellStart"/>
      <w:r w:rsidRPr="00EE60BF">
        <w:rPr>
          <w:rFonts w:ascii="Arial" w:hAnsi="Arial" w:cs="Arial"/>
        </w:rPr>
        <w:t>určeného</w:t>
      </w:r>
      <w:proofErr w:type="spellEnd"/>
      <w:r w:rsidRPr="00EE60BF">
        <w:rPr>
          <w:rFonts w:ascii="Arial" w:hAnsi="Arial" w:cs="Arial"/>
        </w:rPr>
        <w:t xml:space="preserve"> </w:t>
      </w:r>
      <w:proofErr w:type="spellStart"/>
      <w:r w:rsidRPr="00EE60BF">
        <w:rPr>
          <w:rFonts w:ascii="Arial" w:hAnsi="Arial" w:cs="Arial"/>
        </w:rPr>
        <w:t>jako</w:t>
      </w:r>
      <w:proofErr w:type="spellEnd"/>
      <w:r w:rsidRPr="00EE60BF">
        <w:rPr>
          <w:rFonts w:ascii="Arial" w:hAnsi="Arial" w:cs="Arial"/>
        </w:rPr>
        <w:t> </w:t>
      </w:r>
      <w:proofErr w:type="spellStart"/>
      <w:r w:rsidRPr="00EE60BF">
        <w:rPr>
          <w:rFonts w:ascii="Arial" w:hAnsi="Arial" w:cs="Arial"/>
        </w:rPr>
        <w:t>rozdíl</w:t>
      </w:r>
      <w:proofErr w:type="spellEnd"/>
      <w:r w:rsidRPr="00EE60BF">
        <w:rPr>
          <w:rFonts w:ascii="Arial" w:hAnsi="Arial" w:cs="Arial"/>
        </w:rPr>
        <w:t xml:space="preserve"> </w:t>
      </w:r>
      <w:proofErr w:type="spellStart"/>
      <w:r w:rsidRPr="00EE60BF">
        <w:rPr>
          <w:rFonts w:ascii="Arial" w:hAnsi="Arial" w:cs="Arial"/>
        </w:rPr>
        <w:t>mezi</w:t>
      </w:r>
      <w:proofErr w:type="spellEnd"/>
      <w:r w:rsidRPr="00EE60BF">
        <w:rPr>
          <w:rFonts w:ascii="Arial" w:hAnsi="Arial" w:cs="Arial"/>
        </w:rPr>
        <w:t xml:space="preserve"> </w:t>
      </w:r>
      <w:proofErr w:type="spellStart"/>
      <w:r w:rsidRPr="00EE60BF">
        <w:rPr>
          <w:rFonts w:ascii="Arial" w:hAnsi="Arial" w:cs="Arial"/>
        </w:rPr>
        <w:t>hodnotou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trhu</w:t>
      </w:r>
      <w:proofErr w:type="spellEnd"/>
      <w:r w:rsidRPr="00EE60BF">
        <w:rPr>
          <w:rFonts w:ascii="Arial" w:hAnsi="Arial" w:cs="Arial"/>
        </w:rPr>
        <w:t xml:space="preserve"> (v </w:t>
      </w:r>
      <w:proofErr w:type="spellStart"/>
      <w:r w:rsidRPr="00EE60BF">
        <w:rPr>
          <w:rFonts w:ascii="Arial" w:hAnsi="Arial" w:cs="Arial"/>
        </w:rPr>
        <w:t>modelovém</w:t>
      </w:r>
      <w:proofErr w:type="spellEnd"/>
      <w:r w:rsidRPr="00EE60BF">
        <w:rPr>
          <w:rFonts w:ascii="Arial" w:hAnsi="Arial" w:cs="Arial"/>
        </w:rPr>
        <w:t xml:space="preserve"> </w:t>
      </w:r>
      <w:proofErr w:type="spellStart"/>
      <w:r w:rsidRPr="00EE60BF">
        <w:rPr>
          <w:rFonts w:ascii="Arial" w:hAnsi="Arial" w:cs="Arial"/>
        </w:rPr>
        <w:t>příkladu</w:t>
      </w:r>
      <w:proofErr w:type="spellEnd"/>
      <w:r w:rsidRPr="00EE60BF">
        <w:rPr>
          <w:rFonts w:ascii="Arial" w:hAnsi="Arial" w:cs="Arial"/>
        </w:rPr>
        <w:t xml:space="preserve"> 6.000) a </w:t>
      </w:r>
      <w:proofErr w:type="spellStart"/>
      <w:r w:rsidRPr="00EE60BF">
        <w:rPr>
          <w:rFonts w:ascii="Arial" w:hAnsi="Arial" w:cs="Arial"/>
        </w:rPr>
        <w:t>daňovou</w:t>
      </w:r>
      <w:proofErr w:type="spellEnd"/>
      <w:r w:rsidRPr="00EE60BF">
        <w:rPr>
          <w:rFonts w:ascii="Arial" w:hAnsi="Arial" w:cs="Arial"/>
        </w:rPr>
        <w:t xml:space="preserve"> </w:t>
      </w:r>
      <w:proofErr w:type="spellStart"/>
      <w:r w:rsidRPr="00EE60BF">
        <w:rPr>
          <w:rFonts w:ascii="Arial" w:hAnsi="Arial" w:cs="Arial"/>
        </w:rPr>
        <w:t>vstupní</w:t>
      </w:r>
      <w:proofErr w:type="spellEnd"/>
      <w:r w:rsidRPr="00EE60BF">
        <w:rPr>
          <w:rFonts w:ascii="Arial" w:hAnsi="Arial" w:cs="Arial"/>
        </w:rPr>
        <w:t xml:space="preserve"> (resp. </w:t>
      </w:r>
      <w:proofErr w:type="spellStart"/>
      <w:r w:rsidRPr="00EE60BF">
        <w:rPr>
          <w:rFonts w:ascii="Arial" w:hAnsi="Arial" w:cs="Arial"/>
        </w:rPr>
        <w:t>zůstatkovou</w:t>
      </w:r>
      <w:proofErr w:type="spellEnd"/>
      <w:r w:rsidRPr="00EE60BF">
        <w:rPr>
          <w:rFonts w:ascii="Arial" w:hAnsi="Arial" w:cs="Arial"/>
        </w:rPr>
        <w:t xml:space="preserve">) </w:t>
      </w:r>
      <w:proofErr w:type="spellStart"/>
      <w:r w:rsidRPr="00EE60BF">
        <w:rPr>
          <w:rFonts w:ascii="Arial" w:hAnsi="Arial" w:cs="Arial"/>
        </w:rPr>
        <w:t>cenou</w:t>
      </w:r>
      <w:proofErr w:type="spellEnd"/>
      <w:r w:rsidRPr="00EE60BF">
        <w:rPr>
          <w:rFonts w:ascii="Arial" w:hAnsi="Arial" w:cs="Arial"/>
        </w:rPr>
        <w:t xml:space="preserve"> </w:t>
      </w:r>
      <w:proofErr w:type="spellStart"/>
      <w:r w:rsidRPr="00EE60BF">
        <w:rPr>
          <w:rFonts w:ascii="Arial" w:hAnsi="Arial" w:cs="Arial"/>
        </w:rPr>
        <w:t>prodaného</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(v </w:t>
      </w:r>
      <w:proofErr w:type="spellStart"/>
      <w:r w:rsidRPr="00EE60BF">
        <w:rPr>
          <w:rFonts w:ascii="Arial" w:hAnsi="Arial" w:cs="Arial"/>
        </w:rPr>
        <w:t>modelovém</w:t>
      </w:r>
      <w:proofErr w:type="spellEnd"/>
      <w:r w:rsidRPr="00EE60BF">
        <w:rPr>
          <w:rFonts w:ascii="Arial" w:hAnsi="Arial" w:cs="Arial"/>
        </w:rPr>
        <w:t xml:space="preserve"> </w:t>
      </w:r>
      <w:proofErr w:type="spellStart"/>
      <w:r w:rsidRPr="00EE60BF">
        <w:rPr>
          <w:rFonts w:ascii="Arial" w:hAnsi="Arial" w:cs="Arial"/>
        </w:rPr>
        <w:t>příkladu</w:t>
      </w:r>
      <w:proofErr w:type="spellEnd"/>
      <w:r w:rsidRPr="00EE60BF">
        <w:rPr>
          <w:rFonts w:ascii="Arial" w:hAnsi="Arial" w:cs="Arial"/>
        </w:rPr>
        <w:t xml:space="preserve"> 3.000), </w:t>
      </w:r>
      <w:proofErr w:type="spellStart"/>
      <w:r w:rsidRPr="00EE60BF">
        <w:rPr>
          <w:rFonts w:ascii="Arial" w:hAnsi="Arial" w:cs="Arial"/>
        </w:rPr>
        <w:t>tj</w:t>
      </w:r>
      <w:proofErr w:type="spellEnd"/>
      <w:r w:rsidRPr="00EE60BF">
        <w:rPr>
          <w:rFonts w:ascii="Arial" w:hAnsi="Arial" w:cs="Arial"/>
        </w:rPr>
        <w:t xml:space="preserve">. 3.000, by </w:t>
      </w:r>
      <w:proofErr w:type="spellStart"/>
      <w:r w:rsidRPr="00EE60BF">
        <w:rPr>
          <w:rFonts w:ascii="Arial" w:hAnsi="Arial" w:cs="Arial"/>
        </w:rPr>
        <w:t>likvidovaná</w:t>
      </w:r>
      <w:proofErr w:type="spellEnd"/>
      <w:r w:rsidRPr="00EE60BF">
        <w:rPr>
          <w:rFonts w:ascii="Arial" w:hAnsi="Arial" w:cs="Arial"/>
        </w:rPr>
        <w:t xml:space="preserve"> </w:t>
      </w:r>
      <w:proofErr w:type="spellStart"/>
      <w:r w:rsidRPr="00EE60BF">
        <w:rPr>
          <w:rFonts w:ascii="Arial" w:hAnsi="Arial" w:cs="Arial"/>
        </w:rPr>
        <w:t>společnost</w:t>
      </w:r>
      <w:proofErr w:type="spellEnd"/>
      <w:r w:rsidRPr="00EE60BF">
        <w:rPr>
          <w:rFonts w:ascii="Arial" w:hAnsi="Arial" w:cs="Arial"/>
        </w:rPr>
        <w:t xml:space="preserve"> </w:t>
      </w:r>
      <w:proofErr w:type="spellStart"/>
      <w:r w:rsidRPr="00EE60BF">
        <w:rPr>
          <w:rFonts w:ascii="Arial" w:hAnsi="Arial" w:cs="Arial"/>
        </w:rPr>
        <w:t>musela</w:t>
      </w:r>
      <w:proofErr w:type="spellEnd"/>
      <w:r w:rsidRPr="00EE60BF">
        <w:rPr>
          <w:rFonts w:ascii="Arial" w:hAnsi="Arial" w:cs="Arial"/>
        </w:rPr>
        <w:t xml:space="preserve"> </w:t>
      </w:r>
      <w:proofErr w:type="spellStart"/>
      <w:r w:rsidRPr="00EE60BF">
        <w:rPr>
          <w:rFonts w:ascii="Arial" w:hAnsi="Arial" w:cs="Arial"/>
        </w:rPr>
        <w:t>odvést</w:t>
      </w:r>
      <w:proofErr w:type="spellEnd"/>
      <w:r w:rsidRPr="00EE60BF">
        <w:rPr>
          <w:rFonts w:ascii="Arial" w:hAnsi="Arial" w:cs="Arial"/>
        </w:rPr>
        <w:t xml:space="preserve"> </w:t>
      </w:r>
      <w:proofErr w:type="spellStart"/>
      <w:r w:rsidRPr="00EE60BF">
        <w:rPr>
          <w:rFonts w:ascii="Arial" w:hAnsi="Arial" w:cs="Arial"/>
        </w:rPr>
        <w:t>daň</w:t>
      </w:r>
      <w:proofErr w:type="spellEnd"/>
      <w:r w:rsidRPr="00EE60BF">
        <w:rPr>
          <w:rFonts w:ascii="Arial" w:hAnsi="Arial" w:cs="Arial"/>
        </w:rPr>
        <w:t xml:space="preserve"> z </w:t>
      </w:r>
      <w:proofErr w:type="spellStart"/>
      <w:r w:rsidRPr="00EE60BF">
        <w:rPr>
          <w:rFonts w:ascii="Arial" w:hAnsi="Arial" w:cs="Arial"/>
        </w:rPr>
        <w:t>příjmů</w:t>
      </w:r>
      <w:proofErr w:type="spellEnd"/>
      <w:r w:rsidRPr="00EE60BF">
        <w:rPr>
          <w:rFonts w:ascii="Arial" w:hAnsi="Arial" w:cs="Arial"/>
        </w:rPr>
        <w:t xml:space="preserve"> </w:t>
      </w:r>
      <w:proofErr w:type="spellStart"/>
      <w:r w:rsidRPr="00EE60BF">
        <w:rPr>
          <w:rFonts w:ascii="Arial" w:hAnsi="Arial" w:cs="Arial"/>
        </w:rPr>
        <w:t>právnických</w:t>
      </w:r>
      <w:proofErr w:type="spellEnd"/>
      <w:r w:rsidRPr="00EE60BF">
        <w:rPr>
          <w:rFonts w:ascii="Arial" w:hAnsi="Arial" w:cs="Arial"/>
        </w:rPr>
        <w:t xml:space="preserve"> </w:t>
      </w:r>
      <w:proofErr w:type="spellStart"/>
      <w:r w:rsidRPr="00EE60BF">
        <w:rPr>
          <w:rFonts w:ascii="Arial" w:hAnsi="Arial" w:cs="Arial"/>
        </w:rPr>
        <w:t>osob</w:t>
      </w:r>
      <w:proofErr w:type="spellEnd"/>
      <w:r w:rsidRPr="00EE60BF">
        <w:rPr>
          <w:rFonts w:ascii="Arial" w:hAnsi="Arial" w:cs="Arial"/>
        </w:rPr>
        <w:t xml:space="preserve"> („</w:t>
      </w:r>
      <w:proofErr w:type="gramStart"/>
      <w:r w:rsidRPr="00EE60BF">
        <w:rPr>
          <w:rFonts w:ascii="Arial" w:hAnsi="Arial" w:cs="Arial"/>
          <w:b/>
          <w:bCs/>
        </w:rPr>
        <w:t>DPPO</w:t>
      </w:r>
      <w:r w:rsidRPr="00EE60BF">
        <w:rPr>
          <w:rFonts w:ascii="Arial" w:hAnsi="Arial" w:cs="Arial"/>
        </w:rPr>
        <w:t>“</w:t>
      </w:r>
      <w:proofErr w:type="gramEnd"/>
      <w:r w:rsidRPr="00EE60BF">
        <w:rPr>
          <w:rFonts w:ascii="Arial" w:hAnsi="Arial" w:cs="Arial"/>
        </w:rPr>
        <w:t xml:space="preserve">). </w:t>
      </w:r>
      <w:proofErr w:type="spellStart"/>
      <w:r w:rsidRPr="00EE60BF">
        <w:rPr>
          <w:rFonts w:ascii="Arial" w:hAnsi="Arial" w:cs="Arial"/>
        </w:rPr>
        <w:t>Tento</w:t>
      </w:r>
      <w:proofErr w:type="spellEnd"/>
      <w:r w:rsidRPr="00EE60BF">
        <w:rPr>
          <w:rFonts w:ascii="Arial" w:hAnsi="Arial" w:cs="Arial"/>
        </w:rPr>
        <w:t xml:space="preserve"> </w:t>
      </w:r>
      <w:proofErr w:type="spellStart"/>
      <w:r w:rsidRPr="00EE60BF">
        <w:rPr>
          <w:rFonts w:ascii="Arial" w:hAnsi="Arial" w:cs="Arial"/>
        </w:rPr>
        <w:t>nerealizovaný</w:t>
      </w:r>
      <w:proofErr w:type="spellEnd"/>
      <w:r w:rsidRPr="00EE60BF">
        <w:rPr>
          <w:rFonts w:ascii="Arial" w:hAnsi="Arial" w:cs="Arial"/>
        </w:rPr>
        <w:t xml:space="preserve"> </w:t>
      </w:r>
      <w:proofErr w:type="spellStart"/>
      <w:r w:rsidRPr="00EE60BF">
        <w:rPr>
          <w:rFonts w:ascii="Arial" w:hAnsi="Arial" w:cs="Arial"/>
        </w:rPr>
        <w:t>zisk</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je </w:t>
      </w:r>
      <w:proofErr w:type="spellStart"/>
      <w:r w:rsidRPr="00EE60BF">
        <w:rPr>
          <w:rFonts w:ascii="Arial" w:hAnsi="Arial" w:cs="Arial"/>
        </w:rPr>
        <w:t>zdaněn</w:t>
      </w:r>
      <w:proofErr w:type="spellEnd"/>
      <w:r w:rsidRPr="00EE60BF">
        <w:rPr>
          <w:rFonts w:ascii="Arial" w:hAnsi="Arial" w:cs="Arial"/>
        </w:rPr>
        <w:t xml:space="preserve"> </w:t>
      </w:r>
      <w:proofErr w:type="spellStart"/>
      <w:r w:rsidRPr="00EE60BF">
        <w:rPr>
          <w:rFonts w:ascii="Arial" w:hAnsi="Arial" w:cs="Arial"/>
        </w:rPr>
        <w:t>srážkou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úrovni</w:t>
      </w:r>
      <w:proofErr w:type="spellEnd"/>
      <w:r w:rsidRPr="00EE60BF">
        <w:rPr>
          <w:rFonts w:ascii="Arial" w:hAnsi="Arial" w:cs="Arial"/>
        </w:rPr>
        <w:t xml:space="preserve"> </w:t>
      </w:r>
      <w:proofErr w:type="spellStart"/>
      <w:r w:rsidRPr="00EE60BF">
        <w:rPr>
          <w:rFonts w:ascii="Arial" w:hAnsi="Arial" w:cs="Arial"/>
        </w:rPr>
        <w:t>společníka</w:t>
      </w:r>
      <w:proofErr w:type="spellEnd"/>
      <w:r w:rsidRPr="00EE60BF">
        <w:rPr>
          <w:rFonts w:ascii="Arial" w:hAnsi="Arial" w:cs="Arial"/>
        </w:rPr>
        <w:t xml:space="preserve"> - </w:t>
      </w:r>
      <w:proofErr w:type="spellStart"/>
      <w:r w:rsidRPr="00EE60BF">
        <w:rPr>
          <w:rFonts w:ascii="Arial" w:hAnsi="Arial" w:cs="Arial"/>
        </w:rPr>
        <w:t>fyzické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a to i </w:t>
      </w:r>
      <w:proofErr w:type="spellStart"/>
      <w:r w:rsidRPr="00EE60BF">
        <w:rPr>
          <w:rFonts w:ascii="Arial" w:hAnsi="Arial" w:cs="Arial"/>
        </w:rPr>
        <w:t>když</w:t>
      </w:r>
      <w:proofErr w:type="spellEnd"/>
      <w:r w:rsidRPr="00EE60BF">
        <w:rPr>
          <w:rFonts w:ascii="Arial" w:hAnsi="Arial" w:cs="Arial"/>
        </w:rPr>
        <w:t xml:space="preserve"> </w:t>
      </w:r>
      <w:proofErr w:type="spellStart"/>
      <w:r w:rsidRPr="00EE60BF">
        <w:rPr>
          <w:rFonts w:ascii="Arial" w:hAnsi="Arial" w:cs="Arial"/>
        </w:rPr>
        <w:t>zdanění</w:t>
      </w:r>
      <w:proofErr w:type="spellEnd"/>
      <w:r w:rsidRPr="00EE60BF">
        <w:rPr>
          <w:rFonts w:ascii="Arial" w:hAnsi="Arial" w:cs="Arial"/>
        </w:rPr>
        <w:t xml:space="preserve"> </w:t>
      </w:r>
      <w:r w:rsidRPr="00EE60BF">
        <w:rPr>
          <w:rFonts w:ascii="Arial" w:hAnsi="Arial" w:cs="Arial"/>
        </w:rPr>
        <w:lastRenderedPageBreak/>
        <w:t xml:space="preserve">u </w:t>
      </w:r>
      <w:proofErr w:type="spellStart"/>
      <w:r w:rsidRPr="00EE60BF">
        <w:rPr>
          <w:rFonts w:ascii="Arial" w:hAnsi="Arial" w:cs="Arial"/>
        </w:rPr>
        <w:t>společníka</w:t>
      </w:r>
      <w:proofErr w:type="spellEnd"/>
      <w:r w:rsidRPr="00EE60BF">
        <w:rPr>
          <w:rFonts w:ascii="Arial" w:hAnsi="Arial" w:cs="Arial"/>
        </w:rPr>
        <w:t xml:space="preserve"> – </w:t>
      </w:r>
      <w:proofErr w:type="spellStart"/>
      <w:r w:rsidRPr="00EE60BF">
        <w:rPr>
          <w:rFonts w:ascii="Arial" w:hAnsi="Arial" w:cs="Arial"/>
        </w:rPr>
        <w:t>fyzické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w:t>
      </w:r>
      <w:proofErr w:type="spellStart"/>
      <w:r w:rsidRPr="00EE60BF">
        <w:rPr>
          <w:rFonts w:ascii="Arial" w:hAnsi="Arial" w:cs="Arial"/>
        </w:rPr>
        <w:t>neodpovídá</w:t>
      </w:r>
      <w:proofErr w:type="spellEnd"/>
      <w:r w:rsidRPr="00EE60BF">
        <w:rPr>
          <w:rFonts w:ascii="Arial" w:hAnsi="Arial" w:cs="Arial"/>
        </w:rPr>
        <w:t xml:space="preserve"> </w:t>
      </w:r>
      <w:proofErr w:type="spellStart"/>
      <w:r w:rsidRPr="00EE60BF">
        <w:rPr>
          <w:rFonts w:ascii="Arial" w:hAnsi="Arial" w:cs="Arial"/>
        </w:rPr>
        <w:t>základu</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který</w:t>
      </w:r>
      <w:proofErr w:type="spellEnd"/>
      <w:r w:rsidRPr="00EE60BF">
        <w:rPr>
          <w:rFonts w:ascii="Arial" w:hAnsi="Arial" w:cs="Arial"/>
        </w:rPr>
        <w:t xml:space="preserve"> by </w:t>
      </w:r>
      <w:proofErr w:type="spellStart"/>
      <w:r w:rsidRPr="00EE60BF">
        <w:rPr>
          <w:rFonts w:ascii="Arial" w:hAnsi="Arial" w:cs="Arial"/>
        </w:rPr>
        <w:t>při</w:t>
      </w:r>
      <w:proofErr w:type="spellEnd"/>
      <w:r w:rsidRPr="00EE60BF">
        <w:rPr>
          <w:rFonts w:ascii="Arial" w:hAnsi="Arial" w:cs="Arial"/>
        </w:rPr>
        <w:t xml:space="preserve"> </w:t>
      </w:r>
      <w:proofErr w:type="spellStart"/>
      <w:r w:rsidRPr="00EE60BF">
        <w:rPr>
          <w:rFonts w:ascii="Arial" w:hAnsi="Arial" w:cs="Arial"/>
        </w:rPr>
        <w:t>prodeji</w:t>
      </w:r>
      <w:proofErr w:type="spellEnd"/>
      <w:r w:rsidRPr="00EE60BF">
        <w:rPr>
          <w:rFonts w:ascii="Arial" w:hAnsi="Arial" w:cs="Arial"/>
        </w:rPr>
        <w:t xml:space="preserve"> </w:t>
      </w:r>
      <w:proofErr w:type="spellStart"/>
      <w:r w:rsidRPr="00EE60BF">
        <w:rPr>
          <w:rFonts w:ascii="Arial" w:hAnsi="Arial" w:cs="Arial"/>
        </w:rPr>
        <w:t>vykázala</w:t>
      </w:r>
      <w:proofErr w:type="spellEnd"/>
      <w:r w:rsidRPr="00EE60BF">
        <w:rPr>
          <w:rFonts w:ascii="Arial" w:hAnsi="Arial" w:cs="Arial"/>
        </w:rPr>
        <w:t xml:space="preserve"> </w:t>
      </w:r>
      <w:proofErr w:type="spellStart"/>
      <w:r w:rsidRPr="00EE60BF">
        <w:rPr>
          <w:rFonts w:ascii="Arial" w:hAnsi="Arial" w:cs="Arial"/>
        </w:rPr>
        <w:t>likvidovaná</w:t>
      </w:r>
      <w:proofErr w:type="spellEnd"/>
      <w:r w:rsidRPr="00EE60BF">
        <w:rPr>
          <w:rFonts w:ascii="Arial" w:hAnsi="Arial" w:cs="Arial"/>
        </w:rPr>
        <w:t xml:space="preserve"> </w:t>
      </w:r>
      <w:proofErr w:type="spellStart"/>
      <w:r w:rsidRPr="00EE60BF">
        <w:rPr>
          <w:rFonts w:ascii="Arial" w:hAnsi="Arial" w:cs="Arial"/>
        </w:rPr>
        <w:t>společnost</w:t>
      </w:r>
      <w:proofErr w:type="spellEnd"/>
      <w:r w:rsidRPr="00EE60BF">
        <w:rPr>
          <w:rFonts w:ascii="Arial" w:hAnsi="Arial" w:cs="Arial"/>
        </w:rPr>
        <w:t>.</w:t>
      </w:r>
    </w:p>
    <w:p w14:paraId="54CC1838" w14:textId="77777777" w:rsidR="008030AA" w:rsidRDefault="008030AA" w:rsidP="008030AA">
      <w:pPr>
        <w:jc w:val="both"/>
        <w:rPr>
          <w:rFonts w:ascii="Arial" w:hAnsi="Arial" w:cs="Arial"/>
        </w:rPr>
      </w:pPr>
    </w:p>
    <w:p w14:paraId="34CA03D2" w14:textId="77777777" w:rsidR="008030AA" w:rsidRPr="00EE60BF" w:rsidRDefault="008030AA" w:rsidP="008030AA">
      <w:pPr>
        <w:jc w:val="both"/>
        <w:rPr>
          <w:rFonts w:ascii="Arial" w:hAnsi="Arial" w:cs="Arial"/>
        </w:rPr>
      </w:pPr>
      <w:proofErr w:type="spellStart"/>
      <w:r w:rsidRPr="00EE60BF">
        <w:rPr>
          <w:rFonts w:ascii="Arial" w:hAnsi="Arial" w:cs="Arial"/>
        </w:rPr>
        <w:t>Ustanovení</w:t>
      </w:r>
      <w:proofErr w:type="spellEnd"/>
      <w:r w:rsidRPr="00EE60BF">
        <w:rPr>
          <w:rFonts w:ascii="Arial" w:hAnsi="Arial" w:cs="Arial"/>
        </w:rPr>
        <w:t xml:space="preserve"> § 10 </w:t>
      </w:r>
      <w:proofErr w:type="spellStart"/>
      <w:r w:rsidRPr="00EE60BF">
        <w:rPr>
          <w:rFonts w:ascii="Arial" w:hAnsi="Arial" w:cs="Arial"/>
        </w:rPr>
        <w:t>odst</w:t>
      </w:r>
      <w:proofErr w:type="spellEnd"/>
      <w:r w:rsidRPr="00EE60BF">
        <w:rPr>
          <w:rFonts w:ascii="Arial" w:hAnsi="Arial" w:cs="Arial"/>
        </w:rPr>
        <w:t xml:space="preserve">. 8 ZDP </w:t>
      </w:r>
      <w:proofErr w:type="spellStart"/>
      <w:r w:rsidRPr="00EE60BF">
        <w:rPr>
          <w:rFonts w:ascii="Arial" w:hAnsi="Arial" w:cs="Arial"/>
        </w:rPr>
        <w:t>však</w:t>
      </w:r>
      <w:proofErr w:type="spellEnd"/>
      <w:r w:rsidRPr="00EE60BF">
        <w:rPr>
          <w:rFonts w:ascii="Arial" w:hAnsi="Arial" w:cs="Arial"/>
        </w:rPr>
        <w:t xml:space="preserve"> </w:t>
      </w:r>
      <w:proofErr w:type="spellStart"/>
      <w:r w:rsidRPr="00EE60BF">
        <w:rPr>
          <w:rFonts w:ascii="Arial" w:hAnsi="Arial" w:cs="Arial"/>
        </w:rPr>
        <w:t>lze</w:t>
      </w:r>
      <w:proofErr w:type="spellEnd"/>
      <w:r w:rsidRPr="00EE60BF">
        <w:rPr>
          <w:rFonts w:ascii="Arial" w:hAnsi="Arial" w:cs="Arial"/>
        </w:rPr>
        <w:t xml:space="preserve"> ale </w:t>
      </w:r>
      <w:proofErr w:type="spellStart"/>
      <w:r w:rsidRPr="00EE60BF">
        <w:rPr>
          <w:rFonts w:ascii="Arial" w:hAnsi="Arial" w:cs="Arial"/>
        </w:rPr>
        <w:t>vykládat</w:t>
      </w:r>
      <w:proofErr w:type="spellEnd"/>
      <w:r w:rsidRPr="00EE60BF">
        <w:rPr>
          <w:rFonts w:ascii="Arial" w:hAnsi="Arial" w:cs="Arial"/>
        </w:rPr>
        <w:t xml:space="preserve"> i </w:t>
      </w:r>
      <w:proofErr w:type="spellStart"/>
      <w:r w:rsidRPr="00EE60BF">
        <w:rPr>
          <w:rFonts w:ascii="Arial" w:hAnsi="Arial" w:cs="Arial"/>
        </w:rPr>
        <w:t>tak</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se </w:t>
      </w:r>
      <w:proofErr w:type="spellStart"/>
      <w:r w:rsidRPr="00EE60BF">
        <w:rPr>
          <w:rFonts w:ascii="Arial" w:hAnsi="Arial" w:cs="Arial"/>
        </w:rPr>
        <w:t>celé</w:t>
      </w:r>
      <w:proofErr w:type="spellEnd"/>
      <w:r w:rsidRPr="00EE60BF">
        <w:rPr>
          <w:rFonts w:ascii="Arial" w:hAnsi="Arial" w:cs="Arial"/>
        </w:rPr>
        <w:t xml:space="preserve"> </w:t>
      </w:r>
      <w:proofErr w:type="spellStart"/>
      <w:r w:rsidRPr="00EE60BF">
        <w:rPr>
          <w:rFonts w:ascii="Arial" w:hAnsi="Arial" w:cs="Arial"/>
        </w:rPr>
        <w:t>vztahuje</w:t>
      </w:r>
      <w:proofErr w:type="spellEnd"/>
      <w:r w:rsidRPr="00EE60BF">
        <w:rPr>
          <w:rFonts w:ascii="Arial" w:hAnsi="Arial" w:cs="Arial"/>
        </w:rPr>
        <w:t xml:space="preserve"> </w:t>
      </w:r>
      <w:proofErr w:type="spellStart"/>
      <w:r w:rsidRPr="00EE60BF">
        <w:rPr>
          <w:rFonts w:ascii="Arial" w:hAnsi="Arial" w:cs="Arial"/>
        </w:rPr>
        <w:t>pouze</w:t>
      </w:r>
      <w:proofErr w:type="spellEnd"/>
      <w:r w:rsidRPr="00EE60BF">
        <w:rPr>
          <w:rFonts w:ascii="Arial" w:hAnsi="Arial" w:cs="Arial"/>
        </w:rPr>
        <w:t xml:space="preserve"> k § 10 </w:t>
      </w:r>
      <w:proofErr w:type="spellStart"/>
      <w:r w:rsidRPr="00EE60BF">
        <w:rPr>
          <w:rFonts w:ascii="Arial" w:hAnsi="Arial" w:cs="Arial"/>
        </w:rPr>
        <w:t>odst</w:t>
      </w:r>
      <w:proofErr w:type="spellEnd"/>
      <w:r w:rsidRPr="00EE60BF">
        <w:rPr>
          <w:rFonts w:ascii="Arial" w:hAnsi="Arial" w:cs="Arial"/>
        </w:rPr>
        <w:t xml:space="preserve">. 1 </w:t>
      </w:r>
      <w:proofErr w:type="spellStart"/>
      <w:r w:rsidRPr="00EE60BF">
        <w:rPr>
          <w:rFonts w:ascii="Arial" w:hAnsi="Arial" w:cs="Arial"/>
        </w:rPr>
        <w:t>písm</w:t>
      </w:r>
      <w:proofErr w:type="spellEnd"/>
      <w:r w:rsidRPr="00EE60BF">
        <w:rPr>
          <w:rFonts w:ascii="Arial" w:hAnsi="Arial" w:cs="Arial"/>
        </w:rPr>
        <w:t>. f) ZDP a k </w:t>
      </w:r>
      <w:proofErr w:type="spellStart"/>
      <w:r w:rsidRPr="00EE60BF">
        <w:rPr>
          <w:rFonts w:ascii="Arial" w:hAnsi="Arial" w:cs="Arial"/>
        </w:rPr>
        <w:t>uplatnění</w:t>
      </w:r>
      <w:proofErr w:type="spellEnd"/>
      <w:r w:rsidRPr="00EE60BF">
        <w:rPr>
          <w:rFonts w:ascii="Arial" w:hAnsi="Arial" w:cs="Arial"/>
        </w:rPr>
        <w:t xml:space="preserve"> </w:t>
      </w:r>
      <w:proofErr w:type="spellStart"/>
      <w:r w:rsidRPr="00EE60BF">
        <w:rPr>
          <w:rFonts w:ascii="Arial" w:hAnsi="Arial" w:cs="Arial"/>
        </w:rPr>
        <w:t>srážkové</w:t>
      </w:r>
      <w:proofErr w:type="spellEnd"/>
      <w:r w:rsidRPr="00EE60BF">
        <w:rPr>
          <w:rFonts w:ascii="Arial" w:hAnsi="Arial" w:cs="Arial"/>
        </w:rPr>
        <w:t xml:space="preserve"> </w:t>
      </w:r>
      <w:proofErr w:type="spellStart"/>
      <w:r w:rsidRPr="00EE60BF">
        <w:rPr>
          <w:rFonts w:ascii="Arial" w:hAnsi="Arial" w:cs="Arial"/>
        </w:rPr>
        <w:t>dani</w:t>
      </w:r>
      <w:proofErr w:type="spellEnd"/>
      <w:r w:rsidRPr="00EE60BF">
        <w:rPr>
          <w:rFonts w:ascii="Arial" w:hAnsi="Arial" w:cs="Arial"/>
        </w:rPr>
        <w:t xml:space="preserve">, </w:t>
      </w:r>
      <w:proofErr w:type="spellStart"/>
      <w:r w:rsidRPr="00EE60BF">
        <w:rPr>
          <w:rFonts w:ascii="Arial" w:hAnsi="Arial" w:cs="Arial"/>
        </w:rPr>
        <w:t>přičemž</w:t>
      </w:r>
      <w:proofErr w:type="spellEnd"/>
      <w:r w:rsidRPr="00EE60BF">
        <w:rPr>
          <w:rFonts w:ascii="Arial" w:hAnsi="Arial" w:cs="Arial"/>
        </w:rPr>
        <w:t xml:space="preserve"> </w:t>
      </w:r>
      <w:proofErr w:type="spellStart"/>
      <w:r w:rsidRPr="00EE60BF">
        <w:rPr>
          <w:rFonts w:ascii="Arial" w:hAnsi="Arial" w:cs="Arial"/>
        </w:rPr>
        <w:t>další</w:t>
      </w:r>
      <w:proofErr w:type="spellEnd"/>
      <w:r w:rsidRPr="00EE60BF">
        <w:rPr>
          <w:rFonts w:ascii="Arial" w:hAnsi="Arial" w:cs="Arial"/>
        </w:rPr>
        <w:t xml:space="preserve"> </w:t>
      </w:r>
      <w:proofErr w:type="spellStart"/>
      <w:r w:rsidRPr="00EE60BF">
        <w:rPr>
          <w:rFonts w:ascii="Arial" w:hAnsi="Arial" w:cs="Arial"/>
        </w:rPr>
        <w:t>úprava</w:t>
      </w:r>
      <w:proofErr w:type="spellEnd"/>
      <w:r w:rsidRPr="00EE60BF">
        <w:rPr>
          <w:rFonts w:ascii="Arial" w:hAnsi="Arial" w:cs="Arial"/>
        </w:rPr>
        <w:t xml:space="preserve"> </w:t>
      </w:r>
      <w:proofErr w:type="spellStart"/>
      <w:r w:rsidRPr="00EE60BF">
        <w:rPr>
          <w:rFonts w:ascii="Arial" w:hAnsi="Arial" w:cs="Arial"/>
        </w:rPr>
        <w:t>základu</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již</w:t>
      </w:r>
      <w:proofErr w:type="spellEnd"/>
      <w:r w:rsidRPr="00EE60BF">
        <w:rPr>
          <w:rFonts w:ascii="Arial" w:hAnsi="Arial" w:cs="Arial"/>
        </w:rPr>
        <w:t xml:space="preserve"> </w:t>
      </w:r>
      <w:proofErr w:type="spellStart"/>
      <w:r w:rsidRPr="00EE60BF">
        <w:rPr>
          <w:rFonts w:ascii="Arial" w:hAnsi="Arial" w:cs="Arial"/>
        </w:rPr>
        <w:t>neprovádí</w:t>
      </w:r>
      <w:proofErr w:type="spellEnd"/>
      <w:r w:rsidRPr="00EE60BF">
        <w:rPr>
          <w:rFonts w:ascii="Arial" w:hAnsi="Arial" w:cs="Arial"/>
        </w:rPr>
        <w:t>. V </w:t>
      </w:r>
      <w:proofErr w:type="spellStart"/>
      <w:r w:rsidRPr="00EE60BF">
        <w:rPr>
          <w:rFonts w:ascii="Arial" w:hAnsi="Arial" w:cs="Arial"/>
        </w:rPr>
        <w:t>takovém</w:t>
      </w:r>
      <w:proofErr w:type="spellEnd"/>
      <w:r w:rsidRPr="00EE60BF">
        <w:rPr>
          <w:rFonts w:ascii="Arial" w:hAnsi="Arial" w:cs="Arial"/>
        </w:rPr>
        <w:t xml:space="preserve"> </w:t>
      </w:r>
      <w:proofErr w:type="spellStart"/>
      <w:r w:rsidRPr="00EE60BF">
        <w:rPr>
          <w:rFonts w:ascii="Arial" w:hAnsi="Arial" w:cs="Arial"/>
        </w:rPr>
        <w:t>případě</w:t>
      </w:r>
      <w:proofErr w:type="spellEnd"/>
      <w:r w:rsidRPr="00EE60BF">
        <w:rPr>
          <w:rFonts w:ascii="Arial" w:hAnsi="Arial" w:cs="Arial"/>
        </w:rPr>
        <w:t xml:space="preserve"> by </w:t>
      </w:r>
      <w:proofErr w:type="spellStart"/>
      <w:r w:rsidRPr="00EE60BF">
        <w:rPr>
          <w:rFonts w:ascii="Arial" w:hAnsi="Arial" w:cs="Arial"/>
        </w:rPr>
        <w:t>likvidovaná</w:t>
      </w:r>
      <w:proofErr w:type="spellEnd"/>
      <w:r w:rsidRPr="00EE60BF">
        <w:rPr>
          <w:rFonts w:ascii="Arial" w:hAnsi="Arial" w:cs="Arial"/>
        </w:rPr>
        <w:t xml:space="preserve"> </w:t>
      </w:r>
      <w:proofErr w:type="spellStart"/>
      <w:r w:rsidRPr="00EE60BF">
        <w:rPr>
          <w:rFonts w:ascii="Arial" w:hAnsi="Arial" w:cs="Arial"/>
        </w:rPr>
        <w:t>společnost</w:t>
      </w:r>
      <w:proofErr w:type="spellEnd"/>
      <w:r w:rsidRPr="00EE60BF">
        <w:rPr>
          <w:rFonts w:ascii="Arial" w:hAnsi="Arial" w:cs="Arial"/>
        </w:rPr>
        <w:t xml:space="preserve"> </w:t>
      </w:r>
      <w:proofErr w:type="spellStart"/>
      <w:r w:rsidRPr="00EE60BF">
        <w:rPr>
          <w:rFonts w:ascii="Arial" w:hAnsi="Arial" w:cs="Arial"/>
        </w:rPr>
        <w:t>při</w:t>
      </w:r>
      <w:proofErr w:type="spellEnd"/>
      <w:r w:rsidRPr="00EE60BF">
        <w:rPr>
          <w:rFonts w:ascii="Arial" w:hAnsi="Arial" w:cs="Arial"/>
        </w:rPr>
        <w:t xml:space="preserve"> </w:t>
      </w:r>
      <w:proofErr w:type="spellStart"/>
      <w:r w:rsidRPr="00EE60BF">
        <w:rPr>
          <w:rFonts w:ascii="Arial" w:hAnsi="Arial" w:cs="Arial"/>
        </w:rPr>
        <w:t>uplatnění</w:t>
      </w:r>
      <w:proofErr w:type="spellEnd"/>
      <w:r w:rsidRPr="00EE60BF">
        <w:rPr>
          <w:rFonts w:ascii="Arial" w:hAnsi="Arial" w:cs="Arial"/>
        </w:rPr>
        <w:t xml:space="preserve"> </w:t>
      </w:r>
      <w:proofErr w:type="spellStart"/>
      <w:r w:rsidRPr="00EE60BF">
        <w:rPr>
          <w:rFonts w:ascii="Arial" w:hAnsi="Arial" w:cs="Arial"/>
        </w:rPr>
        <w:t>srážkové</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vycházela</w:t>
      </w:r>
      <w:proofErr w:type="spellEnd"/>
      <w:r w:rsidRPr="00EE60BF">
        <w:rPr>
          <w:rFonts w:ascii="Arial" w:hAnsi="Arial" w:cs="Arial"/>
        </w:rPr>
        <w:t xml:space="preserve"> z </w:t>
      </w:r>
      <w:proofErr w:type="spellStart"/>
      <w:r w:rsidRPr="00EE60BF">
        <w:rPr>
          <w:rFonts w:ascii="Arial" w:hAnsi="Arial" w:cs="Arial"/>
        </w:rPr>
        <w:t>ocenění</w:t>
      </w:r>
      <w:proofErr w:type="spellEnd"/>
      <w:r w:rsidRPr="00EE60BF">
        <w:rPr>
          <w:rFonts w:ascii="Arial" w:hAnsi="Arial" w:cs="Arial"/>
        </w:rPr>
        <w:t xml:space="preserve"> </w:t>
      </w:r>
      <w:proofErr w:type="spellStart"/>
      <w:r w:rsidRPr="00EE60BF">
        <w:rPr>
          <w:rFonts w:ascii="Arial" w:hAnsi="Arial" w:cs="Arial"/>
        </w:rPr>
        <w:t>vydávaného</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ZOM (v </w:t>
      </w:r>
      <w:proofErr w:type="spellStart"/>
      <w:r w:rsidRPr="00EE60BF">
        <w:rPr>
          <w:rFonts w:ascii="Arial" w:hAnsi="Arial" w:cs="Arial"/>
        </w:rPr>
        <w:t>modelovém</w:t>
      </w:r>
      <w:proofErr w:type="spellEnd"/>
      <w:r w:rsidRPr="00EE60BF">
        <w:rPr>
          <w:rFonts w:ascii="Arial" w:hAnsi="Arial" w:cs="Arial"/>
        </w:rPr>
        <w:t xml:space="preserve"> </w:t>
      </w:r>
      <w:proofErr w:type="spellStart"/>
      <w:r w:rsidRPr="00EE60BF">
        <w:rPr>
          <w:rFonts w:ascii="Arial" w:hAnsi="Arial" w:cs="Arial"/>
        </w:rPr>
        <w:t>příkladu</w:t>
      </w:r>
      <w:proofErr w:type="spellEnd"/>
      <w:r w:rsidRPr="00EE60BF">
        <w:rPr>
          <w:rFonts w:ascii="Arial" w:hAnsi="Arial" w:cs="Arial"/>
        </w:rPr>
        <w:t xml:space="preserve"> 5.000), </w:t>
      </w:r>
      <w:proofErr w:type="spellStart"/>
      <w:r w:rsidRPr="00EE60BF">
        <w:rPr>
          <w:rFonts w:ascii="Arial" w:hAnsi="Arial" w:cs="Arial"/>
        </w:rPr>
        <w:t>který</w:t>
      </w:r>
      <w:proofErr w:type="spellEnd"/>
      <w:r w:rsidRPr="00EE60BF">
        <w:rPr>
          <w:rFonts w:ascii="Arial" w:hAnsi="Arial" w:cs="Arial"/>
        </w:rPr>
        <w:t xml:space="preserve"> by </w:t>
      </w:r>
      <w:proofErr w:type="spellStart"/>
      <w:r w:rsidRPr="00EE60BF">
        <w:rPr>
          <w:rFonts w:ascii="Arial" w:hAnsi="Arial" w:cs="Arial"/>
        </w:rPr>
        <w:t>snižovala</w:t>
      </w:r>
      <w:proofErr w:type="spellEnd"/>
      <w:r w:rsidRPr="00EE60BF">
        <w:rPr>
          <w:rFonts w:ascii="Arial" w:hAnsi="Arial" w:cs="Arial"/>
        </w:rPr>
        <w:t xml:space="preserve"> o </w:t>
      </w:r>
      <w:proofErr w:type="spellStart"/>
      <w:r w:rsidRPr="00EE60BF">
        <w:rPr>
          <w:rFonts w:ascii="Arial" w:hAnsi="Arial" w:cs="Arial"/>
        </w:rPr>
        <w:t>jeho</w:t>
      </w:r>
      <w:proofErr w:type="spellEnd"/>
      <w:r w:rsidRPr="00EE60BF">
        <w:rPr>
          <w:rFonts w:ascii="Arial" w:hAnsi="Arial" w:cs="Arial"/>
        </w:rPr>
        <w:t xml:space="preserve"> </w:t>
      </w:r>
      <w:proofErr w:type="spellStart"/>
      <w:r w:rsidRPr="00EE60BF">
        <w:rPr>
          <w:rFonts w:ascii="Arial" w:hAnsi="Arial" w:cs="Arial"/>
        </w:rPr>
        <w:t>účetní</w:t>
      </w:r>
      <w:proofErr w:type="spellEnd"/>
      <w:r w:rsidRPr="00EE60BF">
        <w:rPr>
          <w:rFonts w:ascii="Arial" w:hAnsi="Arial" w:cs="Arial"/>
        </w:rPr>
        <w:t xml:space="preserve"> </w:t>
      </w:r>
      <w:proofErr w:type="spellStart"/>
      <w:r w:rsidRPr="00EE60BF">
        <w:rPr>
          <w:rFonts w:ascii="Arial" w:hAnsi="Arial" w:cs="Arial"/>
        </w:rPr>
        <w:t>zůstatkovou</w:t>
      </w:r>
      <w:proofErr w:type="spellEnd"/>
      <w:r w:rsidRPr="00EE60BF">
        <w:rPr>
          <w:rFonts w:ascii="Arial" w:hAnsi="Arial" w:cs="Arial"/>
        </w:rPr>
        <w:t xml:space="preserve"> </w:t>
      </w:r>
      <w:proofErr w:type="spellStart"/>
      <w:r w:rsidRPr="00EE60BF">
        <w:rPr>
          <w:rFonts w:ascii="Arial" w:hAnsi="Arial" w:cs="Arial"/>
        </w:rPr>
        <w:t>cenu</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(v </w:t>
      </w:r>
      <w:proofErr w:type="spellStart"/>
      <w:r w:rsidRPr="00EE60BF">
        <w:rPr>
          <w:rFonts w:ascii="Arial" w:hAnsi="Arial" w:cs="Arial"/>
        </w:rPr>
        <w:t>modelovém</w:t>
      </w:r>
      <w:proofErr w:type="spellEnd"/>
      <w:r w:rsidRPr="00EE60BF">
        <w:rPr>
          <w:rFonts w:ascii="Arial" w:hAnsi="Arial" w:cs="Arial"/>
        </w:rPr>
        <w:t xml:space="preserve"> </w:t>
      </w:r>
      <w:proofErr w:type="spellStart"/>
      <w:r w:rsidRPr="00EE60BF">
        <w:rPr>
          <w:rFonts w:ascii="Arial" w:hAnsi="Arial" w:cs="Arial"/>
        </w:rPr>
        <w:t>příkladu</w:t>
      </w:r>
      <w:proofErr w:type="spellEnd"/>
      <w:r w:rsidRPr="00EE60BF">
        <w:rPr>
          <w:rFonts w:ascii="Arial" w:hAnsi="Arial" w:cs="Arial"/>
        </w:rPr>
        <w:t xml:space="preserve"> 2.000). </w:t>
      </w:r>
      <w:proofErr w:type="spellStart"/>
      <w:r w:rsidRPr="00EE60BF">
        <w:rPr>
          <w:rFonts w:ascii="Arial" w:hAnsi="Arial" w:cs="Arial"/>
        </w:rPr>
        <w:t>Takový</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by </w:t>
      </w:r>
      <w:proofErr w:type="spellStart"/>
      <w:r w:rsidRPr="00EE60BF">
        <w:rPr>
          <w:rFonts w:ascii="Arial" w:hAnsi="Arial" w:cs="Arial"/>
        </w:rPr>
        <w:t>byl</w:t>
      </w:r>
      <w:proofErr w:type="spellEnd"/>
      <w:r w:rsidRPr="00EE60BF">
        <w:rPr>
          <w:rFonts w:ascii="Arial" w:hAnsi="Arial" w:cs="Arial"/>
        </w:rPr>
        <w:t xml:space="preserve"> </w:t>
      </w:r>
      <w:proofErr w:type="spellStart"/>
      <w:r w:rsidRPr="00EE60BF">
        <w:rPr>
          <w:rFonts w:ascii="Arial" w:hAnsi="Arial" w:cs="Arial"/>
        </w:rPr>
        <w:t>dále</w:t>
      </w:r>
      <w:proofErr w:type="spellEnd"/>
      <w:r w:rsidRPr="00EE60BF">
        <w:rPr>
          <w:rFonts w:ascii="Arial" w:hAnsi="Arial" w:cs="Arial"/>
        </w:rPr>
        <w:t xml:space="preserve"> </w:t>
      </w:r>
      <w:proofErr w:type="spellStart"/>
      <w:r w:rsidRPr="00EE60BF">
        <w:rPr>
          <w:rFonts w:ascii="Arial" w:hAnsi="Arial" w:cs="Arial"/>
        </w:rPr>
        <w:t>snížen</w:t>
      </w:r>
      <w:proofErr w:type="spellEnd"/>
      <w:r w:rsidRPr="00EE60BF">
        <w:rPr>
          <w:rFonts w:ascii="Arial" w:hAnsi="Arial" w:cs="Arial"/>
        </w:rPr>
        <w:t xml:space="preserve"> o </w:t>
      </w:r>
      <w:proofErr w:type="spellStart"/>
      <w:r w:rsidRPr="00EE60BF">
        <w:rPr>
          <w:rFonts w:ascii="Arial" w:hAnsi="Arial" w:cs="Arial"/>
        </w:rPr>
        <w:t>daňovou</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cenu</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(v </w:t>
      </w:r>
      <w:proofErr w:type="spellStart"/>
      <w:r w:rsidRPr="00EE60BF">
        <w:rPr>
          <w:rFonts w:ascii="Arial" w:hAnsi="Arial" w:cs="Arial"/>
        </w:rPr>
        <w:t>modelovém</w:t>
      </w:r>
      <w:proofErr w:type="spellEnd"/>
      <w:r w:rsidRPr="00EE60BF">
        <w:rPr>
          <w:rFonts w:ascii="Arial" w:hAnsi="Arial" w:cs="Arial"/>
        </w:rPr>
        <w:t xml:space="preserve"> </w:t>
      </w:r>
      <w:proofErr w:type="spellStart"/>
      <w:r w:rsidRPr="00EE60BF">
        <w:rPr>
          <w:rFonts w:ascii="Arial" w:hAnsi="Arial" w:cs="Arial"/>
        </w:rPr>
        <w:t>příkladu</w:t>
      </w:r>
      <w:proofErr w:type="spellEnd"/>
      <w:r w:rsidRPr="00EE60BF">
        <w:rPr>
          <w:rFonts w:ascii="Arial" w:hAnsi="Arial" w:cs="Arial"/>
        </w:rPr>
        <w:t xml:space="preserve"> 3.000), </w:t>
      </w:r>
      <w:proofErr w:type="spellStart"/>
      <w:r w:rsidRPr="00EE60BF">
        <w:rPr>
          <w:rFonts w:ascii="Arial" w:hAnsi="Arial" w:cs="Arial"/>
        </w:rPr>
        <w:t>což</w:t>
      </w:r>
      <w:proofErr w:type="spellEnd"/>
      <w:r w:rsidRPr="00EE60BF">
        <w:rPr>
          <w:rFonts w:ascii="Arial" w:hAnsi="Arial" w:cs="Arial"/>
        </w:rPr>
        <w:t xml:space="preserve"> by </w:t>
      </w:r>
      <w:proofErr w:type="spellStart"/>
      <w:r w:rsidRPr="00EE60BF">
        <w:rPr>
          <w:rFonts w:ascii="Arial" w:hAnsi="Arial" w:cs="Arial"/>
        </w:rPr>
        <w:t>znamenalo</w:t>
      </w:r>
      <w:proofErr w:type="spellEnd"/>
      <w:r w:rsidRPr="00EE60BF">
        <w:rPr>
          <w:rFonts w:ascii="Arial" w:hAnsi="Arial" w:cs="Arial"/>
        </w:rPr>
        <w:t xml:space="preserve"> </w:t>
      </w:r>
      <w:proofErr w:type="spellStart"/>
      <w:r w:rsidRPr="00EE60BF">
        <w:rPr>
          <w:rFonts w:ascii="Arial" w:hAnsi="Arial" w:cs="Arial"/>
        </w:rPr>
        <w:t>nulový</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pro </w:t>
      </w:r>
      <w:proofErr w:type="spellStart"/>
      <w:r w:rsidRPr="00EE60BF">
        <w:rPr>
          <w:rFonts w:ascii="Arial" w:hAnsi="Arial" w:cs="Arial"/>
        </w:rPr>
        <w:t>srážkovou</w:t>
      </w:r>
      <w:proofErr w:type="spellEnd"/>
      <w:r w:rsidRPr="00EE60BF">
        <w:rPr>
          <w:rFonts w:ascii="Arial" w:hAnsi="Arial" w:cs="Arial"/>
        </w:rPr>
        <w:t xml:space="preserve"> </w:t>
      </w:r>
      <w:proofErr w:type="spellStart"/>
      <w:r w:rsidRPr="00EE60BF">
        <w:rPr>
          <w:rFonts w:ascii="Arial" w:hAnsi="Arial" w:cs="Arial"/>
        </w:rPr>
        <w:t>daň</w:t>
      </w:r>
      <w:proofErr w:type="spellEnd"/>
      <w:r w:rsidRPr="00EE60BF">
        <w:rPr>
          <w:rFonts w:ascii="Arial" w:hAnsi="Arial" w:cs="Arial"/>
        </w:rPr>
        <w:t xml:space="preserve">. </w:t>
      </w:r>
    </w:p>
    <w:p w14:paraId="45016335" w14:textId="77777777" w:rsidR="008030AA" w:rsidRDefault="008030AA" w:rsidP="008030AA">
      <w:pPr>
        <w:jc w:val="both"/>
        <w:rPr>
          <w:rFonts w:ascii="Arial" w:hAnsi="Arial" w:cs="Arial"/>
        </w:rPr>
      </w:pPr>
    </w:p>
    <w:p w14:paraId="6147D2E0" w14:textId="77777777" w:rsidR="008030AA" w:rsidRPr="00EE60BF" w:rsidRDefault="008030AA" w:rsidP="008030AA">
      <w:pPr>
        <w:jc w:val="both"/>
        <w:rPr>
          <w:rFonts w:ascii="Arial" w:hAnsi="Arial" w:cs="Arial"/>
        </w:rPr>
      </w:pPr>
      <w:proofErr w:type="spellStart"/>
      <w:r w:rsidRPr="00EE60BF">
        <w:rPr>
          <w:rFonts w:ascii="Arial" w:hAnsi="Arial" w:cs="Arial"/>
        </w:rPr>
        <w:t>Tento</w:t>
      </w:r>
      <w:proofErr w:type="spellEnd"/>
      <w:r w:rsidRPr="00EE60BF">
        <w:rPr>
          <w:rFonts w:ascii="Arial" w:hAnsi="Arial" w:cs="Arial"/>
        </w:rPr>
        <w:t xml:space="preserve"> </w:t>
      </w:r>
      <w:proofErr w:type="spellStart"/>
      <w:r w:rsidRPr="00EE60BF">
        <w:rPr>
          <w:rFonts w:ascii="Arial" w:hAnsi="Arial" w:cs="Arial"/>
        </w:rPr>
        <w:t>názor</w:t>
      </w:r>
      <w:proofErr w:type="spellEnd"/>
      <w:r w:rsidRPr="00EE60BF">
        <w:rPr>
          <w:rFonts w:ascii="Arial" w:hAnsi="Arial" w:cs="Arial"/>
        </w:rPr>
        <w:t xml:space="preserve"> </w:t>
      </w:r>
      <w:proofErr w:type="spellStart"/>
      <w:r w:rsidRPr="00EE60BF">
        <w:rPr>
          <w:rFonts w:ascii="Arial" w:hAnsi="Arial" w:cs="Arial"/>
        </w:rPr>
        <w:t>podporuje</w:t>
      </w:r>
      <w:proofErr w:type="spellEnd"/>
      <w:r w:rsidRPr="00EE60BF">
        <w:rPr>
          <w:rFonts w:ascii="Arial" w:hAnsi="Arial" w:cs="Arial"/>
        </w:rPr>
        <w:t xml:space="preserve"> i </w:t>
      </w:r>
      <w:proofErr w:type="spellStart"/>
      <w:r w:rsidRPr="00EE60BF">
        <w:rPr>
          <w:rFonts w:ascii="Arial" w:hAnsi="Arial" w:cs="Arial"/>
        </w:rPr>
        <w:t>odborná</w:t>
      </w:r>
      <w:proofErr w:type="spellEnd"/>
      <w:r w:rsidRPr="00EE60BF">
        <w:rPr>
          <w:rFonts w:ascii="Arial" w:hAnsi="Arial" w:cs="Arial"/>
        </w:rPr>
        <w:t xml:space="preserve"> </w:t>
      </w:r>
      <w:proofErr w:type="spellStart"/>
      <w:r w:rsidRPr="00EE60BF">
        <w:rPr>
          <w:rFonts w:ascii="Arial" w:hAnsi="Arial" w:cs="Arial"/>
        </w:rPr>
        <w:t>literatura</w:t>
      </w:r>
      <w:proofErr w:type="spellEnd"/>
      <w:r w:rsidRPr="00EE60BF">
        <w:rPr>
          <w:rFonts w:ascii="Arial" w:hAnsi="Arial" w:cs="Arial"/>
        </w:rPr>
        <w:t>: „</w:t>
      </w:r>
      <w:proofErr w:type="spellStart"/>
      <w:r w:rsidRPr="00EE60BF">
        <w:rPr>
          <w:rFonts w:ascii="Arial" w:hAnsi="Arial" w:cs="Arial"/>
          <w:i/>
          <w:iCs/>
        </w:rPr>
        <w:t>Podíl</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likvidačním</w:t>
      </w:r>
      <w:proofErr w:type="spellEnd"/>
      <w:r w:rsidRPr="00EE60BF">
        <w:rPr>
          <w:rFonts w:ascii="Arial" w:hAnsi="Arial" w:cs="Arial"/>
          <w:i/>
          <w:iCs/>
        </w:rPr>
        <w:t xml:space="preserve"> </w:t>
      </w:r>
      <w:proofErr w:type="spellStart"/>
      <w:r w:rsidRPr="00EE60BF">
        <w:rPr>
          <w:rFonts w:ascii="Arial" w:hAnsi="Arial" w:cs="Arial"/>
          <w:i/>
          <w:iCs/>
        </w:rPr>
        <w:t>zůstatku</w:t>
      </w:r>
      <w:proofErr w:type="spellEnd"/>
      <w:r w:rsidRPr="00EE60BF">
        <w:rPr>
          <w:rFonts w:ascii="Arial" w:hAnsi="Arial" w:cs="Arial"/>
          <w:i/>
          <w:iCs/>
        </w:rPr>
        <w:t xml:space="preserve"> s. r. o. </w:t>
      </w:r>
      <w:proofErr w:type="spellStart"/>
      <w:r w:rsidRPr="00EE60BF">
        <w:rPr>
          <w:rFonts w:ascii="Arial" w:hAnsi="Arial" w:cs="Arial"/>
          <w:i/>
          <w:iCs/>
        </w:rPr>
        <w:t>představuje</w:t>
      </w:r>
      <w:proofErr w:type="spellEnd"/>
      <w:r w:rsidRPr="00EE60BF">
        <w:rPr>
          <w:rFonts w:ascii="Arial" w:hAnsi="Arial" w:cs="Arial"/>
          <w:i/>
          <w:iCs/>
        </w:rPr>
        <w:t xml:space="preserve"> u </w:t>
      </w:r>
      <w:proofErr w:type="spellStart"/>
      <w:r w:rsidRPr="00EE60BF">
        <w:rPr>
          <w:rFonts w:ascii="Arial" w:hAnsi="Arial" w:cs="Arial"/>
          <w:i/>
          <w:iCs/>
        </w:rPr>
        <w:t>společníka</w:t>
      </w:r>
      <w:proofErr w:type="spellEnd"/>
      <w:r w:rsidRPr="00EE60BF">
        <w:rPr>
          <w:rFonts w:ascii="Arial" w:hAnsi="Arial" w:cs="Arial"/>
          <w:i/>
          <w:iCs/>
        </w:rPr>
        <w:t xml:space="preserve"> – </w:t>
      </w:r>
      <w:proofErr w:type="spellStart"/>
      <w:r w:rsidRPr="00EE60BF">
        <w:rPr>
          <w:rFonts w:ascii="Arial" w:hAnsi="Arial" w:cs="Arial"/>
          <w:i/>
          <w:iCs/>
        </w:rPr>
        <w:t>fyzické</w:t>
      </w:r>
      <w:proofErr w:type="spellEnd"/>
      <w:r w:rsidRPr="00EE60BF">
        <w:rPr>
          <w:rFonts w:ascii="Arial" w:hAnsi="Arial" w:cs="Arial"/>
          <w:i/>
          <w:iCs/>
        </w:rPr>
        <w:t xml:space="preserve"> </w:t>
      </w:r>
      <w:proofErr w:type="spellStart"/>
      <w:r w:rsidRPr="00EE60BF">
        <w:rPr>
          <w:rFonts w:ascii="Arial" w:hAnsi="Arial" w:cs="Arial"/>
          <w:i/>
          <w:iCs/>
        </w:rPr>
        <w:t>osoby</w:t>
      </w:r>
      <w:proofErr w:type="spellEnd"/>
      <w:r w:rsidRPr="00EE60BF">
        <w:rPr>
          <w:rFonts w:ascii="Arial" w:hAnsi="Arial" w:cs="Arial"/>
          <w:i/>
          <w:iCs/>
        </w:rPr>
        <w:t xml:space="preserve"> – </w:t>
      </w:r>
      <w:proofErr w:type="spellStart"/>
      <w:r w:rsidRPr="00EE60BF">
        <w:rPr>
          <w:rFonts w:ascii="Arial" w:hAnsi="Arial" w:cs="Arial"/>
          <w:i/>
          <w:iCs/>
        </w:rPr>
        <w:t>tzv</w:t>
      </w:r>
      <w:proofErr w:type="spellEnd"/>
      <w:r w:rsidRPr="00EE60BF">
        <w:rPr>
          <w:rFonts w:ascii="Arial" w:hAnsi="Arial" w:cs="Arial"/>
          <w:i/>
          <w:iCs/>
        </w:rPr>
        <w:t xml:space="preserve">. </w:t>
      </w:r>
      <w:proofErr w:type="spellStart"/>
      <w:r w:rsidRPr="00EE60BF">
        <w:rPr>
          <w:rFonts w:ascii="Arial" w:hAnsi="Arial" w:cs="Arial"/>
          <w:i/>
          <w:iCs/>
        </w:rPr>
        <w:t>ostatní</w:t>
      </w:r>
      <w:proofErr w:type="spellEnd"/>
      <w:r w:rsidRPr="00EE60BF">
        <w:rPr>
          <w:rFonts w:ascii="Arial" w:hAnsi="Arial" w:cs="Arial"/>
          <w:i/>
          <w:iCs/>
        </w:rPr>
        <w:t xml:space="preserve"> </w:t>
      </w:r>
      <w:proofErr w:type="spellStart"/>
      <w:r w:rsidRPr="00EE60BF">
        <w:rPr>
          <w:rFonts w:ascii="Arial" w:hAnsi="Arial" w:cs="Arial"/>
          <w:i/>
          <w:iCs/>
        </w:rPr>
        <w:t>příjem</w:t>
      </w:r>
      <w:proofErr w:type="spellEnd"/>
      <w:r w:rsidRPr="00EE60BF">
        <w:rPr>
          <w:rFonts w:ascii="Arial" w:hAnsi="Arial" w:cs="Arial"/>
          <w:i/>
          <w:iCs/>
        </w:rPr>
        <w:t xml:space="preserve"> </w:t>
      </w:r>
      <w:proofErr w:type="spellStart"/>
      <w:r w:rsidRPr="00EE60BF">
        <w:rPr>
          <w:rFonts w:ascii="Arial" w:hAnsi="Arial" w:cs="Arial"/>
          <w:i/>
          <w:iCs/>
        </w:rPr>
        <w:t>podle</w:t>
      </w:r>
      <w:proofErr w:type="spellEnd"/>
      <w:r w:rsidRPr="00EE60BF">
        <w:rPr>
          <w:rFonts w:ascii="Arial" w:hAnsi="Arial" w:cs="Arial"/>
          <w:i/>
          <w:iCs/>
        </w:rPr>
        <w:t xml:space="preserve"> § 10 </w:t>
      </w:r>
      <w:proofErr w:type="spellStart"/>
      <w:r w:rsidRPr="00EE60BF">
        <w:rPr>
          <w:rFonts w:ascii="Arial" w:hAnsi="Arial" w:cs="Arial"/>
          <w:i/>
          <w:iCs/>
        </w:rPr>
        <w:t>odst</w:t>
      </w:r>
      <w:proofErr w:type="spellEnd"/>
      <w:r w:rsidRPr="00EE60BF">
        <w:rPr>
          <w:rFonts w:ascii="Arial" w:hAnsi="Arial" w:cs="Arial"/>
          <w:i/>
          <w:iCs/>
        </w:rPr>
        <w:t xml:space="preserve">. 1 </w:t>
      </w:r>
      <w:proofErr w:type="spellStart"/>
      <w:r w:rsidRPr="00EE60BF">
        <w:rPr>
          <w:rFonts w:ascii="Arial" w:hAnsi="Arial" w:cs="Arial"/>
          <w:i/>
          <w:iCs/>
        </w:rPr>
        <w:t>písm</w:t>
      </w:r>
      <w:proofErr w:type="spellEnd"/>
      <w:r w:rsidRPr="00EE60BF">
        <w:rPr>
          <w:rFonts w:ascii="Arial" w:hAnsi="Arial" w:cs="Arial"/>
          <w:i/>
          <w:iCs/>
        </w:rPr>
        <w:t xml:space="preserve">. f) </w:t>
      </w:r>
      <w:proofErr w:type="spellStart"/>
      <w:r w:rsidRPr="00EE60BF">
        <w:rPr>
          <w:rFonts w:ascii="Arial" w:hAnsi="Arial" w:cs="Arial"/>
          <w:i/>
          <w:iCs/>
        </w:rPr>
        <w:t>bodu</w:t>
      </w:r>
      <w:proofErr w:type="spellEnd"/>
      <w:r w:rsidRPr="00EE60BF">
        <w:rPr>
          <w:rFonts w:ascii="Arial" w:hAnsi="Arial" w:cs="Arial"/>
          <w:i/>
          <w:iCs/>
        </w:rPr>
        <w:t xml:space="preserve"> 1 ZDP. </w:t>
      </w:r>
      <w:proofErr w:type="spellStart"/>
      <w:r w:rsidRPr="00EE60BF">
        <w:rPr>
          <w:rFonts w:ascii="Arial" w:hAnsi="Arial" w:cs="Arial"/>
          <w:i/>
          <w:iCs/>
        </w:rPr>
        <w:t>Komplikací</w:t>
      </w:r>
      <w:proofErr w:type="spellEnd"/>
      <w:r w:rsidRPr="00EE60BF">
        <w:rPr>
          <w:rFonts w:ascii="Arial" w:hAnsi="Arial" w:cs="Arial"/>
          <w:i/>
          <w:iCs/>
        </w:rPr>
        <w:t xml:space="preserve"> je, </w:t>
      </w:r>
      <w:proofErr w:type="spellStart"/>
      <w:r w:rsidRPr="00EE60BF">
        <w:rPr>
          <w:rFonts w:ascii="Arial" w:hAnsi="Arial" w:cs="Arial"/>
          <w:i/>
          <w:iCs/>
        </w:rPr>
        <w:t>že</w:t>
      </w:r>
      <w:proofErr w:type="spellEnd"/>
      <w:r w:rsidRPr="00EE60BF">
        <w:rPr>
          <w:rFonts w:ascii="Arial" w:hAnsi="Arial" w:cs="Arial"/>
          <w:i/>
          <w:iCs/>
        </w:rPr>
        <w:t xml:space="preserve"> u </w:t>
      </w:r>
      <w:proofErr w:type="spellStart"/>
      <w:r w:rsidRPr="00EE60BF">
        <w:rPr>
          <w:rFonts w:ascii="Arial" w:hAnsi="Arial" w:cs="Arial"/>
          <w:i/>
          <w:iCs/>
        </w:rPr>
        <w:t>podílu</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likvidačním</w:t>
      </w:r>
      <w:proofErr w:type="spellEnd"/>
      <w:r w:rsidRPr="00EE60BF">
        <w:rPr>
          <w:rFonts w:ascii="Arial" w:hAnsi="Arial" w:cs="Arial"/>
          <w:i/>
          <w:iCs/>
        </w:rPr>
        <w:t xml:space="preserve"> </w:t>
      </w:r>
      <w:proofErr w:type="spellStart"/>
      <w:r w:rsidRPr="00EE60BF">
        <w:rPr>
          <w:rFonts w:ascii="Arial" w:hAnsi="Arial" w:cs="Arial"/>
          <w:i/>
          <w:iCs/>
        </w:rPr>
        <w:t>zůstatku</w:t>
      </w:r>
      <w:proofErr w:type="spellEnd"/>
      <w:r w:rsidRPr="00EE60BF">
        <w:rPr>
          <w:rFonts w:ascii="Arial" w:hAnsi="Arial" w:cs="Arial"/>
          <w:i/>
          <w:iCs/>
        </w:rPr>
        <w:t xml:space="preserve"> v </w:t>
      </w:r>
      <w:proofErr w:type="spellStart"/>
      <w:r w:rsidRPr="00EE60BF">
        <w:rPr>
          <w:rFonts w:ascii="Arial" w:hAnsi="Arial" w:cs="Arial"/>
          <w:i/>
          <w:iCs/>
        </w:rPr>
        <w:t>nepeněžní</w:t>
      </w:r>
      <w:proofErr w:type="spellEnd"/>
      <w:r w:rsidRPr="00EE60BF">
        <w:rPr>
          <w:rFonts w:ascii="Arial" w:hAnsi="Arial" w:cs="Arial"/>
          <w:i/>
          <w:iCs/>
        </w:rPr>
        <w:t xml:space="preserve"> </w:t>
      </w:r>
      <w:proofErr w:type="spellStart"/>
      <w:r w:rsidRPr="00EE60BF">
        <w:rPr>
          <w:rFonts w:ascii="Arial" w:hAnsi="Arial" w:cs="Arial"/>
          <w:i/>
          <w:iCs/>
        </w:rPr>
        <w:t>formě</w:t>
      </w:r>
      <w:proofErr w:type="spellEnd"/>
      <w:r w:rsidRPr="00EE60BF">
        <w:rPr>
          <w:rFonts w:ascii="Arial" w:hAnsi="Arial" w:cs="Arial"/>
          <w:i/>
          <w:iCs/>
        </w:rPr>
        <w:t xml:space="preserve"> se </w:t>
      </w:r>
      <w:proofErr w:type="spellStart"/>
      <w:r w:rsidRPr="00EE60BF">
        <w:rPr>
          <w:rFonts w:ascii="Arial" w:hAnsi="Arial" w:cs="Arial"/>
          <w:i/>
          <w:iCs/>
        </w:rPr>
        <w:t>dle</w:t>
      </w:r>
      <w:proofErr w:type="spellEnd"/>
      <w:r w:rsidRPr="00EE60BF">
        <w:rPr>
          <w:rFonts w:ascii="Arial" w:hAnsi="Arial" w:cs="Arial"/>
          <w:i/>
          <w:iCs/>
        </w:rPr>
        <w:t xml:space="preserve"> § 10 </w:t>
      </w:r>
      <w:proofErr w:type="spellStart"/>
      <w:r w:rsidRPr="00EE60BF">
        <w:rPr>
          <w:rFonts w:ascii="Arial" w:hAnsi="Arial" w:cs="Arial"/>
          <w:i/>
          <w:iCs/>
        </w:rPr>
        <w:t>odst</w:t>
      </w:r>
      <w:proofErr w:type="spellEnd"/>
      <w:r w:rsidRPr="00EE60BF">
        <w:rPr>
          <w:rFonts w:ascii="Arial" w:hAnsi="Arial" w:cs="Arial"/>
          <w:i/>
          <w:iCs/>
        </w:rPr>
        <w:t xml:space="preserve">. 8 ZDP </w:t>
      </w:r>
      <w:proofErr w:type="spellStart"/>
      <w:r w:rsidRPr="00EE60BF">
        <w:rPr>
          <w:rFonts w:ascii="Arial" w:hAnsi="Arial" w:cs="Arial"/>
          <w:i/>
          <w:iCs/>
        </w:rPr>
        <w:t>zdanitelným</w:t>
      </w:r>
      <w:proofErr w:type="spellEnd"/>
      <w:r w:rsidRPr="00EE60BF">
        <w:rPr>
          <w:rFonts w:ascii="Arial" w:hAnsi="Arial" w:cs="Arial"/>
          <w:i/>
          <w:iCs/>
        </w:rPr>
        <w:t xml:space="preserve"> </w:t>
      </w:r>
      <w:proofErr w:type="spellStart"/>
      <w:r w:rsidRPr="00EE60BF">
        <w:rPr>
          <w:rFonts w:ascii="Arial" w:hAnsi="Arial" w:cs="Arial"/>
          <w:i/>
          <w:iCs/>
        </w:rPr>
        <w:t>příjmem</w:t>
      </w:r>
      <w:proofErr w:type="spellEnd"/>
      <w:r w:rsidRPr="00EE60BF">
        <w:rPr>
          <w:rFonts w:ascii="Arial" w:hAnsi="Arial" w:cs="Arial"/>
          <w:i/>
          <w:iCs/>
        </w:rPr>
        <w:t xml:space="preserve"> z </w:t>
      </w:r>
      <w:proofErr w:type="spellStart"/>
      <w:r w:rsidRPr="00EE60BF">
        <w:rPr>
          <w:rFonts w:ascii="Arial" w:hAnsi="Arial" w:cs="Arial"/>
          <w:i/>
          <w:iCs/>
        </w:rPr>
        <w:t>titulu</w:t>
      </w:r>
      <w:proofErr w:type="spellEnd"/>
      <w:r w:rsidRPr="00EE60BF">
        <w:rPr>
          <w:rFonts w:ascii="Arial" w:hAnsi="Arial" w:cs="Arial"/>
          <w:i/>
          <w:iCs/>
        </w:rPr>
        <w:t xml:space="preserve"> </w:t>
      </w:r>
      <w:proofErr w:type="spellStart"/>
      <w:r w:rsidRPr="00EE60BF">
        <w:rPr>
          <w:rFonts w:ascii="Arial" w:hAnsi="Arial" w:cs="Arial"/>
          <w:i/>
          <w:iCs/>
        </w:rPr>
        <w:t>podílu</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likvidačním</w:t>
      </w:r>
      <w:proofErr w:type="spellEnd"/>
      <w:r w:rsidRPr="00EE60BF">
        <w:rPr>
          <w:rFonts w:ascii="Arial" w:hAnsi="Arial" w:cs="Arial"/>
          <w:i/>
          <w:iCs/>
        </w:rPr>
        <w:t xml:space="preserve"> </w:t>
      </w:r>
      <w:proofErr w:type="spellStart"/>
      <w:r w:rsidRPr="00EE60BF">
        <w:rPr>
          <w:rFonts w:ascii="Arial" w:hAnsi="Arial" w:cs="Arial"/>
          <w:i/>
          <w:iCs/>
        </w:rPr>
        <w:t>zůstatku</w:t>
      </w:r>
      <w:proofErr w:type="spellEnd"/>
      <w:r w:rsidRPr="00EE60BF">
        <w:rPr>
          <w:rFonts w:ascii="Arial" w:hAnsi="Arial" w:cs="Arial"/>
          <w:i/>
          <w:iCs/>
        </w:rPr>
        <w:t xml:space="preserve"> </w:t>
      </w:r>
      <w:proofErr w:type="spellStart"/>
      <w:r w:rsidRPr="00EE60BF">
        <w:rPr>
          <w:rFonts w:ascii="Arial" w:hAnsi="Arial" w:cs="Arial"/>
          <w:i/>
          <w:iCs/>
        </w:rPr>
        <w:t>dále</w:t>
      </w:r>
      <w:proofErr w:type="spellEnd"/>
      <w:r w:rsidRPr="00EE60BF">
        <w:rPr>
          <w:rFonts w:ascii="Arial" w:hAnsi="Arial" w:cs="Arial"/>
          <w:i/>
          <w:iCs/>
        </w:rPr>
        <w:t xml:space="preserve"> </w:t>
      </w:r>
      <w:proofErr w:type="spellStart"/>
      <w:r w:rsidRPr="00EE60BF">
        <w:rPr>
          <w:rFonts w:ascii="Arial" w:hAnsi="Arial" w:cs="Arial"/>
          <w:i/>
          <w:iCs/>
        </w:rPr>
        <w:t>rozumí</w:t>
      </w:r>
      <w:proofErr w:type="spellEnd"/>
      <w:r w:rsidRPr="00EE60BF">
        <w:rPr>
          <w:rFonts w:ascii="Arial" w:hAnsi="Arial" w:cs="Arial"/>
          <w:i/>
          <w:iCs/>
        </w:rPr>
        <w:t xml:space="preserve"> </w:t>
      </w:r>
      <w:proofErr w:type="spellStart"/>
      <w:r w:rsidRPr="00EE60BF">
        <w:rPr>
          <w:rFonts w:ascii="Arial" w:hAnsi="Arial" w:cs="Arial"/>
          <w:i/>
          <w:iCs/>
        </w:rPr>
        <w:t>kladný</w:t>
      </w:r>
      <w:proofErr w:type="spellEnd"/>
      <w:r w:rsidRPr="00EE60BF">
        <w:rPr>
          <w:rFonts w:ascii="Arial" w:hAnsi="Arial" w:cs="Arial"/>
          <w:i/>
          <w:iCs/>
        </w:rPr>
        <w:t xml:space="preserve"> </w:t>
      </w:r>
      <w:proofErr w:type="spellStart"/>
      <w:r w:rsidRPr="00EE60BF">
        <w:rPr>
          <w:rFonts w:ascii="Arial" w:hAnsi="Arial" w:cs="Arial"/>
          <w:i/>
          <w:iCs/>
        </w:rPr>
        <w:t>rozdíl</w:t>
      </w:r>
      <w:proofErr w:type="spellEnd"/>
      <w:r w:rsidRPr="00EE60BF">
        <w:rPr>
          <w:rFonts w:ascii="Arial" w:hAnsi="Arial" w:cs="Arial"/>
          <w:i/>
          <w:iCs/>
        </w:rPr>
        <w:t xml:space="preserve"> </w:t>
      </w:r>
      <w:proofErr w:type="spellStart"/>
      <w:r w:rsidRPr="00EE60BF">
        <w:rPr>
          <w:rFonts w:ascii="Arial" w:hAnsi="Arial" w:cs="Arial"/>
          <w:i/>
          <w:iCs/>
        </w:rPr>
        <w:t>mezi</w:t>
      </w:r>
      <w:proofErr w:type="spellEnd"/>
      <w:r w:rsidRPr="00EE60BF">
        <w:rPr>
          <w:rFonts w:ascii="Arial" w:hAnsi="Arial" w:cs="Arial"/>
          <w:i/>
          <w:iCs/>
        </w:rPr>
        <w:t xml:space="preserve"> </w:t>
      </w:r>
      <w:proofErr w:type="spellStart"/>
      <w:r w:rsidRPr="00EE60BF">
        <w:rPr>
          <w:rFonts w:ascii="Arial" w:hAnsi="Arial" w:cs="Arial"/>
          <w:i/>
          <w:iCs/>
        </w:rPr>
        <w:t>znaleckým</w:t>
      </w:r>
      <w:proofErr w:type="spellEnd"/>
      <w:r w:rsidRPr="00EE60BF">
        <w:rPr>
          <w:rFonts w:ascii="Arial" w:hAnsi="Arial" w:cs="Arial"/>
          <w:i/>
          <w:iCs/>
        </w:rPr>
        <w:t xml:space="preserve"> </w:t>
      </w:r>
      <w:proofErr w:type="spellStart"/>
      <w:r w:rsidRPr="00EE60BF">
        <w:rPr>
          <w:rFonts w:ascii="Arial" w:hAnsi="Arial" w:cs="Arial"/>
          <w:i/>
          <w:iCs/>
        </w:rPr>
        <w:t>oceněním</w:t>
      </w:r>
      <w:proofErr w:type="spellEnd"/>
      <w:r w:rsidRPr="00EE60BF">
        <w:rPr>
          <w:rFonts w:ascii="Arial" w:hAnsi="Arial" w:cs="Arial"/>
          <w:i/>
          <w:iCs/>
        </w:rPr>
        <w:t xml:space="preserve"> </w:t>
      </w:r>
      <w:proofErr w:type="spellStart"/>
      <w:r w:rsidRPr="00EE60BF">
        <w:rPr>
          <w:rFonts w:ascii="Arial" w:hAnsi="Arial" w:cs="Arial"/>
          <w:i/>
          <w:iCs/>
        </w:rPr>
        <w:t>dané</w:t>
      </w:r>
      <w:proofErr w:type="spellEnd"/>
      <w:r w:rsidRPr="00EE60BF">
        <w:rPr>
          <w:rFonts w:ascii="Arial" w:hAnsi="Arial" w:cs="Arial"/>
          <w:i/>
          <w:iCs/>
        </w:rPr>
        <w:t xml:space="preserve"> </w:t>
      </w:r>
      <w:proofErr w:type="spellStart"/>
      <w:r w:rsidRPr="00EE60BF">
        <w:rPr>
          <w:rFonts w:ascii="Arial" w:hAnsi="Arial" w:cs="Arial"/>
          <w:i/>
          <w:iCs/>
        </w:rPr>
        <w:t>věci</w:t>
      </w:r>
      <w:proofErr w:type="spellEnd"/>
      <w:r w:rsidRPr="00EE60BF">
        <w:rPr>
          <w:rFonts w:ascii="Arial" w:hAnsi="Arial" w:cs="Arial"/>
          <w:i/>
          <w:iCs/>
        </w:rPr>
        <w:t xml:space="preserve"> a </w:t>
      </w:r>
      <w:proofErr w:type="spellStart"/>
      <w:r w:rsidRPr="00EE60BF">
        <w:rPr>
          <w:rFonts w:ascii="Arial" w:hAnsi="Arial" w:cs="Arial"/>
          <w:i/>
          <w:iCs/>
        </w:rPr>
        <w:t>její</w:t>
      </w:r>
      <w:proofErr w:type="spellEnd"/>
      <w:r w:rsidRPr="00EE60BF">
        <w:rPr>
          <w:rFonts w:ascii="Arial" w:hAnsi="Arial" w:cs="Arial"/>
          <w:i/>
          <w:iCs/>
        </w:rPr>
        <w:t xml:space="preserve"> </w:t>
      </w:r>
      <w:proofErr w:type="spellStart"/>
      <w:r w:rsidRPr="00EE60BF">
        <w:rPr>
          <w:rFonts w:ascii="Arial" w:hAnsi="Arial" w:cs="Arial"/>
          <w:i/>
          <w:iCs/>
        </w:rPr>
        <w:t>účetní</w:t>
      </w:r>
      <w:proofErr w:type="spellEnd"/>
      <w:r w:rsidRPr="00EE60BF">
        <w:rPr>
          <w:rFonts w:ascii="Arial" w:hAnsi="Arial" w:cs="Arial"/>
          <w:i/>
          <w:iCs/>
        </w:rPr>
        <w:t xml:space="preserve"> </w:t>
      </w:r>
      <w:proofErr w:type="spellStart"/>
      <w:r w:rsidRPr="00EE60BF">
        <w:rPr>
          <w:rFonts w:ascii="Arial" w:hAnsi="Arial" w:cs="Arial"/>
          <w:i/>
          <w:iCs/>
        </w:rPr>
        <w:t>hodnotou</w:t>
      </w:r>
      <w:proofErr w:type="spellEnd"/>
      <w:r w:rsidRPr="00EE60BF">
        <w:rPr>
          <w:rFonts w:ascii="Arial" w:hAnsi="Arial" w:cs="Arial"/>
          <w:i/>
          <w:iCs/>
        </w:rPr>
        <w:t xml:space="preserve">. </w:t>
      </w:r>
      <w:proofErr w:type="spellStart"/>
      <w:r w:rsidRPr="00EE60BF">
        <w:rPr>
          <w:rFonts w:ascii="Arial" w:hAnsi="Arial" w:cs="Arial"/>
          <w:i/>
          <w:iCs/>
        </w:rPr>
        <w:t>Tento</w:t>
      </w:r>
      <w:proofErr w:type="spellEnd"/>
      <w:r w:rsidRPr="00EE60BF">
        <w:rPr>
          <w:rFonts w:ascii="Arial" w:hAnsi="Arial" w:cs="Arial"/>
          <w:i/>
          <w:iCs/>
        </w:rPr>
        <w:t xml:space="preserve"> </w:t>
      </w:r>
      <w:proofErr w:type="spellStart"/>
      <w:r w:rsidRPr="00EE60BF">
        <w:rPr>
          <w:rFonts w:ascii="Arial" w:hAnsi="Arial" w:cs="Arial"/>
          <w:i/>
          <w:iCs/>
        </w:rPr>
        <w:t>celkový</w:t>
      </w:r>
      <w:proofErr w:type="spellEnd"/>
      <w:r w:rsidRPr="00EE60BF">
        <w:rPr>
          <w:rFonts w:ascii="Arial" w:hAnsi="Arial" w:cs="Arial"/>
          <w:i/>
          <w:iCs/>
        </w:rPr>
        <w:t xml:space="preserve"> </w:t>
      </w:r>
      <w:proofErr w:type="spellStart"/>
      <w:r w:rsidRPr="00EE60BF">
        <w:rPr>
          <w:rFonts w:ascii="Arial" w:hAnsi="Arial" w:cs="Arial"/>
          <w:i/>
          <w:iCs/>
        </w:rPr>
        <w:t>příjem</w:t>
      </w:r>
      <w:proofErr w:type="spellEnd"/>
      <w:r w:rsidRPr="00EE60BF">
        <w:rPr>
          <w:rFonts w:ascii="Arial" w:hAnsi="Arial" w:cs="Arial"/>
          <w:i/>
          <w:iCs/>
        </w:rPr>
        <w:t xml:space="preserve"> ale </w:t>
      </w:r>
      <w:proofErr w:type="spellStart"/>
      <w:r w:rsidRPr="00EE60BF">
        <w:rPr>
          <w:rFonts w:ascii="Arial" w:hAnsi="Arial" w:cs="Arial"/>
          <w:i/>
          <w:iCs/>
        </w:rPr>
        <w:t>poplatník</w:t>
      </w:r>
      <w:proofErr w:type="spellEnd"/>
      <w:r w:rsidRPr="00EE60BF">
        <w:rPr>
          <w:rFonts w:ascii="Arial" w:hAnsi="Arial" w:cs="Arial"/>
          <w:i/>
          <w:iCs/>
        </w:rPr>
        <w:t xml:space="preserve"> </w:t>
      </w:r>
      <w:proofErr w:type="spellStart"/>
      <w:r w:rsidRPr="00EE60BF">
        <w:rPr>
          <w:rFonts w:ascii="Arial" w:hAnsi="Arial" w:cs="Arial"/>
          <w:i/>
          <w:iCs/>
        </w:rPr>
        <w:t>neuvádí</w:t>
      </w:r>
      <w:proofErr w:type="spellEnd"/>
      <w:r w:rsidRPr="00EE60BF">
        <w:rPr>
          <w:rFonts w:ascii="Arial" w:hAnsi="Arial" w:cs="Arial"/>
          <w:i/>
          <w:iCs/>
        </w:rPr>
        <w:t xml:space="preserve"> do </w:t>
      </w:r>
      <w:proofErr w:type="spellStart"/>
      <w:r w:rsidRPr="00EE60BF">
        <w:rPr>
          <w:rFonts w:ascii="Arial" w:hAnsi="Arial" w:cs="Arial"/>
          <w:i/>
          <w:iCs/>
        </w:rPr>
        <w:t>přiznání</w:t>
      </w:r>
      <w:proofErr w:type="spellEnd"/>
      <w:r w:rsidRPr="00EE60BF">
        <w:rPr>
          <w:rFonts w:ascii="Arial" w:hAnsi="Arial" w:cs="Arial"/>
          <w:i/>
          <w:iCs/>
        </w:rPr>
        <w:t xml:space="preserve"> k </w:t>
      </w:r>
      <w:proofErr w:type="spellStart"/>
      <w:r w:rsidRPr="00EE60BF">
        <w:rPr>
          <w:rFonts w:ascii="Arial" w:hAnsi="Arial" w:cs="Arial"/>
          <w:i/>
          <w:iCs/>
        </w:rPr>
        <w:t>dani</w:t>
      </w:r>
      <w:proofErr w:type="spellEnd"/>
      <w:r w:rsidRPr="00EE60BF">
        <w:rPr>
          <w:rFonts w:ascii="Arial" w:hAnsi="Arial" w:cs="Arial"/>
          <w:i/>
          <w:iCs/>
        </w:rPr>
        <w:t xml:space="preserve"> z </w:t>
      </w:r>
      <w:proofErr w:type="spellStart"/>
      <w:r w:rsidRPr="00EE60BF">
        <w:rPr>
          <w:rFonts w:ascii="Arial" w:hAnsi="Arial" w:cs="Arial"/>
          <w:i/>
          <w:iCs/>
        </w:rPr>
        <w:t>příjmů</w:t>
      </w:r>
      <w:proofErr w:type="spellEnd"/>
      <w:r w:rsidRPr="00EE60BF">
        <w:rPr>
          <w:rFonts w:ascii="Arial" w:hAnsi="Arial" w:cs="Arial"/>
          <w:i/>
          <w:iCs/>
        </w:rPr>
        <w:t xml:space="preserve">, </w:t>
      </w:r>
      <w:proofErr w:type="spellStart"/>
      <w:r w:rsidRPr="00EE60BF">
        <w:rPr>
          <w:rFonts w:ascii="Arial" w:hAnsi="Arial" w:cs="Arial"/>
          <w:i/>
          <w:iCs/>
        </w:rPr>
        <w:t>protože</w:t>
      </w:r>
      <w:proofErr w:type="spellEnd"/>
      <w:r w:rsidRPr="00EE60BF">
        <w:rPr>
          <w:rFonts w:ascii="Arial" w:hAnsi="Arial" w:cs="Arial"/>
          <w:i/>
          <w:iCs/>
        </w:rPr>
        <w:t xml:space="preserve"> </w:t>
      </w:r>
      <w:proofErr w:type="spellStart"/>
      <w:r w:rsidRPr="00EE60BF">
        <w:rPr>
          <w:rFonts w:ascii="Arial" w:hAnsi="Arial" w:cs="Arial"/>
          <w:i/>
          <w:iCs/>
        </w:rPr>
        <w:t>podléhá</w:t>
      </w:r>
      <w:proofErr w:type="spellEnd"/>
      <w:r w:rsidRPr="00EE60BF">
        <w:rPr>
          <w:rFonts w:ascii="Arial" w:hAnsi="Arial" w:cs="Arial"/>
          <w:i/>
          <w:iCs/>
        </w:rPr>
        <w:t xml:space="preserve"> </w:t>
      </w:r>
      <w:proofErr w:type="spellStart"/>
      <w:r w:rsidRPr="00EE60BF">
        <w:rPr>
          <w:rFonts w:ascii="Arial" w:hAnsi="Arial" w:cs="Arial"/>
          <w:i/>
          <w:iCs/>
        </w:rPr>
        <w:t>tzv</w:t>
      </w:r>
      <w:proofErr w:type="spellEnd"/>
      <w:r w:rsidRPr="00EE60BF">
        <w:rPr>
          <w:rFonts w:ascii="Arial" w:hAnsi="Arial" w:cs="Arial"/>
          <w:i/>
          <w:iCs/>
        </w:rPr>
        <w:t xml:space="preserve">. </w:t>
      </w:r>
      <w:proofErr w:type="spellStart"/>
      <w:r w:rsidRPr="00EE60BF">
        <w:rPr>
          <w:rFonts w:ascii="Arial" w:hAnsi="Arial" w:cs="Arial"/>
          <w:i/>
          <w:iCs/>
        </w:rPr>
        <w:t>srážkové</w:t>
      </w:r>
      <w:proofErr w:type="spellEnd"/>
      <w:r w:rsidRPr="00EE60BF">
        <w:rPr>
          <w:rFonts w:ascii="Arial" w:hAnsi="Arial" w:cs="Arial"/>
          <w:i/>
          <w:iCs/>
        </w:rPr>
        <w:t xml:space="preserve"> </w:t>
      </w:r>
      <w:proofErr w:type="spellStart"/>
      <w:r w:rsidRPr="00EE60BF">
        <w:rPr>
          <w:rFonts w:ascii="Arial" w:hAnsi="Arial" w:cs="Arial"/>
          <w:i/>
          <w:iCs/>
        </w:rPr>
        <w:t>dani</w:t>
      </w:r>
      <w:proofErr w:type="spellEnd"/>
      <w:r w:rsidRPr="00EE60BF">
        <w:rPr>
          <w:rFonts w:ascii="Arial" w:hAnsi="Arial" w:cs="Arial"/>
          <w:i/>
          <w:iCs/>
        </w:rPr>
        <w:t xml:space="preserve"> 15%, </w:t>
      </w:r>
      <w:proofErr w:type="spellStart"/>
      <w:r w:rsidRPr="00EE60BF">
        <w:rPr>
          <w:rFonts w:ascii="Arial" w:hAnsi="Arial" w:cs="Arial"/>
          <w:i/>
          <w:iCs/>
        </w:rPr>
        <w:t>kterou</w:t>
      </w:r>
      <w:proofErr w:type="spellEnd"/>
      <w:r w:rsidRPr="00EE60BF">
        <w:rPr>
          <w:rFonts w:ascii="Arial" w:hAnsi="Arial" w:cs="Arial"/>
          <w:i/>
          <w:iCs/>
        </w:rPr>
        <w:t xml:space="preserve"> </w:t>
      </w:r>
      <w:proofErr w:type="spellStart"/>
      <w:r w:rsidRPr="00EE60BF">
        <w:rPr>
          <w:rFonts w:ascii="Arial" w:hAnsi="Arial" w:cs="Arial"/>
          <w:i/>
          <w:iCs/>
        </w:rPr>
        <w:t>má</w:t>
      </w:r>
      <w:proofErr w:type="spellEnd"/>
      <w:r w:rsidRPr="00EE60BF">
        <w:rPr>
          <w:rFonts w:ascii="Arial" w:hAnsi="Arial" w:cs="Arial"/>
          <w:i/>
          <w:iCs/>
        </w:rPr>
        <w:t xml:space="preserve"> </w:t>
      </w:r>
      <w:proofErr w:type="spellStart"/>
      <w:r w:rsidRPr="00EE60BF">
        <w:rPr>
          <w:rFonts w:ascii="Arial" w:hAnsi="Arial" w:cs="Arial"/>
          <w:i/>
          <w:iCs/>
        </w:rPr>
        <w:t>povinnost</w:t>
      </w:r>
      <w:proofErr w:type="spellEnd"/>
      <w:r w:rsidRPr="00EE60BF">
        <w:rPr>
          <w:rFonts w:ascii="Arial" w:hAnsi="Arial" w:cs="Arial"/>
          <w:i/>
          <w:iCs/>
        </w:rPr>
        <w:t xml:space="preserve"> </w:t>
      </w:r>
      <w:proofErr w:type="spellStart"/>
      <w:r w:rsidRPr="00EE60BF">
        <w:rPr>
          <w:rFonts w:ascii="Arial" w:hAnsi="Arial" w:cs="Arial"/>
          <w:i/>
          <w:iCs/>
        </w:rPr>
        <w:t>vypočíst</w:t>
      </w:r>
      <w:proofErr w:type="spellEnd"/>
      <w:r w:rsidRPr="00EE60BF">
        <w:rPr>
          <w:rFonts w:ascii="Arial" w:hAnsi="Arial" w:cs="Arial"/>
          <w:i/>
          <w:iCs/>
        </w:rPr>
        <w:t xml:space="preserve">, </w:t>
      </w:r>
      <w:proofErr w:type="spellStart"/>
      <w:r w:rsidRPr="00EE60BF">
        <w:rPr>
          <w:rFonts w:ascii="Arial" w:hAnsi="Arial" w:cs="Arial"/>
          <w:i/>
          <w:iCs/>
        </w:rPr>
        <w:t>srazit</w:t>
      </w:r>
      <w:proofErr w:type="spellEnd"/>
      <w:r w:rsidRPr="00EE60BF">
        <w:rPr>
          <w:rFonts w:ascii="Arial" w:hAnsi="Arial" w:cs="Arial"/>
          <w:i/>
          <w:iCs/>
        </w:rPr>
        <w:t xml:space="preserve"> </w:t>
      </w:r>
      <w:proofErr w:type="gramStart"/>
      <w:r w:rsidRPr="00EE60BF">
        <w:rPr>
          <w:rFonts w:ascii="Arial" w:hAnsi="Arial" w:cs="Arial"/>
          <w:i/>
          <w:iCs/>
        </w:rPr>
        <w:t>a</w:t>
      </w:r>
      <w:proofErr w:type="gramEnd"/>
      <w:r w:rsidRPr="00EE60BF">
        <w:rPr>
          <w:rFonts w:ascii="Arial" w:hAnsi="Arial" w:cs="Arial"/>
          <w:i/>
          <w:iCs/>
        </w:rPr>
        <w:t xml:space="preserve"> </w:t>
      </w:r>
      <w:proofErr w:type="spellStart"/>
      <w:r w:rsidRPr="00EE60BF">
        <w:rPr>
          <w:rFonts w:ascii="Arial" w:hAnsi="Arial" w:cs="Arial"/>
          <w:i/>
          <w:iCs/>
        </w:rPr>
        <w:t>odvést</w:t>
      </w:r>
      <w:proofErr w:type="spellEnd"/>
      <w:r w:rsidRPr="00EE60BF">
        <w:rPr>
          <w:rFonts w:ascii="Arial" w:hAnsi="Arial" w:cs="Arial"/>
          <w:i/>
          <w:iCs/>
        </w:rPr>
        <w:t xml:space="preserve"> </w:t>
      </w:r>
      <w:proofErr w:type="spellStart"/>
      <w:r w:rsidRPr="00EE60BF">
        <w:rPr>
          <w:rFonts w:ascii="Arial" w:hAnsi="Arial" w:cs="Arial"/>
          <w:i/>
          <w:iCs/>
        </w:rPr>
        <w:t>správci</w:t>
      </w:r>
      <w:proofErr w:type="spellEnd"/>
      <w:r w:rsidRPr="00EE60BF">
        <w:rPr>
          <w:rFonts w:ascii="Arial" w:hAnsi="Arial" w:cs="Arial"/>
          <w:i/>
          <w:iCs/>
        </w:rPr>
        <w:t xml:space="preserve"> </w:t>
      </w:r>
      <w:proofErr w:type="spellStart"/>
      <w:r w:rsidRPr="00EE60BF">
        <w:rPr>
          <w:rFonts w:ascii="Arial" w:hAnsi="Arial" w:cs="Arial"/>
          <w:i/>
          <w:iCs/>
        </w:rPr>
        <w:t>daně</w:t>
      </w:r>
      <w:proofErr w:type="spellEnd"/>
      <w:r w:rsidRPr="00EE60BF">
        <w:rPr>
          <w:rFonts w:ascii="Arial" w:hAnsi="Arial" w:cs="Arial"/>
          <w:i/>
          <w:iCs/>
        </w:rPr>
        <w:t xml:space="preserve"> </w:t>
      </w:r>
      <w:proofErr w:type="spellStart"/>
      <w:r w:rsidRPr="00EE60BF">
        <w:rPr>
          <w:rFonts w:ascii="Arial" w:hAnsi="Arial" w:cs="Arial"/>
          <w:i/>
          <w:iCs/>
        </w:rPr>
        <w:t>plátce</w:t>
      </w:r>
      <w:proofErr w:type="spellEnd"/>
      <w:r w:rsidRPr="00EE60BF">
        <w:rPr>
          <w:rFonts w:ascii="Arial" w:hAnsi="Arial" w:cs="Arial"/>
          <w:i/>
          <w:iCs/>
        </w:rPr>
        <w:t xml:space="preserve"> </w:t>
      </w:r>
      <w:proofErr w:type="spellStart"/>
      <w:r w:rsidRPr="00EE60BF">
        <w:rPr>
          <w:rFonts w:ascii="Arial" w:hAnsi="Arial" w:cs="Arial"/>
          <w:i/>
          <w:iCs/>
        </w:rPr>
        <w:t>příjmu</w:t>
      </w:r>
      <w:proofErr w:type="spellEnd"/>
      <w:r w:rsidRPr="00EE60BF">
        <w:rPr>
          <w:rFonts w:ascii="Arial" w:hAnsi="Arial" w:cs="Arial"/>
          <w:i/>
          <w:iCs/>
        </w:rPr>
        <w:t xml:space="preserve"> </w:t>
      </w:r>
      <w:proofErr w:type="spellStart"/>
      <w:r w:rsidRPr="00EE60BF">
        <w:rPr>
          <w:rFonts w:ascii="Arial" w:hAnsi="Arial" w:cs="Arial"/>
          <w:i/>
          <w:iCs/>
        </w:rPr>
        <w:t>aneb</w:t>
      </w:r>
      <w:proofErr w:type="spellEnd"/>
      <w:r w:rsidRPr="00EE60BF">
        <w:rPr>
          <w:rFonts w:ascii="Arial" w:hAnsi="Arial" w:cs="Arial"/>
          <w:i/>
          <w:iCs/>
        </w:rPr>
        <w:t xml:space="preserve"> </w:t>
      </w:r>
      <w:proofErr w:type="spellStart"/>
      <w:r w:rsidRPr="00EE60BF">
        <w:rPr>
          <w:rFonts w:ascii="Arial" w:hAnsi="Arial" w:cs="Arial"/>
          <w:i/>
          <w:iCs/>
        </w:rPr>
        <w:t>plátce</w:t>
      </w:r>
      <w:proofErr w:type="spellEnd"/>
      <w:r w:rsidRPr="00EE60BF">
        <w:rPr>
          <w:rFonts w:ascii="Arial" w:hAnsi="Arial" w:cs="Arial"/>
          <w:i/>
          <w:iCs/>
        </w:rPr>
        <w:t xml:space="preserve"> </w:t>
      </w:r>
      <w:proofErr w:type="spellStart"/>
      <w:r w:rsidRPr="00EE60BF">
        <w:rPr>
          <w:rFonts w:ascii="Arial" w:hAnsi="Arial" w:cs="Arial"/>
          <w:i/>
          <w:iCs/>
        </w:rPr>
        <w:t>daně</w:t>
      </w:r>
      <w:proofErr w:type="spellEnd"/>
      <w:r w:rsidRPr="00EE60BF">
        <w:rPr>
          <w:rFonts w:ascii="Arial" w:hAnsi="Arial" w:cs="Arial"/>
          <w:i/>
          <w:iCs/>
        </w:rPr>
        <w:t xml:space="preserve">, </w:t>
      </w:r>
      <w:proofErr w:type="spellStart"/>
      <w:r w:rsidRPr="00EE60BF">
        <w:rPr>
          <w:rFonts w:ascii="Arial" w:hAnsi="Arial" w:cs="Arial"/>
          <w:i/>
          <w:iCs/>
        </w:rPr>
        <w:t>kterým</w:t>
      </w:r>
      <w:proofErr w:type="spellEnd"/>
      <w:r w:rsidRPr="00EE60BF">
        <w:rPr>
          <w:rFonts w:ascii="Arial" w:hAnsi="Arial" w:cs="Arial"/>
          <w:i/>
          <w:iCs/>
        </w:rPr>
        <w:t xml:space="preserve"> je s. r. o. v </w:t>
      </w:r>
      <w:proofErr w:type="spellStart"/>
      <w:r w:rsidRPr="00EE60BF">
        <w:rPr>
          <w:rFonts w:ascii="Arial" w:hAnsi="Arial" w:cs="Arial"/>
          <w:i/>
          <w:iCs/>
        </w:rPr>
        <w:t>likvidaci</w:t>
      </w:r>
      <w:proofErr w:type="spellEnd"/>
      <w:r w:rsidRPr="00EE60BF">
        <w:rPr>
          <w:rFonts w:ascii="Arial" w:hAnsi="Arial" w:cs="Arial"/>
          <w:i/>
          <w:iCs/>
        </w:rPr>
        <w:t xml:space="preserve">. V </w:t>
      </w:r>
      <w:proofErr w:type="spellStart"/>
      <w:r w:rsidRPr="00EE60BF">
        <w:rPr>
          <w:rFonts w:ascii="Arial" w:hAnsi="Arial" w:cs="Arial"/>
          <w:i/>
          <w:iCs/>
        </w:rPr>
        <w:t>souladu</w:t>
      </w:r>
      <w:proofErr w:type="spellEnd"/>
      <w:r w:rsidRPr="00EE60BF">
        <w:rPr>
          <w:rFonts w:ascii="Arial" w:hAnsi="Arial" w:cs="Arial"/>
          <w:i/>
          <w:iCs/>
        </w:rPr>
        <w:t xml:space="preserve"> s § 36 </w:t>
      </w:r>
      <w:proofErr w:type="spellStart"/>
      <w:r w:rsidRPr="00EE60BF">
        <w:rPr>
          <w:rFonts w:ascii="Arial" w:hAnsi="Arial" w:cs="Arial"/>
          <w:i/>
          <w:iCs/>
        </w:rPr>
        <w:t>odst</w:t>
      </w:r>
      <w:proofErr w:type="spellEnd"/>
      <w:r w:rsidRPr="00EE60BF">
        <w:rPr>
          <w:rFonts w:ascii="Arial" w:hAnsi="Arial" w:cs="Arial"/>
          <w:i/>
          <w:iCs/>
        </w:rPr>
        <w:t xml:space="preserve">. 2 </w:t>
      </w:r>
      <w:proofErr w:type="spellStart"/>
      <w:r w:rsidRPr="00EE60BF">
        <w:rPr>
          <w:rFonts w:ascii="Arial" w:hAnsi="Arial" w:cs="Arial"/>
          <w:i/>
          <w:iCs/>
        </w:rPr>
        <w:t>písm</w:t>
      </w:r>
      <w:proofErr w:type="spellEnd"/>
      <w:r w:rsidRPr="00EE60BF">
        <w:rPr>
          <w:rFonts w:ascii="Arial" w:hAnsi="Arial" w:cs="Arial"/>
          <w:i/>
          <w:iCs/>
        </w:rPr>
        <w:t xml:space="preserve">. f) ZDP je </w:t>
      </w:r>
      <w:proofErr w:type="spellStart"/>
      <w:r w:rsidRPr="00EE60BF">
        <w:rPr>
          <w:rFonts w:ascii="Arial" w:hAnsi="Arial" w:cs="Arial"/>
          <w:i/>
          <w:iCs/>
        </w:rPr>
        <w:t>základem</w:t>
      </w:r>
      <w:proofErr w:type="spellEnd"/>
      <w:r w:rsidRPr="00EE60BF">
        <w:rPr>
          <w:rFonts w:ascii="Arial" w:hAnsi="Arial" w:cs="Arial"/>
          <w:i/>
          <w:iCs/>
        </w:rPr>
        <w:t xml:space="preserve"> pro </w:t>
      </w:r>
      <w:proofErr w:type="spellStart"/>
      <w:r w:rsidRPr="00EE60BF">
        <w:rPr>
          <w:rFonts w:ascii="Arial" w:hAnsi="Arial" w:cs="Arial"/>
          <w:i/>
          <w:iCs/>
        </w:rPr>
        <w:t>srážkovou</w:t>
      </w:r>
      <w:proofErr w:type="spellEnd"/>
      <w:r w:rsidRPr="00EE60BF">
        <w:rPr>
          <w:rFonts w:ascii="Arial" w:hAnsi="Arial" w:cs="Arial"/>
          <w:i/>
          <w:iCs/>
        </w:rPr>
        <w:t xml:space="preserve"> </w:t>
      </w:r>
      <w:proofErr w:type="spellStart"/>
      <w:r w:rsidRPr="00EE60BF">
        <w:rPr>
          <w:rFonts w:ascii="Arial" w:hAnsi="Arial" w:cs="Arial"/>
          <w:i/>
          <w:iCs/>
        </w:rPr>
        <w:t>daň</w:t>
      </w:r>
      <w:proofErr w:type="spellEnd"/>
      <w:r w:rsidRPr="00EE60BF">
        <w:rPr>
          <w:rFonts w:ascii="Arial" w:hAnsi="Arial" w:cs="Arial"/>
          <w:i/>
          <w:iCs/>
        </w:rPr>
        <w:t xml:space="preserve"> </w:t>
      </w:r>
      <w:proofErr w:type="spellStart"/>
      <w:r w:rsidRPr="00EE60BF">
        <w:rPr>
          <w:rFonts w:ascii="Arial" w:hAnsi="Arial" w:cs="Arial"/>
          <w:i/>
          <w:iCs/>
        </w:rPr>
        <w:t>příjem</w:t>
      </w:r>
      <w:proofErr w:type="spellEnd"/>
      <w:r w:rsidRPr="00EE60BF">
        <w:rPr>
          <w:rFonts w:ascii="Arial" w:hAnsi="Arial" w:cs="Arial"/>
          <w:i/>
          <w:iCs/>
        </w:rPr>
        <w:t xml:space="preserve"> z </w:t>
      </w:r>
      <w:proofErr w:type="spellStart"/>
      <w:r w:rsidRPr="00EE60BF">
        <w:rPr>
          <w:rFonts w:ascii="Arial" w:hAnsi="Arial" w:cs="Arial"/>
          <w:i/>
          <w:iCs/>
        </w:rPr>
        <w:t>podílu</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likvidačním</w:t>
      </w:r>
      <w:proofErr w:type="spellEnd"/>
      <w:r w:rsidRPr="00EE60BF">
        <w:rPr>
          <w:rFonts w:ascii="Arial" w:hAnsi="Arial" w:cs="Arial"/>
          <w:i/>
          <w:iCs/>
        </w:rPr>
        <w:t xml:space="preserve"> </w:t>
      </w:r>
      <w:proofErr w:type="spellStart"/>
      <w:r w:rsidRPr="00EE60BF">
        <w:rPr>
          <w:rFonts w:ascii="Arial" w:hAnsi="Arial" w:cs="Arial"/>
          <w:i/>
          <w:iCs/>
        </w:rPr>
        <w:t>zůstatku</w:t>
      </w:r>
      <w:proofErr w:type="spellEnd"/>
      <w:r w:rsidRPr="00EE60BF">
        <w:rPr>
          <w:rFonts w:ascii="Arial" w:hAnsi="Arial" w:cs="Arial"/>
          <w:i/>
          <w:iCs/>
        </w:rPr>
        <w:t xml:space="preserve"> </w:t>
      </w:r>
      <w:proofErr w:type="spellStart"/>
      <w:r w:rsidRPr="00EE60BF">
        <w:rPr>
          <w:rFonts w:ascii="Arial" w:hAnsi="Arial" w:cs="Arial"/>
          <w:i/>
          <w:iCs/>
        </w:rPr>
        <w:t>společníka</w:t>
      </w:r>
      <w:proofErr w:type="spellEnd"/>
      <w:r w:rsidRPr="00EE60BF">
        <w:rPr>
          <w:rFonts w:ascii="Arial" w:hAnsi="Arial" w:cs="Arial"/>
          <w:i/>
          <w:iCs/>
        </w:rPr>
        <w:t xml:space="preserve"> s. r. o. – </w:t>
      </w:r>
      <w:proofErr w:type="spellStart"/>
      <w:r w:rsidRPr="00EE60BF">
        <w:rPr>
          <w:rFonts w:ascii="Arial" w:hAnsi="Arial" w:cs="Arial"/>
          <w:i/>
          <w:iCs/>
        </w:rPr>
        <w:t>včetně</w:t>
      </w:r>
      <w:proofErr w:type="spellEnd"/>
      <w:r w:rsidRPr="00EE60BF">
        <w:rPr>
          <w:rFonts w:ascii="Arial" w:hAnsi="Arial" w:cs="Arial"/>
          <w:i/>
          <w:iCs/>
        </w:rPr>
        <w:t xml:space="preserve"> </w:t>
      </w:r>
      <w:proofErr w:type="spellStart"/>
      <w:r w:rsidRPr="00EE60BF">
        <w:rPr>
          <w:rFonts w:ascii="Arial" w:hAnsi="Arial" w:cs="Arial"/>
          <w:i/>
          <w:iCs/>
        </w:rPr>
        <w:t>zmíněného</w:t>
      </w:r>
      <w:proofErr w:type="spellEnd"/>
      <w:r w:rsidRPr="00EE60BF">
        <w:rPr>
          <w:rFonts w:ascii="Arial" w:hAnsi="Arial" w:cs="Arial"/>
          <w:i/>
          <w:iCs/>
        </w:rPr>
        <w:t xml:space="preserve"> </w:t>
      </w:r>
      <w:proofErr w:type="spellStart"/>
      <w:r w:rsidRPr="00EE60BF">
        <w:rPr>
          <w:rFonts w:ascii="Arial" w:hAnsi="Arial" w:cs="Arial"/>
          <w:i/>
          <w:iCs/>
        </w:rPr>
        <w:t>kladného</w:t>
      </w:r>
      <w:proofErr w:type="spellEnd"/>
      <w:r w:rsidRPr="00EE60BF">
        <w:rPr>
          <w:rFonts w:ascii="Arial" w:hAnsi="Arial" w:cs="Arial"/>
          <w:i/>
          <w:iCs/>
        </w:rPr>
        <w:t xml:space="preserve"> </w:t>
      </w:r>
      <w:proofErr w:type="spellStart"/>
      <w:r w:rsidRPr="00EE60BF">
        <w:rPr>
          <w:rFonts w:ascii="Arial" w:hAnsi="Arial" w:cs="Arial"/>
          <w:i/>
          <w:iCs/>
        </w:rPr>
        <w:t>přesahu</w:t>
      </w:r>
      <w:proofErr w:type="spellEnd"/>
      <w:r w:rsidRPr="00EE60BF">
        <w:rPr>
          <w:rFonts w:ascii="Arial" w:hAnsi="Arial" w:cs="Arial"/>
          <w:i/>
          <w:iCs/>
        </w:rPr>
        <w:t xml:space="preserve"> </w:t>
      </w:r>
      <w:proofErr w:type="spellStart"/>
      <w:r w:rsidRPr="00EE60BF">
        <w:rPr>
          <w:rFonts w:ascii="Arial" w:hAnsi="Arial" w:cs="Arial"/>
          <w:i/>
          <w:iCs/>
        </w:rPr>
        <w:t>znalecké</w:t>
      </w:r>
      <w:proofErr w:type="spellEnd"/>
      <w:r w:rsidRPr="00EE60BF">
        <w:rPr>
          <w:rFonts w:ascii="Arial" w:hAnsi="Arial" w:cs="Arial"/>
          <w:i/>
          <w:iCs/>
        </w:rPr>
        <w:t xml:space="preserve"> </w:t>
      </w:r>
      <w:proofErr w:type="spellStart"/>
      <w:r w:rsidRPr="00EE60BF">
        <w:rPr>
          <w:rFonts w:ascii="Arial" w:hAnsi="Arial" w:cs="Arial"/>
          <w:i/>
          <w:iCs/>
        </w:rPr>
        <w:t>hodnoty</w:t>
      </w:r>
      <w:proofErr w:type="spellEnd"/>
      <w:r w:rsidRPr="00EE60BF">
        <w:rPr>
          <w:rFonts w:ascii="Arial" w:hAnsi="Arial" w:cs="Arial"/>
          <w:i/>
          <w:iCs/>
        </w:rPr>
        <w:t xml:space="preserve"> </w:t>
      </w:r>
      <w:proofErr w:type="spellStart"/>
      <w:r w:rsidRPr="00EE60BF">
        <w:rPr>
          <w:rFonts w:ascii="Arial" w:hAnsi="Arial" w:cs="Arial"/>
          <w:i/>
          <w:iCs/>
        </w:rPr>
        <w:t>bytové</w:t>
      </w:r>
      <w:proofErr w:type="spellEnd"/>
      <w:r w:rsidRPr="00EE60BF">
        <w:rPr>
          <w:rFonts w:ascii="Arial" w:hAnsi="Arial" w:cs="Arial"/>
          <w:i/>
          <w:iCs/>
        </w:rPr>
        <w:t xml:space="preserve"> </w:t>
      </w:r>
      <w:proofErr w:type="spellStart"/>
      <w:r w:rsidRPr="00EE60BF">
        <w:rPr>
          <w:rFonts w:ascii="Arial" w:hAnsi="Arial" w:cs="Arial"/>
          <w:i/>
          <w:iCs/>
        </w:rPr>
        <w:t>jednotky</w:t>
      </w:r>
      <w:proofErr w:type="spellEnd"/>
      <w:r w:rsidRPr="00EE60BF">
        <w:rPr>
          <w:rFonts w:ascii="Arial" w:hAnsi="Arial" w:cs="Arial"/>
          <w:i/>
          <w:iCs/>
        </w:rPr>
        <w:t xml:space="preserve"> a </w:t>
      </w:r>
      <w:proofErr w:type="spellStart"/>
      <w:r w:rsidRPr="00EE60BF">
        <w:rPr>
          <w:rFonts w:ascii="Arial" w:hAnsi="Arial" w:cs="Arial"/>
          <w:i/>
          <w:iCs/>
        </w:rPr>
        <w:t>její</w:t>
      </w:r>
      <w:proofErr w:type="spellEnd"/>
      <w:r w:rsidRPr="00EE60BF">
        <w:rPr>
          <w:rFonts w:ascii="Arial" w:hAnsi="Arial" w:cs="Arial"/>
          <w:i/>
          <w:iCs/>
        </w:rPr>
        <w:t xml:space="preserve"> </w:t>
      </w:r>
      <w:proofErr w:type="spellStart"/>
      <w:r w:rsidRPr="00EE60BF">
        <w:rPr>
          <w:rFonts w:ascii="Arial" w:hAnsi="Arial" w:cs="Arial"/>
          <w:i/>
          <w:iCs/>
        </w:rPr>
        <w:t>účetní</w:t>
      </w:r>
      <w:proofErr w:type="spellEnd"/>
      <w:r w:rsidRPr="00EE60BF">
        <w:rPr>
          <w:rFonts w:ascii="Arial" w:hAnsi="Arial" w:cs="Arial"/>
          <w:i/>
          <w:iCs/>
        </w:rPr>
        <w:t xml:space="preserve"> </w:t>
      </w:r>
      <w:proofErr w:type="spellStart"/>
      <w:r w:rsidRPr="00EE60BF">
        <w:rPr>
          <w:rFonts w:ascii="Arial" w:hAnsi="Arial" w:cs="Arial"/>
          <w:i/>
          <w:iCs/>
        </w:rPr>
        <w:t>hodnoty</w:t>
      </w:r>
      <w:proofErr w:type="spellEnd"/>
      <w:r w:rsidRPr="00EE60BF">
        <w:rPr>
          <w:rFonts w:ascii="Arial" w:hAnsi="Arial" w:cs="Arial"/>
          <w:i/>
          <w:iCs/>
        </w:rPr>
        <w:t xml:space="preserve">, </w:t>
      </w:r>
      <w:proofErr w:type="spellStart"/>
      <w:r w:rsidRPr="00EE60BF">
        <w:rPr>
          <w:rFonts w:ascii="Arial" w:hAnsi="Arial" w:cs="Arial"/>
          <w:i/>
          <w:iCs/>
        </w:rPr>
        <w:t>který</w:t>
      </w:r>
      <w:proofErr w:type="spellEnd"/>
      <w:r w:rsidRPr="00EE60BF">
        <w:rPr>
          <w:rFonts w:ascii="Arial" w:hAnsi="Arial" w:cs="Arial"/>
          <w:i/>
          <w:iCs/>
        </w:rPr>
        <w:t xml:space="preserve"> je </w:t>
      </w:r>
      <w:proofErr w:type="spellStart"/>
      <w:r w:rsidRPr="00EE60BF">
        <w:rPr>
          <w:rFonts w:ascii="Arial" w:hAnsi="Arial" w:cs="Arial"/>
          <w:i/>
          <w:iCs/>
        </w:rPr>
        <w:t>snížený</w:t>
      </w:r>
      <w:proofErr w:type="spellEnd"/>
      <w:r w:rsidRPr="00EE60BF">
        <w:rPr>
          <w:rFonts w:ascii="Arial" w:hAnsi="Arial" w:cs="Arial"/>
          <w:i/>
          <w:iCs/>
        </w:rPr>
        <w:t xml:space="preserve"> o </w:t>
      </w:r>
      <w:proofErr w:type="spellStart"/>
      <w:r w:rsidRPr="00EE60BF">
        <w:rPr>
          <w:rFonts w:ascii="Arial" w:hAnsi="Arial" w:cs="Arial"/>
          <w:i/>
          <w:iCs/>
        </w:rPr>
        <w:t>prokázanou</w:t>
      </w:r>
      <w:proofErr w:type="spellEnd"/>
      <w:r w:rsidRPr="00EE60BF">
        <w:rPr>
          <w:rFonts w:ascii="Arial" w:hAnsi="Arial" w:cs="Arial"/>
          <w:i/>
          <w:iCs/>
        </w:rPr>
        <w:t xml:space="preserve"> </w:t>
      </w:r>
      <w:proofErr w:type="spellStart"/>
      <w:r w:rsidRPr="00EE60BF">
        <w:rPr>
          <w:rFonts w:ascii="Arial" w:hAnsi="Arial" w:cs="Arial"/>
          <w:i/>
          <w:iCs/>
        </w:rPr>
        <w:t>nabývací</w:t>
      </w:r>
      <w:proofErr w:type="spellEnd"/>
      <w:r w:rsidRPr="00EE60BF">
        <w:rPr>
          <w:rFonts w:ascii="Arial" w:hAnsi="Arial" w:cs="Arial"/>
          <w:i/>
          <w:iCs/>
        </w:rPr>
        <w:t xml:space="preserve"> </w:t>
      </w:r>
      <w:proofErr w:type="spellStart"/>
      <w:r w:rsidRPr="00EE60BF">
        <w:rPr>
          <w:rFonts w:ascii="Arial" w:hAnsi="Arial" w:cs="Arial"/>
          <w:i/>
          <w:iCs/>
        </w:rPr>
        <w:t>cenu</w:t>
      </w:r>
      <w:proofErr w:type="spellEnd"/>
      <w:r w:rsidRPr="00EE60BF">
        <w:rPr>
          <w:rFonts w:ascii="Arial" w:hAnsi="Arial" w:cs="Arial"/>
          <w:i/>
          <w:iCs/>
        </w:rPr>
        <w:t xml:space="preserve"> </w:t>
      </w:r>
      <w:proofErr w:type="spellStart"/>
      <w:r w:rsidRPr="00EE60BF">
        <w:rPr>
          <w:rFonts w:ascii="Arial" w:hAnsi="Arial" w:cs="Arial"/>
          <w:i/>
          <w:iCs/>
        </w:rPr>
        <w:t>podílu</w:t>
      </w:r>
      <w:proofErr w:type="spellEnd"/>
      <w:r w:rsidRPr="00EE60BF">
        <w:rPr>
          <w:rFonts w:ascii="Arial" w:hAnsi="Arial" w:cs="Arial"/>
          <w:i/>
          <w:iCs/>
        </w:rPr>
        <w:t xml:space="preserve">, </w:t>
      </w:r>
      <w:proofErr w:type="spellStart"/>
      <w:r w:rsidRPr="00EE60BF">
        <w:rPr>
          <w:rFonts w:ascii="Arial" w:hAnsi="Arial" w:cs="Arial"/>
          <w:i/>
          <w:iCs/>
        </w:rPr>
        <w:t>jež</w:t>
      </w:r>
      <w:proofErr w:type="spellEnd"/>
      <w:r w:rsidRPr="00EE60BF">
        <w:rPr>
          <w:rFonts w:ascii="Arial" w:hAnsi="Arial" w:cs="Arial"/>
          <w:i/>
          <w:iCs/>
        </w:rPr>
        <w:t xml:space="preserve"> se </w:t>
      </w:r>
      <w:proofErr w:type="spellStart"/>
      <w:r w:rsidRPr="00EE60BF">
        <w:rPr>
          <w:rFonts w:ascii="Arial" w:hAnsi="Arial" w:cs="Arial"/>
          <w:i/>
          <w:iCs/>
        </w:rPr>
        <w:t>určí</w:t>
      </w:r>
      <w:proofErr w:type="spellEnd"/>
      <w:r w:rsidRPr="00EE60BF">
        <w:rPr>
          <w:rFonts w:ascii="Arial" w:hAnsi="Arial" w:cs="Arial"/>
          <w:i/>
          <w:iCs/>
        </w:rPr>
        <w:t xml:space="preserve"> </w:t>
      </w:r>
      <w:proofErr w:type="spellStart"/>
      <w:r w:rsidRPr="00EE60BF">
        <w:rPr>
          <w:rFonts w:ascii="Arial" w:hAnsi="Arial" w:cs="Arial"/>
          <w:i/>
          <w:iCs/>
        </w:rPr>
        <w:t>podle</w:t>
      </w:r>
      <w:proofErr w:type="spellEnd"/>
      <w:r w:rsidRPr="00EE60BF">
        <w:rPr>
          <w:rFonts w:ascii="Arial" w:hAnsi="Arial" w:cs="Arial"/>
          <w:i/>
          <w:iCs/>
        </w:rPr>
        <w:t xml:space="preserve"> § 24 </w:t>
      </w:r>
      <w:proofErr w:type="spellStart"/>
      <w:r w:rsidRPr="00EE60BF">
        <w:rPr>
          <w:rFonts w:ascii="Arial" w:hAnsi="Arial" w:cs="Arial"/>
          <w:i/>
          <w:iCs/>
        </w:rPr>
        <w:t>odst</w:t>
      </w:r>
      <w:proofErr w:type="spellEnd"/>
      <w:r w:rsidRPr="00EE60BF">
        <w:rPr>
          <w:rFonts w:ascii="Arial" w:hAnsi="Arial" w:cs="Arial"/>
          <w:i/>
          <w:iCs/>
        </w:rPr>
        <w:t xml:space="preserve">. 7 </w:t>
      </w:r>
      <w:proofErr w:type="gramStart"/>
      <w:r w:rsidRPr="00EE60BF">
        <w:rPr>
          <w:rFonts w:ascii="Arial" w:hAnsi="Arial" w:cs="Arial"/>
          <w:i/>
          <w:iCs/>
        </w:rPr>
        <w:t>ZDP</w:t>
      </w:r>
      <w:r w:rsidRPr="00EE60BF">
        <w:rPr>
          <w:rFonts w:ascii="Arial" w:hAnsi="Arial" w:cs="Arial"/>
        </w:rPr>
        <w:t>.“</w:t>
      </w:r>
      <w:proofErr w:type="gramEnd"/>
      <w:r w:rsidRPr="00EE60BF">
        <w:rPr>
          <w:rFonts w:ascii="Arial" w:hAnsi="Arial" w:cs="Arial"/>
        </w:rPr>
        <w:t xml:space="preserve"> (</w:t>
      </w:r>
      <w:proofErr w:type="spellStart"/>
      <w:r w:rsidRPr="00EE60BF">
        <w:rPr>
          <w:rFonts w:ascii="Arial" w:hAnsi="Arial" w:cs="Arial"/>
        </w:rPr>
        <w:t>Děrgel</w:t>
      </w:r>
      <w:proofErr w:type="spellEnd"/>
      <w:r w:rsidRPr="00EE60BF">
        <w:rPr>
          <w:rFonts w:ascii="Arial" w:hAnsi="Arial" w:cs="Arial"/>
        </w:rPr>
        <w:t xml:space="preserve"> Martin, </w:t>
      </w:r>
      <w:proofErr w:type="spellStart"/>
      <w:r w:rsidRPr="00EE60BF">
        <w:rPr>
          <w:rFonts w:ascii="Arial" w:hAnsi="Arial" w:cs="Arial"/>
        </w:rPr>
        <w:t>Likvidace</w:t>
      </w:r>
      <w:proofErr w:type="spellEnd"/>
      <w:r w:rsidRPr="00EE60BF">
        <w:rPr>
          <w:rFonts w:ascii="Arial" w:hAnsi="Arial" w:cs="Arial"/>
        </w:rPr>
        <w:t xml:space="preserve"> </w:t>
      </w:r>
      <w:proofErr w:type="spellStart"/>
      <w:r w:rsidRPr="00EE60BF">
        <w:rPr>
          <w:rFonts w:ascii="Arial" w:hAnsi="Arial" w:cs="Arial"/>
        </w:rPr>
        <w:t>s.r.o.</w:t>
      </w:r>
      <w:proofErr w:type="spellEnd"/>
      <w:r w:rsidRPr="00EE60BF">
        <w:rPr>
          <w:rFonts w:ascii="Arial" w:hAnsi="Arial" w:cs="Arial"/>
        </w:rPr>
        <w:t xml:space="preserve">, </w:t>
      </w:r>
      <w:proofErr w:type="spellStart"/>
      <w:r w:rsidRPr="00EE60BF">
        <w:rPr>
          <w:rFonts w:ascii="Arial" w:hAnsi="Arial" w:cs="Arial"/>
        </w:rPr>
        <w:t>OaO</w:t>
      </w:r>
      <w:proofErr w:type="spellEnd"/>
      <w:r w:rsidRPr="00EE60BF">
        <w:rPr>
          <w:rFonts w:ascii="Arial" w:hAnsi="Arial" w:cs="Arial"/>
        </w:rPr>
        <w:t xml:space="preserve">. – </w:t>
      </w:r>
      <w:proofErr w:type="spellStart"/>
      <w:r w:rsidRPr="00EE60BF">
        <w:rPr>
          <w:rFonts w:ascii="Arial" w:hAnsi="Arial" w:cs="Arial"/>
        </w:rPr>
        <w:t>Otázky</w:t>
      </w:r>
      <w:proofErr w:type="spellEnd"/>
      <w:r w:rsidRPr="00EE60BF">
        <w:rPr>
          <w:rFonts w:ascii="Arial" w:hAnsi="Arial" w:cs="Arial"/>
        </w:rPr>
        <w:t xml:space="preserve"> </w:t>
      </w:r>
      <w:proofErr w:type="gramStart"/>
      <w:r w:rsidRPr="00EE60BF">
        <w:rPr>
          <w:rFonts w:ascii="Arial" w:hAnsi="Arial" w:cs="Arial"/>
        </w:rPr>
        <w:t>a</w:t>
      </w:r>
      <w:proofErr w:type="gramEnd"/>
      <w:r w:rsidRPr="00EE60BF">
        <w:rPr>
          <w:rFonts w:ascii="Arial" w:hAnsi="Arial" w:cs="Arial"/>
        </w:rPr>
        <w:t xml:space="preserve"> </w:t>
      </w:r>
      <w:proofErr w:type="spellStart"/>
      <w:r w:rsidRPr="00EE60BF">
        <w:rPr>
          <w:rFonts w:ascii="Arial" w:hAnsi="Arial" w:cs="Arial"/>
        </w:rPr>
        <w:t>odpovědi</w:t>
      </w:r>
      <w:proofErr w:type="spellEnd"/>
      <w:r w:rsidRPr="00EE60BF">
        <w:rPr>
          <w:rFonts w:ascii="Arial" w:hAnsi="Arial" w:cs="Arial"/>
        </w:rPr>
        <w:t xml:space="preserve"> v </w:t>
      </w:r>
      <w:proofErr w:type="spellStart"/>
      <w:r w:rsidRPr="00EE60BF">
        <w:rPr>
          <w:rFonts w:ascii="Arial" w:hAnsi="Arial" w:cs="Arial"/>
        </w:rPr>
        <w:t>praxi</w:t>
      </w:r>
      <w:proofErr w:type="spellEnd"/>
      <w:r w:rsidRPr="00EE60BF">
        <w:rPr>
          <w:rFonts w:ascii="Arial" w:hAnsi="Arial" w:cs="Arial"/>
        </w:rPr>
        <w:t xml:space="preserve">. </w:t>
      </w:r>
      <w:proofErr w:type="spellStart"/>
      <w:r w:rsidRPr="00EE60BF">
        <w:rPr>
          <w:rFonts w:ascii="Arial" w:hAnsi="Arial" w:cs="Arial"/>
        </w:rPr>
        <w:t>Ročník</w:t>
      </w:r>
      <w:proofErr w:type="spellEnd"/>
      <w:r w:rsidRPr="00EE60BF">
        <w:rPr>
          <w:rFonts w:ascii="Arial" w:hAnsi="Arial" w:cs="Arial"/>
        </w:rPr>
        <w:t xml:space="preserve"> 2015. </w:t>
      </w:r>
      <w:proofErr w:type="spellStart"/>
      <w:r w:rsidRPr="00EE60BF">
        <w:rPr>
          <w:rFonts w:ascii="Arial" w:hAnsi="Arial" w:cs="Arial"/>
        </w:rPr>
        <w:t>číslo</w:t>
      </w:r>
      <w:proofErr w:type="spellEnd"/>
      <w:r w:rsidRPr="00EE60BF">
        <w:rPr>
          <w:rFonts w:ascii="Arial" w:hAnsi="Arial" w:cs="Arial"/>
        </w:rPr>
        <w:t xml:space="preserve"> 6, str. 14, (ASPI ID: LIT137253CZ).</w:t>
      </w:r>
    </w:p>
    <w:p w14:paraId="1B71C76D" w14:textId="77777777" w:rsidR="008030AA" w:rsidRDefault="008030AA" w:rsidP="008030AA">
      <w:pPr>
        <w:jc w:val="both"/>
        <w:rPr>
          <w:rFonts w:ascii="Arial" w:hAnsi="Arial" w:cs="Arial"/>
        </w:rPr>
      </w:pPr>
    </w:p>
    <w:p w14:paraId="76FC5139" w14:textId="77777777" w:rsidR="008030AA" w:rsidRPr="00EE60BF" w:rsidRDefault="008030AA" w:rsidP="008030AA">
      <w:pPr>
        <w:jc w:val="both"/>
        <w:rPr>
          <w:rFonts w:ascii="Arial" w:hAnsi="Arial" w:cs="Arial"/>
        </w:rPr>
      </w:pPr>
      <w:r w:rsidRPr="00EE60BF">
        <w:rPr>
          <w:rFonts w:ascii="Arial" w:hAnsi="Arial" w:cs="Arial"/>
        </w:rPr>
        <w:t>V </w:t>
      </w:r>
      <w:proofErr w:type="spellStart"/>
      <w:r w:rsidRPr="00EE60BF">
        <w:rPr>
          <w:rFonts w:ascii="Arial" w:hAnsi="Arial" w:cs="Arial"/>
        </w:rPr>
        <w:t>odborné</w:t>
      </w:r>
      <w:proofErr w:type="spellEnd"/>
      <w:r w:rsidRPr="00EE60BF">
        <w:rPr>
          <w:rFonts w:ascii="Arial" w:hAnsi="Arial" w:cs="Arial"/>
        </w:rPr>
        <w:t xml:space="preserve"> </w:t>
      </w:r>
      <w:proofErr w:type="spellStart"/>
      <w:r w:rsidRPr="00EE60BF">
        <w:rPr>
          <w:rFonts w:ascii="Arial" w:hAnsi="Arial" w:cs="Arial"/>
        </w:rPr>
        <w:t>literatuře</w:t>
      </w:r>
      <w:proofErr w:type="spellEnd"/>
      <w:r w:rsidRPr="00EE60BF">
        <w:rPr>
          <w:rFonts w:ascii="Arial" w:hAnsi="Arial" w:cs="Arial"/>
        </w:rPr>
        <w:t xml:space="preserve"> se </w:t>
      </w:r>
      <w:proofErr w:type="spellStart"/>
      <w:r w:rsidRPr="00EE60BF">
        <w:rPr>
          <w:rFonts w:ascii="Arial" w:hAnsi="Arial" w:cs="Arial"/>
        </w:rPr>
        <w:t>objevuje</w:t>
      </w:r>
      <w:proofErr w:type="spellEnd"/>
      <w:r w:rsidRPr="00EE60BF">
        <w:rPr>
          <w:rFonts w:ascii="Arial" w:hAnsi="Arial" w:cs="Arial"/>
        </w:rPr>
        <w:t xml:space="preserve"> </w:t>
      </w:r>
      <w:proofErr w:type="spellStart"/>
      <w:r w:rsidRPr="00EE60BF">
        <w:rPr>
          <w:rFonts w:ascii="Arial" w:hAnsi="Arial" w:cs="Arial"/>
        </w:rPr>
        <w:t>také</w:t>
      </w:r>
      <w:proofErr w:type="spellEnd"/>
      <w:r w:rsidRPr="00EE60BF">
        <w:rPr>
          <w:rFonts w:ascii="Arial" w:hAnsi="Arial" w:cs="Arial"/>
        </w:rPr>
        <w:t xml:space="preserve"> </w:t>
      </w:r>
      <w:proofErr w:type="spellStart"/>
      <w:r w:rsidRPr="00EE60BF">
        <w:rPr>
          <w:rFonts w:ascii="Arial" w:hAnsi="Arial" w:cs="Arial"/>
        </w:rPr>
        <w:t>jiný</w:t>
      </w:r>
      <w:proofErr w:type="spellEnd"/>
      <w:r w:rsidRPr="00EE60BF">
        <w:rPr>
          <w:rFonts w:ascii="Arial" w:hAnsi="Arial" w:cs="Arial"/>
        </w:rPr>
        <w:t xml:space="preserve"> </w:t>
      </w:r>
      <w:proofErr w:type="spellStart"/>
      <w:r w:rsidRPr="00EE60BF">
        <w:rPr>
          <w:rFonts w:ascii="Arial" w:hAnsi="Arial" w:cs="Arial"/>
        </w:rPr>
        <w:t>názor</w:t>
      </w:r>
      <w:proofErr w:type="spellEnd"/>
      <w:r w:rsidRPr="00EE60BF">
        <w:rPr>
          <w:rFonts w:ascii="Arial" w:hAnsi="Arial" w:cs="Arial"/>
        </w:rPr>
        <w:t xml:space="preserve">: </w:t>
      </w:r>
      <w:r w:rsidRPr="00EE60BF">
        <w:rPr>
          <w:rFonts w:ascii="Arial" w:hAnsi="Arial" w:cs="Arial"/>
          <w:i/>
          <w:iCs/>
        </w:rPr>
        <w:t xml:space="preserve">"V </w:t>
      </w:r>
      <w:proofErr w:type="spellStart"/>
      <w:r w:rsidRPr="00EE60BF">
        <w:rPr>
          <w:rFonts w:ascii="Arial" w:hAnsi="Arial" w:cs="Arial"/>
          <w:i/>
          <w:iCs/>
        </w:rPr>
        <w:t>případě</w:t>
      </w:r>
      <w:proofErr w:type="spellEnd"/>
      <w:r w:rsidRPr="00EE60BF">
        <w:rPr>
          <w:rFonts w:ascii="Arial" w:hAnsi="Arial" w:cs="Arial"/>
          <w:i/>
          <w:iCs/>
        </w:rPr>
        <w:t xml:space="preserve">, </w:t>
      </w:r>
      <w:proofErr w:type="spellStart"/>
      <w:r w:rsidRPr="00EE60BF">
        <w:rPr>
          <w:rFonts w:ascii="Arial" w:hAnsi="Arial" w:cs="Arial"/>
          <w:i/>
          <w:iCs/>
        </w:rPr>
        <w:t>že</w:t>
      </w:r>
      <w:proofErr w:type="spellEnd"/>
      <w:r w:rsidRPr="00EE60BF">
        <w:rPr>
          <w:rFonts w:ascii="Arial" w:hAnsi="Arial" w:cs="Arial"/>
          <w:i/>
          <w:iCs/>
        </w:rPr>
        <w:t xml:space="preserve"> </w:t>
      </w:r>
      <w:proofErr w:type="spellStart"/>
      <w:r w:rsidRPr="00EE60BF">
        <w:rPr>
          <w:rFonts w:ascii="Arial" w:hAnsi="Arial" w:cs="Arial"/>
          <w:i/>
          <w:iCs/>
        </w:rPr>
        <w:t>likvidační</w:t>
      </w:r>
      <w:proofErr w:type="spellEnd"/>
      <w:r w:rsidRPr="00EE60BF">
        <w:rPr>
          <w:rFonts w:ascii="Arial" w:hAnsi="Arial" w:cs="Arial"/>
          <w:i/>
          <w:iCs/>
        </w:rPr>
        <w:t xml:space="preserve"> </w:t>
      </w:r>
      <w:proofErr w:type="spellStart"/>
      <w:r w:rsidRPr="00EE60BF">
        <w:rPr>
          <w:rFonts w:ascii="Arial" w:hAnsi="Arial" w:cs="Arial"/>
          <w:i/>
          <w:iCs/>
        </w:rPr>
        <w:t>zůstatek</w:t>
      </w:r>
      <w:proofErr w:type="spellEnd"/>
      <w:r w:rsidRPr="00EE60BF">
        <w:rPr>
          <w:rFonts w:ascii="Arial" w:hAnsi="Arial" w:cs="Arial"/>
          <w:i/>
          <w:iCs/>
        </w:rPr>
        <w:t xml:space="preserve"> je </w:t>
      </w:r>
      <w:proofErr w:type="spellStart"/>
      <w:r w:rsidRPr="00EE60BF">
        <w:rPr>
          <w:rFonts w:ascii="Arial" w:hAnsi="Arial" w:cs="Arial"/>
          <w:i/>
          <w:iCs/>
        </w:rPr>
        <w:t>vyplácen</w:t>
      </w:r>
      <w:proofErr w:type="spellEnd"/>
      <w:r w:rsidRPr="00EE60BF">
        <w:rPr>
          <w:rFonts w:ascii="Arial" w:hAnsi="Arial" w:cs="Arial"/>
          <w:i/>
          <w:iCs/>
        </w:rPr>
        <w:t xml:space="preserve"> v </w:t>
      </w:r>
      <w:proofErr w:type="spellStart"/>
      <w:r w:rsidRPr="00EE60BF">
        <w:rPr>
          <w:rFonts w:ascii="Arial" w:hAnsi="Arial" w:cs="Arial"/>
          <w:i/>
          <w:iCs/>
        </w:rPr>
        <w:t>nepeněžité</w:t>
      </w:r>
      <w:proofErr w:type="spellEnd"/>
      <w:r w:rsidRPr="00EE60BF">
        <w:rPr>
          <w:rFonts w:ascii="Arial" w:hAnsi="Arial" w:cs="Arial"/>
          <w:i/>
          <w:iCs/>
        </w:rPr>
        <w:t xml:space="preserve"> </w:t>
      </w:r>
      <w:proofErr w:type="spellStart"/>
      <w:r w:rsidRPr="00EE60BF">
        <w:rPr>
          <w:rFonts w:ascii="Arial" w:hAnsi="Arial" w:cs="Arial"/>
          <w:i/>
          <w:iCs/>
        </w:rPr>
        <w:t>formě</w:t>
      </w:r>
      <w:proofErr w:type="spellEnd"/>
      <w:r w:rsidRPr="00EE60BF">
        <w:rPr>
          <w:rFonts w:ascii="Arial" w:hAnsi="Arial" w:cs="Arial"/>
          <w:i/>
          <w:iCs/>
        </w:rPr>
        <w:t xml:space="preserve">, je </w:t>
      </w:r>
      <w:proofErr w:type="spellStart"/>
      <w:r w:rsidRPr="00EE60BF">
        <w:rPr>
          <w:rFonts w:ascii="Arial" w:hAnsi="Arial" w:cs="Arial"/>
          <w:i/>
          <w:iCs/>
        </w:rPr>
        <w:t>základem</w:t>
      </w:r>
      <w:proofErr w:type="spellEnd"/>
      <w:r w:rsidRPr="00EE60BF">
        <w:rPr>
          <w:rFonts w:ascii="Arial" w:hAnsi="Arial" w:cs="Arial"/>
          <w:i/>
          <w:iCs/>
        </w:rPr>
        <w:t xml:space="preserve"> </w:t>
      </w:r>
      <w:proofErr w:type="spellStart"/>
      <w:r w:rsidRPr="00EE60BF">
        <w:rPr>
          <w:rFonts w:ascii="Arial" w:hAnsi="Arial" w:cs="Arial"/>
          <w:i/>
          <w:iCs/>
        </w:rPr>
        <w:t>daně</w:t>
      </w:r>
      <w:proofErr w:type="spellEnd"/>
      <w:r w:rsidRPr="00EE60BF">
        <w:rPr>
          <w:rFonts w:ascii="Arial" w:hAnsi="Arial" w:cs="Arial"/>
          <w:i/>
          <w:iCs/>
        </w:rPr>
        <w:t xml:space="preserve"> (u </w:t>
      </w:r>
      <w:proofErr w:type="spellStart"/>
      <w:r w:rsidRPr="00EE60BF">
        <w:rPr>
          <w:rFonts w:ascii="Arial" w:hAnsi="Arial" w:cs="Arial"/>
          <w:i/>
          <w:iCs/>
        </w:rPr>
        <w:t>fyzických</w:t>
      </w:r>
      <w:proofErr w:type="spellEnd"/>
      <w:r w:rsidRPr="00EE60BF">
        <w:rPr>
          <w:rFonts w:ascii="Arial" w:hAnsi="Arial" w:cs="Arial"/>
          <w:i/>
          <w:iCs/>
        </w:rPr>
        <w:t xml:space="preserve"> i </w:t>
      </w:r>
      <w:proofErr w:type="spellStart"/>
      <w:r w:rsidRPr="00EE60BF">
        <w:rPr>
          <w:rFonts w:ascii="Arial" w:hAnsi="Arial" w:cs="Arial"/>
          <w:i/>
          <w:iCs/>
        </w:rPr>
        <w:t>právnických</w:t>
      </w:r>
      <w:proofErr w:type="spellEnd"/>
      <w:r w:rsidRPr="00EE60BF">
        <w:rPr>
          <w:rFonts w:ascii="Arial" w:hAnsi="Arial" w:cs="Arial"/>
          <w:i/>
          <w:iCs/>
        </w:rPr>
        <w:t xml:space="preserve"> </w:t>
      </w:r>
      <w:proofErr w:type="spellStart"/>
      <w:r w:rsidRPr="00EE60BF">
        <w:rPr>
          <w:rFonts w:ascii="Arial" w:hAnsi="Arial" w:cs="Arial"/>
          <w:i/>
          <w:iCs/>
        </w:rPr>
        <w:t>osob</w:t>
      </w:r>
      <w:proofErr w:type="spellEnd"/>
      <w:r w:rsidRPr="00EE60BF">
        <w:rPr>
          <w:rFonts w:ascii="Arial" w:hAnsi="Arial" w:cs="Arial"/>
          <w:i/>
          <w:iCs/>
        </w:rPr>
        <w:t xml:space="preserve">) </w:t>
      </w:r>
      <w:proofErr w:type="spellStart"/>
      <w:r w:rsidRPr="00EE60BF">
        <w:rPr>
          <w:rFonts w:ascii="Arial" w:hAnsi="Arial" w:cs="Arial"/>
          <w:i/>
          <w:iCs/>
        </w:rPr>
        <w:t>kladný</w:t>
      </w:r>
      <w:proofErr w:type="spellEnd"/>
      <w:r w:rsidRPr="00EE60BF">
        <w:rPr>
          <w:rFonts w:ascii="Arial" w:hAnsi="Arial" w:cs="Arial"/>
          <w:i/>
          <w:iCs/>
        </w:rPr>
        <w:t xml:space="preserve"> </w:t>
      </w:r>
      <w:proofErr w:type="spellStart"/>
      <w:r w:rsidRPr="00EE60BF">
        <w:rPr>
          <w:rFonts w:ascii="Arial" w:hAnsi="Arial" w:cs="Arial"/>
          <w:i/>
          <w:iCs/>
        </w:rPr>
        <w:t>rozdíl</w:t>
      </w:r>
      <w:proofErr w:type="spellEnd"/>
      <w:r w:rsidRPr="00EE60BF">
        <w:rPr>
          <w:rFonts w:ascii="Arial" w:hAnsi="Arial" w:cs="Arial"/>
          <w:i/>
          <w:iCs/>
        </w:rPr>
        <w:t xml:space="preserve"> </w:t>
      </w:r>
      <w:proofErr w:type="spellStart"/>
      <w:r w:rsidRPr="00EE60BF">
        <w:rPr>
          <w:rFonts w:ascii="Arial" w:hAnsi="Arial" w:cs="Arial"/>
          <w:i/>
          <w:iCs/>
        </w:rPr>
        <w:t>mezi</w:t>
      </w:r>
      <w:proofErr w:type="spellEnd"/>
      <w:r w:rsidRPr="00EE60BF">
        <w:rPr>
          <w:rFonts w:ascii="Arial" w:hAnsi="Arial" w:cs="Arial"/>
          <w:i/>
          <w:iCs/>
        </w:rPr>
        <w:t xml:space="preserve"> </w:t>
      </w:r>
      <w:proofErr w:type="spellStart"/>
      <w:r w:rsidRPr="00EE60BF">
        <w:rPr>
          <w:rFonts w:ascii="Arial" w:hAnsi="Arial" w:cs="Arial"/>
          <w:i/>
          <w:iCs/>
        </w:rPr>
        <w:t>cenou</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zjištěnou</w:t>
      </w:r>
      <w:proofErr w:type="spellEnd"/>
      <w:r w:rsidRPr="00EE60BF">
        <w:rPr>
          <w:rFonts w:ascii="Arial" w:hAnsi="Arial" w:cs="Arial"/>
          <w:i/>
          <w:iCs/>
        </w:rPr>
        <w:t xml:space="preserve"> </w:t>
      </w:r>
      <w:proofErr w:type="spellStart"/>
      <w:r w:rsidRPr="00EE60BF">
        <w:rPr>
          <w:rFonts w:ascii="Arial" w:hAnsi="Arial" w:cs="Arial"/>
          <w:i/>
          <w:iCs/>
        </w:rPr>
        <w:t>dle</w:t>
      </w:r>
      <w:proofErr w:type="spellEnd"/>
      <w:r w:rsidRPr="00EE60BF">
        <w:rPr>
          <w:rFonts w:ascii="Arial" w:hAnsi="Arial" w:cs="Arial"/>
          <w:i/>
          <w:iCs/>
        </w:rPr>
        <w:t xml:space="preserve"> </w:t>
      </w:r>
      <w:proofErr w:type="spellStart"/>
      <w:r w:rsidRPr="00EE60BF">
        <w:rPr>
          <w:rFonts w:ascii="Arial" w:hAnsi="Arial" w:cs="Arial"/>
          <w:i/>
          <w:iCs/>
        </w:rPr>
        <w:t>zákona</w:t>
      </w:r>
      <w:proofErr w:type="spellEnd"/>
      <w:r w:rsidRPr="00EE60BF">
        <w:rPr>
          <w:rFonts w:ascii="Arial" w:hAnsi="Arial" w:cs="Arial"/>
          <w:i/>
          <w:iCs/>
        </w:rPr>
        <w:t xml:space="preserve"> o </w:t>
      </w:r>
      <w:proofErr w:type="spellStart"/>
      <w:r w:rsidRPr="00EE60BF">
        <w:rPr>
          <w:rFonts w:ascii="Arial" w:hAnsi="Arial" w:cs="Arial"/>
          <w:i/>
          <w:iCs/>
        </w:rPr>
        <w:t>oceňování</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znaleckým</w:t>
      </w:r>
      <w:proofErr w:type="spellEnd"/>
      <w:r w:rsidRPr="00EE60BF">
        <w:rPr>
          <w:rFonts w:ascii="Arial" w:hAnsi="Arial" w:cs="Arial"/>
          <w:i/>
          <w:iCs/>
        </w:rPr>
        <w:t xml:space="preserve"> </w:t>
      </w:r>
      <w:proofErr w:type="spellStart"/>
      <w:r w:rsidRPr="00EE60BF">
        <w:rPr>
          <w:rFonts w:ascii="Arial" w:hAnsi="Arial" w:cs="Arial"/>
          <w:i/>
          <w:iCs/>
        </w:rPr>
        <w:t>posudkem</w:t>
      </w:r>
      <w:proofErr w:type="spellEnd"/>
      <w:r w:rsidRPr="00EE60BF">
        <w:rPr>
          <w:rFonts w:ascii="Arial" w:hAnsi="Arial" w:cs="Arial"/>
          <w:i/>
          <w:iCs/>
        </w:rPr>
        <w:t xml:space="preserve">) a </w:t>
      </w:r>
      <w:proofErr w:type="spellStart"/>
      <w:r w:rsidRPr="00EE60BF">
        <w:rPr>
          <w:rFonts w:ascii="Arial" w:hAnsi="Arial" w:cs="Arial"/>
          <w:i/>
          <w:iCs/>
        </w:rPr>
        <w:t>výší</w:t>
      </w:r>
      <w:proofErr w:type="spellEnd"/>
      <w:r w:rsidRPr="00EE60BF">
        <w:rPr>
          <w:rFonts w:ascii="Arial" w:hAnsi="Arial" w:cs="Arial"/>
          <w:i/>
          <w:iCs/>
        </w:rPr>
        <w:t xml:space="preserve"> </w:t>
      </w:r>
      <w:proofErr w:type="spellStart"/>
      <w:r w:rsidRPr="00EE60BF">
        <w:rPr>
          <w:rFonts w:ascii="Arial" w:hAnsi="Arial" w:cs="Arial"/>
          <w:i/>
          <w:iCs/>
        </w:rPr>
        <w:t>hodnoty</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zachycené</w:t>
      </w:r>
      <w:proofErr w:type="spellEnd"/>
      <w:r w:rsidRPr="00EE60BF">
        <w:rPr>
          <w:rFonts w:ascii="Arial" w:hAnsi="Arial" w:cs="Arial"/>
          <w:i/>
          <w:iCs/>
        </w:rPr>
        <w:t xml:space="preserve"> v </w:t>
      </w:r>
      <w:proofErr w:type="spellStart"/>
      <w:r w:rsidRPr="00EE60BF">
        <w:rPr>
          <w:rFonts w:ascii="Arial" w:hAnsi="Arial" w:cs="Arial"/>
          <w:i/>
          <w:iCs/>
        </w:rPr>
        <w:t>účetnictví</w:t>
      </w:r>
      <w:proofErr w:type="spellEnd"/>
      <w:r w:rsidRPr="00EE60BF">
        <w:rPr>
          <w:rFonts w:ascii="Arial" w:hAnsi="Arial" w:cs="Arial"/>
          <w:i/>
          <w:iCs/>
        </w:rPr>
        <w:t xml:space="preserve"> </w:t>
      </w:r>
      <w:proofErr w:type="spellStart"/>
      <w:r w:rsidRPr="00EE60BF">
        <w:rPr>
          <w:rFonts w:ascii="Arial" w:hAnsi="Arial" w:cs="Arial"/>
          <w:i/>
          <w:iCs/>
        </w:rPr>
        <w:t>společnosti</w:t>
      </w:r>
      <w:proofErr w:type="spellEnd"/>
      <w:r w:rsidRPr="00EE60BF">
        <w:rPr>
          <w:rFonts w:ascii="Arial" w:hAnsi="Arial" w:cs="Arial"/>
          <w:i/>
          <w:iCs/>
        </w:rPr>
        <w:t xml:space="preserve">. </w:t>
      </w:r>
      <w:proofErr w:type="spellStart"/>
      <w:r w:rsidRPr="00EE60BF">
        <w:rPr>
          <w:rFonts w:ascii="Arial" w:hAnsi="Arial" w:cs="Arial"/>
          <w:i/>
          <w:iCs/>
        </w:rPr>
        <w:t>Tuto</w:t>
      </w:r>
      <w:proofErr w:type="spellEnd"/>
      <w:r w:rsidRPr="00EE60BF">
        <w:rPr>
          <w:rFonts w:ascii="Arial" w:hAnsi="Arial" w:cs="Arial"/>
          <w:i/>
          <w:iCs/>
        </w:rPr>
        <w:t xml:space="preserve"> </w:t>
      </w:r>
      <w:proofErr w:type="spellStart"/>
      <w:r w:rsidRPr="00EE60BF">
        <w:rPr>
          <w:rFonts w:ascii="Arial" w:hAnsi="Arial" w:cs="Arial"/>
          <w:i/>
          <w:iCs/>
        </w:rPr>
        <w:t>částku</w:t>
      </w:r>
      <w:proofErr w:type="spellEnd"/>
      <w:r w:rsidRPr="00EE60BF">
        <w:rPr>
          <w:rFonts w:ascii="Arial" w:hAnsi="Arial" w:cs="Arial"/>
          <w:i/>
          <w:iCs/>
        </w:rPr>
        <w:t xml:space="preserve"> je </w:t>
      </w:r>
      <w:proofErr w:type="spellStart"/>
      <w:r w:rsidRPr="00EE60BF">
        <w:rPr>
          <w:rFonts w:ascii="Arial" w:hAnsi="Arial" w:cs="Arial"/>
          <w:i/>
          <w:iCs/>
        </w:rPr>
        <w:t>opět</w:t>
      </w:r>
      <w:proofErr w:type="spellEnd"/>
      <w:r w:rsidRPr="00EE60BF">
        <w:rPr>
          <w:rFonts w:ascii="Arial" w:hAnsi="Arial" w:cs="Arial"/>
          <w:i/>
          <w:iCs/>
        </w:rPr>
        <w:t xml:space="preserve"> </w:t>
      </w:r>
      <w:proofErr w:type="spellStart"/>
      <w:r w:rsidRPr="00EE60BF">
        <w:rPr>
          <w:rFonts w:ascii="Arial" w:hAnsi="Arial" w:cs="Arial"/>
          <w:i/>
          <w:iCs/>
        </w:rPr>
        <w:t>možno</w:t>
      </w:r>
      <w:proofErr w:type="spellEnd"/>
      <w:r w:rsidRPr="00EE60BF">
        <w:rPr>
          <w:rFonts w:ascii="Arial" w:hAnsi="Arial" w:cs="Arial"/>
          <w:i/>
          <w:iCs/>
        </w:rPr>
        <w:t xml:space="preserve"> </w:t>
      </w:r>
      <w:proofErr w:type="spellStart"/>
      <w:r w:rsidRPr="00EE60BF">
        <w:rPr>
          <w:rFonts w:ascii="Arial" w:hAnsi="Arial" w:cs="Arial"/>
          <w:i/>
          <w:iCs/>
        </w:rPr>
        <w:t>snížit</w:t>
      </w:r>
      <w:proofErr w:type="spellEnd"/>
      <w:r w:rsidRPr="00EE60BF">
        <w:rPr>
          <w:rFonts w:ascii="Arial" w:hAnsi="Arial" w:cs="Arial"/>
          <w:i/>
          <w:iCs/>
        </w:rPr>
        <w:t xml:space="preserve"> o </w:t>
      </w:r>
      <w:proofErr w:type="spellStart"/>
      <w:r w:rsidRPr="00EE60BF">
        <w:rPr>
          <w:rFonts w:ascii="Arial" w:hAnsi="Arial" w:cs="Arial"/>
          <w:i/>
          <w:iCs/>
        </w:rPr>
        <w:t>nabývací</w:t>
      </w:r>
      <w:proofErr w:type="spellEnd"/>
      <w:r w:rsidRPr="00EE60BF">
        <w:rPr>
          <w:rFonts w:ascii="Arial" w:hAnsi="Arial" w:cs="Arial"/>
          <w:i/>
          <w:iCs/>
        </w:rPr>
        <w:t xml:space="preserve"> </w:t>
      </w:r>
      <w:proofErr w:type="spellStart"/>
      <w:r w:rsidRPr="00EE60BF">
        <w:rPr>
          <w:rFonts w:ascii="Arial" w:hAnsi="Arial" w:cs="Arial"/>
          <w:i/>
          <w:iCs/>
        </w:rPr>
        <w:t>cenu</w:t>
      </w:r>
      <w:proofErr w:type="spellEnd"/>
      <w:r w:rsidRPr="00EE60BF">
        <w:rPr>
          <w:rFonts w:ascii="Arial" w:hAnsi="Arial" w:cs="Arial"/>
          <w:i/>
          <w:iCs/>
        </w:rPr>
        <w:t xml:space="preserve"> </w:t>
      </w:r>
      <w:proofErr w:type="spellStart"/>
      <w:r w:rsidRPr="00EE60BF">
        <w:rPr>
          <w:rFonts w:ascii="Arial" w:hAnsi="Arial" w:cs="Arial"/>
          <w:i/>
          <w:iCs/>
        </w:rPr>
        <w:t>podílu</w:t>
      </w:r>
      <w:proofErr w:type="spellEnd"/>
      <w:r w:rsidRPr="00EE60BF">
        <w:rPr>
          <w:rFonts w:ascii="Arial" w:hAnsi="Arial" w:cs="Arial"/>
          <w:i/>
          <w:iCs/>
        </w:rPr>
        <w:t xml:space="preserve">." </w:t>
      </w:r>
      <w:r w:rsidRPr="00EE60BF">
        <w:rPr>
          <w:rFonts w:ascii="Arial" w:hAnsi="Arial" w:cs="Arial"/>
        </w:rPr>
        <w:t>(</w:t>
      </w:r>
      <w:proofErr w:type="spellStart"/>
      <w:r w:rsidRPr="00EE60BF">
        <w:rPr>
          <w:rFonts w:ascii="Arial" w:hAnsi="Arial" w:cs="Arial"/>
        </w:rPr>
        <w:t>Josková</w:t>
      </w:r>
      <w:proofErr w:type="spellEnd"/>
      <w:r w:rsidRPr="00EE60BF">
        <w:rPr>
          <w:rFonts w:ascii="Arial" w:hAnsi="Arial" w:cs="Arial"/>
        </w:rPr>
        <w:t xml:space="preserve">, L., </w:t>
      </w:r>
      <w:proofErr w:type="spellStart"/>
      <w:r w:rsidRPr="00EE60BF">
        <w:rPr>
          <w:rFonts w:ascii="Arial" w:hAnsi="Arial" w:cs="Arial"/>
        </w:rPr>
        <w:t>Pravdová</w:t>
      </w:r>
      <w:proofErr w:type="spellEnd"/>
      <w:r w:rsidRPr="00EE60BF">
        <w:rPr>
          <w:rFonts w:ascii="Arial" w:hAnsi="Arial" w:cs="Arial"/>
        </w:rPr>
        <w:t xml:space="preserve">, M., </w:t>
      </w:r>
      <w:proofErr w:type="spellStart"/>
      <w:r w:rsidRPr="00EE60BF">
        <w:rPr>
          <w:rFonts w:ascii="Arial" w:hAnsi="Arial" w:cs="Arial"/>
        </w:rPr>
        <w:t>Zachardová</w:t>
      </w:r>
      <w:proofErr w:type="spellEnd"/>
      <w:r w:rsidRPr="00EE60BF">
        <w:rPr>
          <w:rFonts w:ascii="Arial" w:hAnsi="Arial" w:cs="Arial"/>
        </w:rPr>
        <w:t xml:space="preserve">, L. </w:t>
      </w:r>
      <w:proofErr w:type="spellStart"/>
      <w:r w:rsidRPr="00EE60BF">
        <w:rPr>
          <w:rFonts w:ascii="Arial" w:hAnsi="Arial" w:cs="Arial"/>
        </w:rPr>
        <w:t>Likvidace</w:t>
      </w:r>
      <w:proofErr w:type="spellEnd"/>
      <w:r w:rsidRPr="00EE60BF">
        <w:rPr>
          <w:rFonts w:ascii="Arial" w:hAnsi="Arial" w:cs="Arial"/>
        </w:rPr>
        <w:t xml:space="preserve"> </w:t>
      </w:r>
      <w:proofErr w:type="spellStart"/>
      <w:r w:rsidRPr="00EE60BF">
        <w:rPr>
          <w:rFonts w:ascii="Arial" w:hAnsi="Arial" w:cs="Arial"/>
        </w:rPr>
        <w:t>obchodních</w:t>
      </w:r>
      <w:proofErr w:type="spellEnd"/>
      <w:r w:rsidRPr="00EE60BF">
        <w:rPr>
          <w:rFonts w:ascii="Arial" w:hAnsi="Arial" w:cs="Arial"/>
        </w:rPr>
        <w:t xml:space="preserve"> </w:t>
      </w:r>
      <w:proofErr w:type="spellStart"/>
      <w:r w:rsidRPr="00EE60BF">
        <w:rPr>
          <w:rFonts w:ascii="Arial" w:hAnsi="Arial" w:cs="Arial"/>
        </w:rPr>
        <w:t>společností</w:t>
      </w:r>
      <w:proofErr w:type="spellEnd"/>
      <w:r w:rsidRPr="00EE60BF">
        <w:rPr>
          <w:rFonts w:ascii="Arial" w:hAnsi="Arial" w:cs="Arial"/>
        </w:rPr>
        <w:t xml:space="preserve">. 2. </w:t>
      </w:r>
      <w:proofErr w:type="spellStart"/>
      <w:r w:rsidRPr="00EE60BF">
        <w:rPr>
          <w:rFonts w:ascii="Arial" w:hAnsi="Arial" w:cs="Arial"/>
        </w:rPr>
        <w:t>vydání</w:t>
      </w:r>
      <w:proofErr w:type="spellEnd"/>
      <w:r w:rsidRPr="00EE60BF">
        <w:rPr>
          <w:rFonts w:ascii="Arial" w:hAnsi="Arial" w:cs="Arial"/>
        </w:rPr>
        <w:t xml:space="preserve">. Praha: </w:t>
      </w:r>
      <w:proofErr w:type="spellStart"/>
      <w:r w:rsidRPr="00EE60BF">
        <w:rPr>
          <w:rFonts w:ascii="Arial" w:hAnsi="Arial" w:cs="Arial"/>
        </w:rPr>
        <w:t>C.</w:t>
      </w:r>
      <w:proofErr w:type="gramStart"/>
      <w:r w:rsidRPr="00EE60BF">
        <w:rPr>
          <w:rFonts w:ascii="Arial" w:hAnsi="Arial" w:cs="Arial"/>
        </w:rPr>
        <w:t>H.Beck</w:t>
      </w:r>
      <w:proofErr w:type="spellEnd"/>
      <w:proofErr w:type="gramEnd"/>
      <w:r w:rsidRPr="00EE60BF">
        <w:rPr>
          <w:rFonts w:ascii="Arial" w:hAnsi="Arial" w:cs="Arial"/>
        </w:rPr>
        <w:t>, 2022). V </w:t>
      </w:r>
      <w:proofErr w:type="spellStart"/>
      <w:r w:rsidRPr="00EE60BF">
        <w:rPr>
          <w:rFonts w:ascii="Arial" w:hAnsi="Arial" w:cs="Arial"/>
        </w:rPr>
        <w:t>takovém</w:t>
      </w:r>
      <w:proofErr w:type="spellEnd"/>
      <w:r w:rsidRPr="00EE60BF">
        <w:rPr>
          <w:rFonts w:ascii="Arial" w:hAnsi="Arial" w:cs="Arial"/>
        </w:rPr>
        <w:t xml:space="preserve"> </w:t>
      </w:r>
      <w:proofErr w:type="spellStart"/>
      <w:r w:rsidRPr="00EE60BF">
        <w:rPr>
          <w:rFonts w:ascii="Arial" w:hAnsi="Arial" w:cs="Arial"/>
        </w:rPr>
        <w:t>případě</w:t>
      </w:r>
      <w:proofErr w:type="spellEnd"/>
      <w:r w:rsidRPr="00EE60BF">
        <w:rPr>
          <w:rFonts w:ascii="Arial" w:hAnsi="Arial" w:cs="Arial"/>
        </w:rPr>
        <w:t xml:space="preserve"> by v </w:t>
      </w:r>
      <w:proofErr w:type="spellStart"/>
      <w:r w:rsidRPr="00EE60BF">
        <w:rPr>
          <w:rFonts w:ascii="Arial" w:hAnsi="Arial" w:cs="Arial"/>
        </w:rPr>
        <w:t>modelovém</w:t>
      </w:r>
      <w:proofErr w:type="spellEnd"/>
      <w:r w:rsidRPr="00EE60BF">
        <w:rPr>
          <w:rFonts w:ascii="Arial" w:hAnsi="Arial" w:cs="Arial"/>
        </w:rPr>
        <w:t xml:space="preserve"> </w:t>
      </w:r>
      <w:proofErr w:type="spellStart"/>
      <w:r w:rsidRPr="00EE60BF">
        <w:rPr>
          <w:rFonts w:ascii="Arial" w:hAnsi="Arial" w:cs="Arial"/>
        </w:rPr>
        <w:t>příkladu</w:t>
      </w:r>
      <w:proofErr w:type="spellEnd"/>
      <w:r w:rsidRPr="00EE60BF">
        <w:rPr>
          <w:rFonts w:ascii="Arial" w:hAnsi="Arial" w:cs="Arial"/>
        </w:rPr>
        <w:t xml:space="preserve"> </w:t>
      </w:r>
      <w:proofErr w:type="spellStart"/>
      <w:r w:rsidRPr="00EE60BF">
        <w:rPr>
          <w:rFonts w:ascii="Arial" w:hAnsi="Arial" w:cs="Arial"/>
        </w:rPr>
        <w:t>byl</w:t>
      </w:r>
      <w:proofErr w:type="spellEnd"/>
      <w:r w:rsidRPr="00EE60BF">
        <w:rPr>
          <w:rFonts w:ascii="Arial" w:hAnsi="Arial" w:cs="Arial"/>
        </w:rPr>
        <w:t xml:space="preserve"> </w:t>
      </w:r>
      <w:proofErr w:type="spellStart"/>
      <w:r w:rsidRPr="00EE60BF">
        <w:rPr>
          <w:rFonts w:ascii="Arial" w:hAnsi="Arial" w:cs="Arial"/>
        </w:rPr>
        <w:t>základem</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rozdíl</w:t>
      </w:r>
      <w:proofErr w:type="spellEnd"/>
      <w:r w:rsidRPr="00EE60BF">
        <w:rPr>
          <w:rFonts w:ascii="Arial" w:hAnsi="Arial" w:cs="Arial"/>
        </w:rPr>
        <w:t xml:space="preserve"> </w:t>
      </w:r>
      <w:proofErr w:type="spellStart"/>
      <w:r w:rsidRPr="00EE60BF">
        <w:rPr>
          <w:rFonts w:ascii="Arial" w:hAnsi="Arial" w:cs="Arial"/>
        </w:rPr>
        <w:t>mezi</w:t>
      </w:r>
      <w:proofErr w:type="spellEnd"/>
      <w:r w:rsidRPr="00EE60BF">
        <w:rPr>
          <w:rFonts w:ascii="Arial" w:hAnsi="Arial" w:cs="Arial"/>
        </w:rPr>
        <w:t xml:space="preserve"> </w:t>
      </w:r>
      <w:proofErr w:type="spellStart"/>
      <w:r w:rsidRPr="00EE60BF">
        <w:rPr>
          <w:rFonts w:ascii="Arial" w:hAnsi="Arial" w:cs="Arial"/>
        </w:rPr>
        <w:t>oceněním</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ZOM (</w:t>
      </w:r>
      <w:proofErr w:type="spellStart"/>
      <w:r w:rsidRPr="00EE60BF">
        <w:rPr>
          <w:rFonts w:ascii="Arial" w:hAnsi="Arial" w:cs="Arial"/>
        </w:rPr>
        <w:t>tj</w:t>
      </w:r>
      <w:proofErr w:type="spellEnd"/>
      <w:r w:rsidRPr="00EE60BF">
        <w:rPr>
          <w:rFonts w:ascii="Arial" w:hAnsi="Arial" w:cs="Arial"/>
        </w:rPr>
        <w:t xml:space="preserve">. 5.000) a </w:t>
      </w:r>
      <w:proofErr w:type="spellStart"/>
      <w:r w:rsidRPr="00EE60BF">
        <w:rPr>
          <w:rFonts w:ascii="Arial" w:hAnsi="Arial" w:cs="Arial"/>
        </w:rPr>
        <w:t>součtem</w:t>
      </w:r>
      <w:proofErr w:type="spellEnd"/>
      <w:r w:rsidRPr="00EE60BF">
        <w:rPr>
          <w:rFonts w:ascii="Arial" w:hAnsi="Arial" w:cs="Arial"/>
        </w:rPr>
        <w:t xml:space="preserve"> </w:t>
      </w:r>
      <w:proofErr w:type="spellStart"/>
      <w:r w:rsidRPr="00EE60BF">
        <w:rPr>
          <w:rFonts w:ascii="Arial" w:hAnsi="Arial" w:cs="Arial"/>
        </w:rPr>
        <w:t>účetní</w:t>
      </w:r>
      <w:proofErr w:type="spellEnd"/>
      <w:r w:rsidRPr="00EE60BF">
        <w:rPr>
          <w:rFonts w:ascii="Arial" w:hAnsi="Arial" w:cs="Arial"/>
        </w:rPr>
        <w:t xml:space="preserve"> </w:t>
      </w:r>
      <w:proofErr w:type="spellStart"/>
      <w:r w:rsidRPr="00EE60BF">
        <w:rPr>
          <w:rFonts w:ascii="Arial" w:hAnsi="Arial" w:cs="Arial"/>
        </w:rPr>
        <w:t>zůstatkové</w:t>
      </w:r>
      <w:proofErr w:type="spellEnd"/>
      <w:r w:rsidRPr="00EE60BF">
        <w:rPr>
          <w:rFonts w:ascii="Arial" w:hAnsi="Arial" w:cs="Arial"/>
        </w:rPr>
        <w:t xml:space="preserve"> </w:t>
      </w:r>
      <w:proofErr w:type="spellStart"/>
      <w:r w:rsidRPr="00EE60BF">
        <w:rPr>
          <w:rFonts w:ascii="Arial" w:hAnsi="Arial" w:cs="Arial"/>
        </w:rPr>
        <w:t>ceny</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u </w:t>
      </w:r>
      <w:proofErr w:type="spellStart"/>
      <w:r w:rsidRPr="00EE60BF">
        <w:rPr>
          <w:rFonts w:ascii="Arial" w:hAnsi="Arial" w:cs="Arial"/>
        </w:rPr>
        <w:t>likvidované</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w:t>
      </w:r>
      <w:proofErr w:type="spellStart"/>
      <w:r w:rsidRPr="00EE60BF">
        <w:rPr>
          <w:rFonts w:ascii="Arial" w:hAnsi="Arial" w:cs="Arial"/>
        </w:rPr>
        <w:t>tj</w:t>
      </w:r>
      <w:proofErr w:type="spellEnd"/>
      <w:r w:rsidRPr="00EE60BF">
        <w:rPr>
          <w:rFonts w:ascii="Arial" w:hAnsi="Arial" w:cs="Arial"/>
        </w:rPr>
        <w:t xml:space="preserve">. 2.000) a </w:t>
      </w:r>
      <w:proofErr w:type="spellStart"/>
      <w:r w:rsidRPr="00EE60BF">
        <w:rPr>
          <w:rFonts w:ascii="Arial" w:hAnsi="Arial" w:cs="Arial"/>
        </w:rPr>
        <w:t>daňové</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ceny</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společníka</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likvidované</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w:t>
      </w:r>
      <w:proofErr w:type="spellStart"/>
      <w:r w:rsidRPr="00EE60BF">
        <w:rPr>
          <w:rFonts w:ascii="Arial" w:hAnsi="Arial" w:cs="Arial"/>
        </w:rPr>
        <w:t>tj</w:t>
      </w:r>
      <w:proofErr w:type="spellEnd"/>
      <w:r w:rsidRPr="00EE60BF">
        <w:rPr>
          <w:rFonts w:ascii="Arial" w:hAnsi="Arial" w:cs="Arial"/>
        </w:rPr>
        <w:t xml:space="preserve">. 3.000). </w:t>
      </w:r>
      <w:proofErr w:type="spellStart"/>
      <w:r w:rsidRPr="00EE60BF">
        <w:rPr>
          <w:rFonts w:ascii="Arial" w:hAnsi="Arial" w:cs="Arial"/>
        </w:rPr>
        <w:t>Srážková</w:t>
      </w:r>
      <w:proofErr w:type="spellEnd"/>
      <w:r w:rsidRPr="00EE60BF">
        <w:rPr>
          <w:rFonts w:ascii="Arial" w:hAnsi="Arial" w:cs="Arial"/>
        </w:rPr>
        <w:t xml:space="preserve"> </w:t>
      </w:r>
      <w:proofErr w:type="spellStart"/>
      <w:r w:rsidRPr="00EE60BF">
        <w:rPr>
          <w:rFonts w:ascii="Arial" w:hAnsi="Arial" w:cs="Arial"/>
        </w:rPr>
        <w:t>daň</w:t>
      </w:r>
      <w:proofErr w:type="spellEnd"/>
      <w:r w:rsidRPr="00EE60BF">
        <w:rPr>
          <w:rFonts w:ascii="Arial" w:hAnsi="Arial" w:cs="Arial"/>
        </w:rPr>
        <w:t xml:space="preserve"> by se </w:t>
      </w:r>
      <w:proofErr w:type="spellStart"/>
      <w:r w:rsidRPr="00EE60BF">
        <w:rPr>
          <w:rFonts w:ascii="Arial" w:hAnsi="Arial" w:cs="Arial"/>
        </w:rPr>
        <w:t>tedy</w:t>
      </w:r>
      <w:proofErr w:type="spellEnd"/>
      <w:r w:rsidRPr="00EE60BF">
        <w:rPr>
          <w:rFonts w:ascii="Arial" w:hAnsi="Arial" w:cs="Arial"/>
        </w:rPr>
        <w:t xml:space="preserve"> </w:t>
      </w:r>
      <w:proofErr w:type="spellStart"/>
      <w:r w:rsidRPr="00EE60BF">
        <w:rPr>
          <w:rFonts w:ascii="Arial" w:hAnsi="Arial" w:cs="Arial"/>
        </w:rPr>
        <w:t>neuplatnila</w:t>
      </w:r>
      <w:proofErr w:type="spellEnd"/>
      <w:r w:rsidRPr="00EE60BF">
        <w:rPr>
          <w:rFonts w:ascii="Arial" w:hAnsi="Arial" w:cs="Arial"/>
        </w:rPr>
        <w:t xml:space="preserve">, </w:t>
      </w:r>
      <w:proofErr w:type="spellStart"/>
      <w:r w:rsidRPr="00EE60BF">
        <w:rPr>
          <w:rFonts w:ascii="Arial" w:hAnsi="Arial" w:cs="Arial"/>
        </w:rPr>
        <w:t>protože</w:t>
      </w:r>
      <w:proofErr w:type="spellEnd"/>
      <w:r w:rsidRPr="00EE60BF">
        <w:rPr>
          <w:rFonts w:ascii="Arial" w:hAnsi="Arial" w:cs="Arial"/>
        </w:rPr>
        <w:t xml:space="preserve"> </w:t>
      </w:r>
      <w:proofErr w:type="spellStart"/>
      <w:r w:rsidRPr="00EE60BF">
        <w:rPr>
          <w:rFonts w:ascii="Arial" w:hAnsi="Arial" w:cs="Arial"/>
        </w:rPr>
        <w:t>její</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by </w:t>
      </w:r>
      <w:proofErr w:type="spellStart"/>
      <w:r w:rsidRPr="00EE60BF">
        <w:rPr>
          <w:rFonts w:ascii="Arial" w:hAnsi="Arial" w:cs="Arial"/>
        </w:rPr>
        <w:t>byl</w:t>
      </w:r>
      <w:proofErr w:type="spellEnd"/>
      <w:r w:rsidRPr="00EE60BF">
        <w:rPr>
          <w:rFonts w:ascii="Arial" w:hAnsi="Arial" w:cs="Arial"/>
        </w:rPr>
        <w:t xml:space="preserve"> </w:t>
      </w:r>
      <w:proofErr w:type="spellStart"/>
      <w:r w:rsidRPr="00EE60BF">
        <w:rPr>
          <w:rFonts w:ascii="Arial" w:hAnsi="Arial" w:cs="Arial"/>
        </w:rPr>
        <w:t>nulový</w:t>
      </w:r>
      <w:proofErr w:type="spellEnd"/>
      <w:r w:rsidRPr="00EE60BF">
        <w:rPr>
          <w:rFonts w:ascii="Arial" w:hAnsi="Arial" w:cs="Arial"/>
        </w:rPr>
        <w:t>.</w:t>
      </w:r>
    </w:p>
    <w:p w14:paraId="48C4F37D" w14:textId="77777777" w:rsidR="008030AA" w:rsidRDefault="008030AA" w:rsidP="008030AA">
      <w:pPr>
        <w:jc w:val="both"/>
        <w:rPr>
          <w:rFonts w:ascii="Arial" w:hAnsi="Arial" w:cs="Arial"/>
        </w:rPr>
      </w:pPr>
    </w:p>
    <w:p w14:paraId="46BDDEF2" w14:textId="77777777" w:rsidR="008030AA" w:rsidRDefault="008030AA" w:rsidP="008030AA">
      <w:pPr>
        <w:jc w:val="both"/>
        <w:rPr>
          <w:rFonts w:ascii="Arial" w:hAnsi="Arial" w:cs="Arial"/>
        </w:rPr>
      </w:pPr>
      <w:proofErr w:type="spellStart"/>
      <w:r w:rsidRPr="00EE60BF">
        <w:rPr>
          <w:rFonts w:ascii="Arial" w:hAnsi="Arial" w:cs="Arial"/>
        </w:rPr>
        <w:t>Podle</w:t>
      </w:r>
      <w:proofErr w:type="spellEnd"/>
      <w:r w:rsidRPr="00EE60BF">
        <w:rPr>
          <w:rFonts w:ascii="Arial" w:hAnsi="Arial" w:cs="Arial"/>
        </w:rPr>
        <w:t xml:space="preserve"> </w:t>
      </w:r>
      <w:proofErr w:type="spellStart"/>
      <w:r w:rsidRPr="00EE60BF">
        <w:rPr>
          <w:rFonts w:ascii="Arial" w:hAnsi="Arial" w:cs="Arial"/>
        </w:rPr>
        <w:t>názoru</w:t>
      </w:r>
      <w:proofErr w:type="spellEnd"/>
      <w:r w:rsidRPr="00EE60BF">
        <w:rPr>
          <w:rFonts w:ascii="Arial" w:hAnsi="Arial" w:cs="Arial"/>
        </w:rPr>
        <w:t xml:space="preserve"> </w:t>
      </w:r>
      <w:proofErr w:type="spellStart"/>
      <w:r w:rsidRPr="00EE60BF">
        <w:rPr>
          <w:rFonts w:ascii="Arial" w:hAnsi="Arial" w:cs="Arial"/>
        </w:rPr>
        <w:t>předkladatele</w:t>
      </w:r>
      <w:proofErr w:type="spellEnd"/>
      <w:r w:rsidRPr="00EE60BF">
        <w:rPr>
          <w:rFonts w:ascii="Arial" w:hAnsi="Arial" w:cs="Arial"/>
        </w:rPr>
        <w:t xml:space="preserve"> </w:t>
      </w:r>
      <w:proofErr w:type="spellStart"/>
      <w:r w:rsidRPr="00EE60BF">
        <w:rPr>
          <w:rFonts w:ascii="Arial" w:hAnsi="Arial" w:cs="Arial"/>
        </w:rPr>
        <w:t>odkaz</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 36 ZDP </w:t>
      </w:r>
      <w:proofErr w:type="spellStart"/>
      <w:r w:rsidRPr="00EE60BF">
        <w:rPr>
          <w:rFonts w:ascii="Arial" w:hAnsi="Arial" w:cs="Arial"/>
        </w:rPr>
        <w:t>uvedený</w:t>
      </w:r>
      <w:proofErr w:type="spellEnd"/>
      <w:r w:rsidRPr="00EE60BF">
        <w:rPr>
          <w:rFonts w:ascii="Arial" w:hAnsi="Arial" w:cs="Arial"/>
        </w:rPr>
        <w:t xml:space="preserve"> v § 10 </w:t>
      </w:r>
      <w:proofErr w:type="spellStart"/>
      <w:r w:rsidRPr="00EE60BF">
        <w:rPr>
          <w:rFonts w:ascii="Arial" w:hAnsi="Arial" w:cs="Arial"/>
        </w:rPr>
        <w:t>odst</w:t>
      </w:r>
      <w:proofErr w:type="spellEnd"/>
      <w:r w:rsidRPr="00EE60BF">
        <w:rPr>
          <w:rFonts w:ascii="Arial" w:hAnsi="Arial" w:cs="Arial"/>
        </w:rPr>
        <w:t xml:space="preserve">. 8 ZDP </w:t>
      </w:r>
      <w:proofErr w:type="spellStart"/>
      <w:r w:rsidRPr="00EE60BF">
        <w:rPr>
          <w:rFonts w:ascii="Arial" w:hAnsi="Arial" w:cs="Arial"/>
        </w:rPr>
        <w:t>znamená</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w:t>
      </w:r>
      <w:proofErr w:type="spellStart"/>
      <w:r w:rsidRPr="00EE60BF">
        <w:rPr>
          <w:rFonts w:ascii="Arial" w:hAnsi="Arial" w:cs="Arial"/>
        </w:rPr>
        <w:t>srážková</w:t>
      </w:r>
      <w:proofErr w:type="spellEnd"/>
      <w:r w:rsidRPr="00EE60BF">
        <w:rPr>
          <w:rFonts w:ascii="Arial" w:hAnsi="Arial" w:cs="Arial"/>
        </w:rPr>
        <w:t xml:space="preserve"> </w:t>
      </w:r>
      <w:proofErr w:type="spellStart"/>
      <w:r w:rsidRPr="00EE60BF">
        <w:rPr>
          <w:rFonts w:ascii="Arial" w:hAnsi="Arial" w:cs="Arial"/>
        </w:rPr>
        <w:t>daň</w:t>
      </w:r>
      <w:proofErr w:type="spellEnd"/>
      <w:r w:rsidRPr="00EE60BF">
        <w:rPr>
          <w:rFonts w:ascii="Arial" w:hAnsi="Arial" w:cs="Arial"/>
        </w:rPr>
        <w:t xml:space="preserve"> je </w:t>
      </w:r>
      <w:proofErr w:type="spellStart"/>
      <w:r w:rsidRPr="00EE60BF">
        <w:rPr>
          <w:rFonts w:ascii="Arial" w:hAnsi="Arial" w:cs="Arial"/>
        </w:rPr>
        <w:t>konečná</w:t>
      </w:r>
      <w:proofErr w:type="spellEnd"/>
      <w:r w:rsidRPr="00EE60BF">
        <w:rPr>
          <w:rFonts w:ascii="Arial" w:hAnsi="Arial" w:cs="Arial"/>
        </w:rPr>
        <w:t xml:space="preserve"> a u </w:t>
      </w:r>
      <w:proofErr w:type="spellStart"/>
      <w:r w:rsidRPr="00EE60BF">
        <w:rPr>
          <w:rFonts w:ascii="Arial" w:hAnsi="Arial" w:cs="Arial"/>
        </w:rPr>
        <w:t>společníka</w:t>
      </w:r>
      <w:proofErr w:type="spellEnd"/>
      <w:r w:rsidRPr="00EE60BF">
        <w:rPr>
          <w:rFonts w:ascii="Arial" w:hAnsi="Arial" w:cs="Arial"/>
        </w:rPr>
        <w:t xml:space="preserve"> </w:t>
      </w:r>
      <w:proofErr w:type="spellStart"/>
      <w:r w:rsidRPr="00EE60BF">
        <w:rPr>
          <w:rFonts w:ascii="Arial" w:hAnsi="Arial" w:cs="Arial"/>
        </w:rPr>
        <w:t>již</w:t>
      </w:r>
      <w:proofErr w:type="spellEnd"/>
      <w:r w:rsidRPr="00EE60BF">
        <w:rPr>
          <w:rFonts w:ascii="Arial" w:hAnsi="Arial" w:cs="Arial"/>
        </w:rPr>
        <w:t xml:space="preserve"> k </w:t>
      </w:r>
      <w:proofErr w:type="spellStart"/>
      <w:r w:rsidRPr="00EE60BF">
        <w:rPr>
          <w:rFonts w:ascii="Arial" w:hAnsi="Arial" w:cs="Arial"/>
        </w:rPr>
        <w:t>dalšímu</w:t>
      </w:r>
      <w:proofErr w:type="spellEnd"/>
      <w:r w:rsidRPr="00EE60BF">
        <w:rPr>
          <w:rFonts w:ascii="Arial" w:hAnsi="Arial" w:cs="Arial"/>
        </w:rPr>
        <w:t xml:space="preserve"> </w:t>
      </w:r>
      <w:proofErr w:type="spellStart"/>
      <w:r w:rsidRPr="00EE60BF">
        <w:rPr>
          <w:rFonts w:ascii="Arial" w:hAnsi="Arial" w:cs="Arial"/>
        </w:rPr>
        <w:t>zdanění</w:t>
      </w:r>
      <w:proofErr w:type="spellEnd"/>
      <w:r w:rsidRPr="00EE60BF">
        <w:rPr>
          <w:rFonts w:ascii="Arial" w:hAnsi="Arial" w:cs="Arial"/>
        </w:rPr>
        <w:t xml:space="preserve"> </w:t>
      </w:r>
      <w:proofErr w:type="spellStart"/>
      <w:r w:rsidRPr="00EE60BF">
        <w:rPr>
          <w:rFonts w:ascii="Arial" w:hAnsi="Arial" w:cs="Arial"/>
        </w:rPr>
        <w:t>vyplaceného</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nedochází</w:t>
      </w:r>
      <w:proofErr w:type="spellEnd"/>
      <w:r w:rsidRPr="00EE60BF">
        <w:rPr>
          <w:rFonts w:ascii="Arial" w:hAnsi="Arial" w:cs="Arial"/>
        </w:rPr>
        <w:t xml:space="preserve">. </w:t>
      </w:r>
      <w:proofErr w:type="spellStart"/>
      <w:r w:rsidRPr="00EE60BF">
        <w:rPr>
          <w:rFonts w:ascii="Arial" w:hAnsi="Arial" w:cs="Arial"/>
        </w:rPr>
        <w:t>Ustanovení</w:t>
      </w:r>
      <w:proofErr w:type="spellEnd"/>
      <w:r w:rsidRPr="00EE60BF">
        <w:rPr>
          <w:rFonts w:ascii="Arial" w:hAnsi="Arial" w:cs="Arial"/>
        </w:rPr>
        <w:t xml:space="preserve"> § 23 </w:t>
      </w:r>
      <w:proofErr w:type="spellStart"/>
      <w:r w:rsidRPr="00EE60BF">
        <w:rPr>
          <w:rFonts w:ascii="Arial" w:hAnsi="Arial" w:cs="Arial"/>
        </w:rPr>
        <w:t>odst</w:t>
      </w:r>
      <w:proofErr w:type="spellEnd"/>
      <w:r w:rsidRPr="00EE60BF">
        <w:rPr>
          <w:rFonts w:ascii="Arial" w:hAnsi="Arial" w:cs="Arial"/>
        </w:rPr>
        <w:t xml:space="preserve">. 3 </w:t>
      </w:r>
      <w:proofErr w:type="spellStart"/>
      <w:r w:rsidRPr="00EE60BF">
        <w:rPr>
          <w:rFonts w:ascii="Arial" w:hAnsi="Arial" w:cs="Arial"/>
        </w:rPr>
        <w:t>písm</w:t>
      </w:r>
      <w:proofErr w:type="spellEnd"/>
      <w:r w:rsidRPr="00EE60BF">
        <w:rPr>
          <w:rFonts w:ascii="Arial" w:hAnsi="Arial" w:cs="Arial"/>
        </w:rPr>
        <w:t xml:space="preserve">. a) bod 10 ZDP je </w:t>
      </w:r>
      <w:proofErr w:type="spellStart"/>
      <w:r w:rsidRPr="00EE60BF">
        <w:rPr>
          <w:rFonts w:ascii="Arial" w:hAnsi="Arial" w:cs="Arial"/>
        </w:rPr>
        <w:t>obecnou</w:t>
      </w:r>
      <w:proofErr w:type="spellEnd"/>
      <w:r w:rsidRPr="00EE60BF">
        <w:rPr>
          <w:rFonts w:ascii="Arial" w:hAnsi="Arial" w:cs="Arial"/>
        </w:rPr>
        <w:t xml:space="preserve"> </w:t>
      </w:r>
      <w:proofErr w:type="spellStart"/>
      <w:r w:rsidRPr="00EE60BF">
        <w:rPr>
          <w:rFonts w:ascii="Arial" w:hAnsi="Arial" w:cs="Arial"/>
        </w:rPr>
        <w:t>úpravu</w:t>
      </w:r>
      <w:proofErr w:type="spellEnd"/>
      <w:r w:rsidRPr="00EE60BF">
        <w:rPr>
          <w:rFonts w:ascii="Arial" w:hAnsi="Arial" w:cs="Arial"/>
        </w:rPr>
        <w:t xml:space="preserve"> ve </w:t>
      </w:r>
      <w:proofErr w:type="spellStart"/>
      <w:r w:rsidRPr="00EE60BF">
        <w:rPr>
          <w:rFonts w:ascii="Arial" w:hAnsi="Arial" w:cs="Arial"/>
        </w:rPr>
        <w:t>vztahu</w:t>
      </w:r>
      <w:proofErr w:type="spellEnd"/>
      <w:r w:rsidRPr="00EE60BF">
        <w:rPr>
          <w:rFonts w:ascii="Arial" w:hAnsi="Arial" w:cs="Arial"/>
        </w:rPr>
        <w:t xml:space="preserve"> </w:t>
      </w:r>
      <w:proofErr w:type="spellStart"/>
      <w:r w:rsidRPr="00EE60BF">
        <w:rPr>
          <w:rFonts w:ascii="Arial" w:hAnsi="Arial" w:cs="Arial"/>
        </w:rPr>
        <w:t>ke</w:t>
      </w:r>
      <w:proofErr w:type="spellEnd"/>
      <w:r w:rsidRPr="00EE60BF">
        <w:rPr>
          <w:rFonts w:ascii="Arial" w:hAnsi="Arial" w:cs="Arial"/>
        </w:rPr>
        <w:t xml:space="preserve"> </w:t>
      </w:r>
      <w:proofErr w:type="spellStart"/>
      <w:r w:rsidRPr="00EE60BF">
        <w:rPr>
          <w:rFonts w:ascii="Arial" w:hAnsi="Arial" w:cs="Arial"/>
        </w:rPr>
        <w:t>zvláštní</w:t>
      </w:r>
      <w:proofErr w:type="spellEnd"/>
      <w:r w:rsidRPr="00EE60BF">
        <w:rPr>
          <w:rFonts w:ascii="Arial" w:hAnsi="Arial" w:cs="Arial"/>
        </w:rPr>
        <w:t xml:space="preserve"> </w:t>
      </w:r>
      <w:proofErr w:type="spellStart"/>
      <w:r w:rsidRPr="00EE60BF">
        <w:rPr>
          <w:rFonts w:ascii="Arial" w:hAnsi="Arial" w:cs="Arial"/>
        </w:rPr>
        <w:t>úpravě</w:t>
      </w:r>
      <w:proofErr w:type="spellEnd"/>
      <w:r w:rsidRPr="00EE60BF">
        <w:rPr>
          <w:rFonts w:ascii="Arial" w:hAnsi="Arial" w:cs="Arial"/>
        </w:rPr>
        <w:t xml:space="preserve"> pro </w:t>
      </w:r>
      <w:proofErr w:type="spellStart"/>
      <w:r w:rsidRPr="00EE60BF">
        <w:rPr>
          <w:rFonts w:ascii="Arial" w:hAnsi="Arial" w:cs="Arial"/>
        </w:rPr>
        <w:t>fyzické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v § 10 </w:t>
      </w:r>
      <w:proofErr w:type="spellStart"/>
      <w:r w:rsidRPr="00EE60BF">
        <w:rPr>
          <w:rFonts w:ascii="Arial" w:hAnsi="Arial" w:cs="Arial"/>
        </w:rPr>
        <w:t>odst</w:t>
      </w:r>
      <w:proofErr w:type="spellEnd"/>
      <w:r w:rsidRPr="00EE60BF">
        <w:rPr>
          <w:rFonts w:ascii="Arial" w:hAnsi="Arial" w:cs="Arial"/>
        </w:rPr>
        <w:t xml:space="preserve">. 8 ZDP a proto se § 23 </w:t>
      </w:r>
      <w:proofErr w:type="spellStart"/>
      <w:r w:rsidRPr="00EE60BF">
        <w:rPr>
          <w:rFonts w:ascii="Arial" w:hAnsi="Arial" w:cs="Arial"/>
        </w:rPr>
        <w:t>odst</w:t>
      </w:r>
      <w:proofErr w:type="spellEnd"/>
      <w:r w:rsidRPr="00EE60BF">
        <w:rPr>
          <w:rFonts w:ascii="Arial" w:hAnsi="Arial" w:cs="Arial"/>
        </w:rPr>
        <w:t xml:space="preserve">. 3 </w:t>
      </w:r>
      <w:proofErr w:type="spellStart"/>
      <w:r w:rsidRPr="00EE60BF">
        <w:rPr>
          <w:rFonts w:ascii="Arial" w:hAnsi="Arial" w:cs="Arial"/>
        </w:rPr>
        <w:t>písm</w:t>
      </w:r>
      <w:proofErr w:type="spellEnd"/>
      <w:r w:rsidRPr="00EE60BF">
        <w:rPr>
          <w:rFonts w:ascii="Arial" w:hAnsi="Arial" w:cs="Arial"/>
        </w:rPr>
        <w:t xml:space="preserve">. a) bod 10 ZDP </w:t>
      </w:r>
      <w:proofErr w:type="spellStart"/>
      <w:r w:rsidRPr="00EE60BF">
        <w:rPr>
          <w:rFonts w:ascii="Arial" w:hAnsi="Arial" w:cs="Arial"/>
        </w:rPr>
        <w:t>vztahuje</w:t>
      </w:r>
      <w:proofErr w:type="spellEnd"/>
      <w:r w:rsidRPr="00EE60BF">
        <w:rPr>
          <w:rFonts w:ascii="Arial" w:hAnsi="Arial" w:cs="Arial"/>
        </w:rPr>
        <w:t xml:space="preserve"> </w:t>
      </w:r>
      <w:proofErr w:type="spellStart"/>
      <w:r w:rsidRPr="00EE60BF">
        <w:rPr>
          <w:rFonts w:ascii="Arial" w:hAnsi="Arial" w:cs="Arial"/>
        </w:rPr>
        <w:t>pouze</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právnické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w:t>
      </w:r>
    </w:p>
    <w:p w14:paraId="7D1ED043" w14:textId="77777777" w:rsidR="008030AA" w:rsidRPr="00EE60BF" w:rsidRDefault="008030AA" w:rsidP="008030AA">
      <w:pPr>
        <w:jc w:val="both"/>
        <w:rPr>
          <w:rFonts w:ascii="Arial" w:hAnsi="Arial" w:cs="Arial"/>
        </w:rPr>
      </w:pPr>
    </w:p>
    <w:p w14:paraId="22289F31" w14:textId="77777777" w:rsidR="008030AA" w:rsidRPr="00EE60BF" w:rsidRDefault="008030AA" w:rsidP="009944B0">
      <w:pPr>
        <w:pStyle w:val="Odstavecseseznamem"/>
        <w:numPr>
          <w:ilvl w:val="1"/>
          <w:numId w:val="33"/>
        </w:numPr>
        <w:spacing w:after="160" w:line="259" w:lineRule="auto"/>
        <w:ind w:left="567" w:hanging="567"/>
        <w:contextualSpacing/>
        <w:rPr>
          <w:rFonts w:ascii="Arial" w:hAnsi="Arial" w:cs="Arial"/>
          <w:b/>
          <w:bCs/>
          <w:sz w:val="24"/>
          <w:szCs w:val="24"/>
        </w:rPr>
      </w:pPr>
      <w:proofErr w:type="spellStart"/>
      <w:r w:rsidRPr="00EE60BF">
        <w:rPr>
          <w:rFonts w:ascii="Arial" w:hAnsi="Arial" w:cs="Arial"/>
          <w:b/>
          <w:bCs/>
          <w:sz w:val="24"/>
          <w:szCs w:val="24"/>
        </w:rPr>
        <w:t>Dílčí</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závěr</w:t>
      </w:r>
      <w:proofErr w:type="spellEnd"/>
    </w:p>
    <w:p w14:paraId="0B6FD03A" w14:textId="77777777" w:rsidR="008030AA" w:rsidRDefault="008030AA" w:rsidP="008030AA">
      <w:pPr>
        <w:jc w:val="both"/>
        <w:rPr>
          <w:rFonts w:ascii="Arial" w:hAnsi="Arial" w:cs="Arial"/>
          <w:b/>
          <w:bCs/>
        </w:rPr>
      </w:pPr>
      <w:proofErr w:type="spellStart"/>
      <w:r w:rsidRPr="00EE60BF">
        <w:rPr>
          <w:rFonts w:ascii="Arial" w:hAnsi="Arial" w:cs="Arial"/>
          <w:b/>
          <w:bCs/>
        </w:rPr>
        <w:t>Pokud</w:t>
      </w:r>
      <w:proofErr w:type="spellEnd"/>
      <w:r w:rsidRPr="00EE60BF">
        <w:rPr>
          <w:rFonts w:ascii="Arial" w:hAnsi="Arial" w:cs="Arial"/>
          <w:b/>
          <w:bCs/>
        </w:rPr>
        <w:t xml:space="preserve"> je </w:t>
      </w:r>
      <w:proofErr w:type="spellStart"/>
      <w:r w:rsidRPr="00EE60BF">
        <w:rPr>
          <w:rFonts w:ascii="Arial" w:hAnsi="Arial" w:cs="Arial"/>
          <w:b/>
          <w:bCs/>
        </w:rPr>
        <w:t>společníkem</w:t>
      </w:r>
      <w:proofErr w:type="spellEnd"/>
      <w:r w:rsidRPr="00EE60BF">
        <w:rPr>
          <w:rFonts w:ascii="Arial" w:hAnsi="Arial" w:cs="Arial"/>
          <w:b/>
          <w:bCs/>
        </w:rPr>
        <w:t xml:space="preserve"> </w:t>
      </w:r>
      <w:proofErr w:type="spellStart"/>
      <w:r w:rsidRPr="00EE60BF">
        <w:rPr>
          <w:rFonts w:ascii="Arial" w:hAnsi="Arial" w:cs="Arial"/>
          <w:b/>
          <w:bCs/>
        </w:rPr>
        <w:t>likvidované</w:t>
      </w:r>
      <w:proofErr w:type="spellEnd"/>
      <w:r w:rsidRPr="00EE60BF">
        <w:rPr>
          <w:rFonts w:ascii="Arial" w:hAnsi="Arial" w:cs="Arial"/>
          <w:b/>
          <w:bCs/>
        </w:rPr>
        <w:t xml:space="preserve"> </w:t>
      </w:r>
      <w:proofErr w:type="spellStart"/>
      <w:r w:rsidRPr="00EE60BF">
        <w:rPr>
          <w:rFonts w:ascii="Arial" w:hAnsi="Arial" w:cs="Arial"/>
          <w:b/>
          <w:bCs/>
        </w:rPr>
        <w:t>společnosti</w:t>
      </w:r>
      <w:proofErr w:type="spellEnd"/>
      <w:r w:rsidRPr="00EE60BF">
        <w:rPr>
          <w:rFonts w:ascii="Arial" w:hAnsi="Arial" w:cs="Arial"/>
          <w:b/>
          <w:bCs/>
        </w:rPr>
        <w:t xml:space="preserve"> </w:t>
      </w:r>
      <w:proofErr w:type="spellStart"/>
      <w:r w:rsidRPr="00EE60BF">
        <w:rPr>
          <w:rFonts w:ascii="Arial" w:hAnsi="Arial" w:cs="Arial"/>
          <w:b/>
          <w:bCs/>
        </w:rPr>
        <w:t>fyzická</w:t>
      </w:r>
      <w:proofErr w:type="spellEnd"/>
      <w:r w:rsidRPr="00EE60BF">
        <w:rPr>
          <w:rFonts w:ascii="Arial" w:hAnsi="Arial" w:cs="Arial"/>
          <w:b/>
          <w:bCs/>
        </w:rPr>
        <w:t xml:space="preserve"> </w:t>
      </w:r>
      <w:proofErr w:type="spellStart"/>
      <w:r w:rsidRPr="00EE60BF">
        <w:rPr>
          <w:rFonts w:ascii="Arial" w:hAnsi="Arial" w:cs="Arial"/>
          <w:b/>
          <w:bCs/>
        </w:rPr>
        <w:t>osoba</w:t>
      </w:r>
      <w:proofErr w:type="spellEnd"/>
      <w:r w:rsidRPr="00EE60BF">
        <w:rPr>
          <w:rFonts w:ascii="Arial" w:hAnsi="Arial" w:cs="Arial"/>
          <w:b/>
          <w:bCs/>
        </w:rPr>
        <w:t xml:space="preserve">, je </w:t>
      </w:r>
      <w:proofErr w:type="spellStart"/>
      <w:r w:rsidRPr="00EE60BF">
        <w:rPr>
          <w:rFonts w:ascii="Arial" w:hAnsi="Arial" w:cs="Arial"/>
          <w:b/>
          <w:bCs/>
        </w:rPr>
        <w:t>základem</w:t>
      </w:r>
      <w:proofErr w:type="spellEnd"/>
      <w:r w:rsidRPr="00EE60BF">
        <w:rPr>
          <w:rFonts w:ascii="Arial" w:hAnsi="Arial" w:cs="Arial"/>
          <w:b/>
          <w:bCs/>
        </w:rPr>
        <w:t xml:space="preserve"> </w:t>
      </w:r>
      <w:proofErr w:type="spellStart"/>
      <w:r w:rsidRPr="00EE60BF">
        <w:rPr>
          <w:rFonts w:ascii="Arial" w:hAnsi="Arial" w:cs="Arial"/>
          <w:b/>
          <w:bCs/>
        </w:rPr>
        <w:t>daně</w:t>
      </w:r>
      <w:proofErr w:type="spellEnd"/>
      <w:r w:rsidRPr="00EE60BF">
        <w:rPr>
          <w:rFonts w:ascii="Arial" w:hAnsi="Arial" w:cs="Arial"/>
          <w:b/>
          <w:bCs/>
        </w:rPr>
        <w:t xml:space="preserve"> pro </w:t>
      </w:r>
      <w:proofErr w:type="spellStart"/>
      <w:r w:rsidRPr="00EE60BF">
        <w:rPr>
          <w:rFonts w:ascii="Arial" w:hAnsi="Arial" w:cs="Arial"/>
          <w:b/>
          <w:bCs/>
        </w:rPr>
        <w:t>srážkovou</w:t>
      </w:r>
      <w:proofErr w:type="spellEnd"/>
      <w:r w:rsidRPr="00EE60BF">
        <w:rPr>
          <w:rFonts w:ascii="Arial" w:hAnsi="Arial" w:cs="Arial"/>
          <w:b/>
          <w:bCs/>
        </w:rPr>
        <w:t xml:space="preserve"> </w:t>
      </w:r>
      <w:proofErr w:type="spellStart"/>
      <w:r w:rsidRPr="00EE60BF">
        <w:rPr>
          <w:rFonts w:ascii="Arial" w:hAnsi="Arial" w:cs="Arial"/>
          <w:b/>
          <w:bCs/>
        </w:rPr>
        <w:t>daň</w:t>
      </w:r>
      <w:proofErr w:type="spellEnd"/>
      <w:r w:rsidRPr="00EE60BF">
        <w:rPr>
          <w:rFonts w:ascii="Arial" w:hAnsi="Arial" w:cs="Arial"/>
          <w:b/>
          <w:bCs/>
        </w:rPr>
        <w:t xml:space="preserve"> </w:t>
      </w:r>
      <w:proofErr w:type="spellStart"/>
      <w:r w:rsidRPr="00EE60BF">
        <w:rPr>
          <w:rFonts w:ascii="Arial" w:hAnsi="Arial" w:cs="Arial"/>
          <w:b/>
          <w:bCs/>
        </w:rPr>
        <w:t>součet</w:t>
      </w:r>
      <w:proofErr w:type="spellEnd"/>
      <w:r w:rsidRPr="00EE60BF">
        <w:rPr>
          <w:rFonts w:ascii="Arial" w:hAnsi="Arial" w:cs="Arial"/>
          <w:b/>
          <w:bCs/>
        </w:rPr>
        <w:t xml:space="preserve"> </w:t>
      </w:r>
      <w:proofErr w:type="spellStart"/>
      <w:r w:rsidRPr="00EE60BF">
        <w:rPr>
          <w:rFonts w:ascii="Arial" w:hAnsi="Arial" w:cs="Arial"/>
          <w:b/>
          <w:bCs/>
        </w:rPr>
        <w:t>následujících</w:t>
      </w:r>
      <w:proofErr w:type="spellEnd"/>
      <w:r w:rsidRPr="00EE60BF">
        <w:rPr>
          <w:rFonts w:ascii="Arial" w:hAnsi="Arial" w:cs="Arial"/>
          <w:b/>
          <w:bCs/>
        </w:rPr>
        <w:t xml:space="preserve"> </w:t>
      </w:r>
      <w:proofErr w:type="spellStart"/>
      <w:r w:rsidRPr="00EE60BF">
        <w:rPr>
          <w:rFonts w:ascii="Arial" w:hAnsi="Arial" w:cs="Arial"/>
          <w:b/>
          <w:bCs/>
        </w:rPr>
        <w:t>položek</w:t>
      </w:r>
      <w:proofErr w:type="spellEnd"/>
      <w:r w:rsidRPr="00EE60BF">
        <w:rPr>
          <w:rFonts w:ascii="Arial" w:hAnsi="Arial" w:cs="Arial"/>
          <w:b/>
          <w:bCs/>
        </w:rPr>
        <w:t>:</w:t>
      </w:r>
    </w:p>
    <w:p w14:paraId="5B94081A" w14:textId="77777777" w:rsidR="008030AA" w:rsidRPr="00EE60BF" w:rsidRDefault="008030AA" w:rsidP="008030AA">
      <w:pPr>
        <w:jc w:val="both"/>
        <w:rPr>
          <w:rFonts w:ascii="Arial" w:hAnsi="Arial" w:cs="Arial"/>
          <w:b/>
          <w:bCs/>
        </w:rPr>
      </w:pPr>
    </w:p>
    <w:p w14:paraId="5907AEC7" w14:textId="77777777" w:rsidR="008030AA" w:rsidRPr="00EE60BF" w:rsidRDefault="008030AA" w:rsidP="009944B0">
      <w:pPr>
        <w:pStyle w:val="Odstavecseseznamem"/>
        <w:numPr>
          <w:ilvl w:val="0"/>
          <w:numId w:val="35"/>
        </w:numPr>
        <w:spacing w:after="160" w:line="259" w:lineRule="auto"/>
        <w:contextualSpacing/>
        <w:jc w:val="both"/>
        <w:rPr>
          <w:rFonts w:ascii="Arial" w:hAnsi="Arial" w:cs="Arial"/>
          <w:b/>
          <w:bCs/>
          <w:sz w:val="24"/>
          <w:szCs w:val="24"/>
        </w:rPr>
      </w:pPr>
      <w:proofErr w:type="spellStart"/>
      <w:r w:rsidRPr="00EE60BF">
        <w:rPr>
          <w:rFonts w:ascii="Arial" w:hAnsi="Arial" w:cs="Arial"/>
          <w:b/>
          <w:bCs/>
          <w:sz w:val="24"/>
          <w:szCs w:val="24"/>
        </w:rPr>
        <w:lastRenderedPageBreak/>
        <w:t>podle</w:t>
      </w:r>
      <w:proofErr w:type="spellEnd"/>
      <w:r w:rsidRPr="00EE60BF">
        <w:rPr>
          <w:rFonts w:ascii="Arial" w:hAnsi="Arial" w:cs="Arial"/>
          <w:b/>
          <w:bCs/>
          <w:sz w:val="24"/>
          <w:szCs w:val="24"/>
        </w:rPr>
        <w:t xml:space="preserve"> § 36 </w:t>
      </w:r>
      <w:proofErr w:type="spellStart"/>
      <w:r w:rsidRPr="00EE60BF">
        <w:rPr>
          <w:rFonts w:ascii="Arial" w:hAnsi="Arial" w:cs="Arial"/>
          <w:b/>
          <w:bCs/>
          <w:sz w:val="24"/>
          <w:szCs w:val="24"/>
        </w:rPr>
        <w:t>odst</w:t>
      </w:r>
      <w:proofErr w:type="spellEnd"/>
      <w:r w:rsidRPr="00EE60BF">
        <w:rPr>
          <w:rFonts w:ascii="Arial" w:hAnsi="Arial" w:cs="Arial"/>
          <w:b/>
          <w:bCs/>
          <w:sz w:val="24"/>
          <w:szCs w:val="24"/>
        </w:rPr>
        <w:t xml:space="preserve">. 2 ZDP </w:t>
      </w:r>
      <w:proofErr w:type="spellStart"/>
      <w:r w:rsidRPr="00EE60BF">
        <w:rPr>
          <w:rFonts w:ascii="Arial" w:hAnsi="Arial" w:cs="Arial"/>
          <w:b/>
          <w:bCs/>
          <w:sz w:val="24"/>
          <w:szCs w:val="24"/>
        </w:rPr>
        <w:t>rozdíl</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mezi</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cenou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majetku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zjištěnou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podle</w:t>
      </w:r>
      <w:proofErr w:type="spellEnd"/>
      <w:r w:rsidRPr="00EE60BF">
        <w:rPr>
          <w:rFonts w:ascii="Arial" w:hAnsi="Arial" w:cs="Arial"/>
          <w:b/>
          <w:bCs/>
          <w:sz w:val="24"/>
          <w:szCs w:val="24"/>
        </w:rPr>
        <w:t xml:space="preserve"> ZOM a </w:t>
      </w:r>
      <w:proofErr w:type="spellStart"/>
      <w:r w:rsidRPr="00EE60BF">
        <w:rPr>
          <w:rFonts w:ascii="Arial" w:hAnsi="Arial" w:cs="Arial"/>
          <w:b/>
          <w:bCs/>
          <w:sz w:val="24"/>
          <w:szCs w:val="24"/>
        </w:rPr>
        <w:t>daňovou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nabývací</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cenou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podílu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na</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likvidované</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společnosti</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evidovanou</w:t>
      </w:r>
      <w:proofErr w:type="spellEnd"/>
      <w:r w:rsidRPr="00EE60BF">
        <w:rPr>
          <w:rFonts w:ascii="Arial" w:hAnsi="Arial" w:cs="Arial"/>
          <w:b/>
          <w:bCs/>
          <w:sz w:val="24"/>
          <w:szCs w:val="24"/>
        </w:rPr>
        <w:t xml:space="preserve"> u </w:t>
      </w:r>
      <w:proofErr w:type="spellStart"/>
      <w:r w:rsidRPr="00EE60BF">
        <w:rPr>
          <w:rFonts w:ascii="Arial" w:hAnsi="Arial" w:cs="Arial"/>
          <w:b/>
          <w:bCs/>
          <w:sz w:val="24"/>
          <w:szCs w:val="24"/>
        </w:rPr>
        <w:t>společníka</w:t>
      </w:r>
      <w:proofErr w:type="spellEnd"/>
      <w:r w:rsidRPr="00EE60BF">
        <w:rPr>
          <w:rFonts w:ascii="Arial" w:hAnsi="Arial" w:cs="Arial"/>
          <w:b/>
          <w:bCs/>
          <w:sz w:val="24"/>
          <w:szCs w:val="24"/>
        </w:rPr>
        <w:t>, a</w:t>
      </w:r>
    </w:p>
    <w:p w14:paraId="16C8E043" w14:textId="77777777" w:rsidR="008030AA" w:rsidRPr="00EE60BF" w:rsidRDefault="008030AA" w:rsidP="009944B0">
      <w:pPr>
        <w:pStyle w:val="Odstavecseseznamem"/>
        <w:numPr>
          <w:ilvl w:val="0"/>
          <w:numId w:val="35"/>
        </w:numPr>
        <w:spacing w:after="160" w:line="259" w:lineRule="auto"/>
        <w:contextualSpacing/>
        <w:jc w:val="both"/>
        <w:rPr>
          <w:rFonts w:ascii="Arial" w:hAnsi="Arial" w:cs="Arial"/>
          <w:b/>
          <w:bCs/>
          <w:sz w:val="24"/>
          <w:szCs w:val="24"/>
        </w:rPr>
      </w:pPr>
      <w:proofErr w:type="spellStart"/>
      <w:r w:rsidRPr="00EE60BF">
        <w:rPr>
          <w:rFonts w:ascii="Arial" w:hAnsi="Arial" w:cs="Arial"/>
          <w:b/>
          <w:bCs/>
          <w:sz w:val="24"/>
          <w:szCs w:val="24"/>
        </w:rPr>
        <w:t>podle</w:t>
      </w:r>
      <w:proofErr w:type="spellEnd"/>
      <w:r w:rsidRPr="00EE60BF">
        <w:rPr>
          <w:rFonts w:ascii="Arial" w:hAnsi="Arial" w:cs="Arial"/>
          <w:b/>
          <w:bCs/>
          <w:sz w:val="24"/>
          <w:szCs w:val="24"/>
        </w:rPr>
        <w:t xml:space="preserve"> § 10 </w:t>
      </w:r>
      <w:proofErr w:type="spellStart"/>
      <w:r w:rsidRPr="00EE60BF">
        <w:rPr>
          <w:rFonts w:ascii="Arial" w:hAnsi="Arial" w:cs="Arial"/>
          <w:b/>
          <w:bCs/>
          <w:sz w:val="24"/>
          <w:szCs w:val="24"/>
        </w:rPr>
        <w:t>odst</w:t>
      </w:r>
      <w:proofErr w:type="spellEnd"/>
      <w:r w:rsidRPr="00EE60BF">
        <w:rPr>
          <w:rFonts w:ascii="Arial" w:hAnsi="Arial" w:cs="Arial"/>
          <w:b/>
          <w:bCs/>
          <w:sz w:val="24"/>
          <w:szCs w:val="24"/>
        </w:rPr>
        <w:t xml:space="preserve">. 8 ZDP </w:t>
      </w:r>
      <w:proofErr w:type="spellStart"/>
      <w:r w:rsidRPr="00EE60BF">
        <w:rPr>
          <w:rFonts w:ascii="Arial" w:hAnsi="Arial" w:cs="Arial"/>
          <w:b/>
          <w:bCs/>
          <w:sz w:val="24"/>
          <w:szCs w:val="24"/>
        </w:rPr>
        <w:t>rozdíl</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mezi</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cenou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majetku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zjištěnou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podle</w:t>
      </w:r>
      <w:proofErr w:type="spellEnd"/>
      <w:r w:rsidRPr="00EE60BF">
        <w:rPr>
          <w:rFonts w:ascii="Arial" w:hAnsi="Arial" w:cs="Arial"/>
          <w:b/>
          <w:bCs/>
          <w:sz w:val="24"/>
          <w:szCs w:val="24"/>
        </w:rPr>
        <w:t xml:space="preserve"> ZOM a </w:t>
      </w:r>
      <w:proofErr w:type="spellStart"/>
      <w:r w:rsidRPr="00EE60BF">
        <w:rPr>
          <w:rFonts w:ascii="Arial" w:hAnsi="Arial" w:cs="Arial"/>
          <w:b/>
          <w:bCs/>
          <w:sz w:val="24"/>
          <w:szCs w:val="24"/>
        </w:rPr>
        <w:t>součtem</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účetní</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zůstatkové</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ceny</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majetku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zachycené</w:t>
      </w:r>
      <w:proofErr w:type="spellEnd"/>
      <w:r w:rsidRPr="00EE60BF">
        <w:rPr>
          <w:rFonts w:ascii="Arial" w:hAnsi="Arial" w:cs="Arial"/>
          <w:b/>
          <w:bCs/>
          <w:sz w:val="24"/>
          <w:szCs w:val="24"/>
        </w:rPr>
        <w:t xml:space="preserve"> v </w:t>
      </w:r>
      <w:proofErr w:type="spellStart"/>
      <w:r w:rsidRPr="00EE60BF">
        <w:rPr>
          <w:rFonts w:ascii="Arial" w:hAnsi="Arial" w:cs="Arial"/>
          <w:b/>
          <w:bCs/>
          <w:sz w:val="24"/>
          <w:szCs w:val="24"/>
        </w:rPr>
        <w:t>účetnictví</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likvidované</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společnosti</w:t>
      </w:r>
      <w:proofErr w:type="spellEnd"/>
      <w:r w:rsidRPr="00EE60BF">
        <w:rPr>
          <w:rFonts w:ascii="Arial" w:hAnsi="Arial" w:cs="Arial"/>
          <w:b/>
          <w:bCs/>
          <w:sz w:val="24"/>
          <w:szCs w:val="24"/>
        </w:rPr>
        <w:t xml:space="preserve"> a </w:t>
      </w:r>
      <w:proofErr w:type="spellStart"/>
      <w:r w:rsidRPr="00EE60BF">
        <w:rPr>
          <w:rFonts w:ascii="Arial" w:hAnsi="Arial" w:cs="Arial"/>
          <w:b/>
          <w:bCs/>
          <w:sz w:val="24"/>
          <w:szCs w:val="24"/>
        </w:rPr>
        <w:t>daňové</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nabývací</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ceny</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podílu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na</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likvidované</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společnosti</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evidované</w:t>
      </w:r>
      <w:proofErr w:type="spellEnd"/>
      <w:r w:rsidRPr="00EE60BF">
        <w:rPr>
          <w:rFonts w:ascii="Arial" w:hAnsi="Arial" w:cs="Arial"/>
          <w:b/>
          <w:bCs/>
          <w:sz w:val="24"/>
          <w:szCs w:val="24"/>
        </w:rPr>
        <w:t xml:space="preserve"> u </w:t>
      </w:r>
      <w:proofErr w:type="spellStart"/>
      <w:r w:rsidRPr="00EE60BF">
        <w:rPr>
          <w:rFonts w:ascii="Arial" w:hAnsi="Arial" w:cs="Arial"/>
          <w:b/>
          <w:bCs/>
          <w:sz w:val="24"/>
          <w:szCs w:val="24"/>
        </w:rPr>
        <w:t>společníka</w:t>
      </w:r>
      <w:proofErr w:type="spellEnd"/>
      <w:r w:rsidRPr="00EE60BF">
        <w:rPr>
          <w:rFonts w:ascii="Arial" w:hAnsi="Arial" w:cs="Arial"/>
          <w:b/>
          <w:bCs/>
          <w:sz w:val="24"/>
          <w:szCs w:val="24"/>
        </w:rPr>
        <w:t xml:space="preserve">. </w:t>
      </w:r>
    </w:p>
    <w:p w14:paraId="33502742" w14:textId="77777777" w:rsidR="008030AA" w:rsidRDefault="008030AA" w:rsidP="008030AA">
      <w:pPr>
        <w:jc w:val="both"/>
        <w:rPr>
          <w:rFonts w:ascii="Arial" w:hAnsi="Arial" w:cs="Arial"/>
          <w:b/>
          <w:bCs/>
        </w:rPr>
      </w:pPr>
      <w:proofErr w:type="spellStart"/>
      <w:r w:rsidRPr="00EE60BF">
        <w:rPr>
          <w:rFonts w:ascii="Arial" w:hAnsi="Arial" w:cs="Arial"/>
          <w:b/>
          <w:bCs/>
        </w:rPr>
        <w:t>Vzhledem</w:t>
      </w:r>
      <w:proofErr w:type="spellEnd"/>
      <w:r w:rsidRPr="00EE60BF">
        <w:rPr>
          <w:rFonts w:ascii="Arial" w:hAnsi="Arial" w:cs="Arial"/>
          <w:b/>
          <w:bCs/>
        </w:rPr>
        <w:t xml:space="preserve"> k </w:t>
      </w:r>
      <w:proofErr w:type="spellStart"/>
      <w:r w:rsidRPr="00EE60BF">
        <w:rPr>
          <w:rFonts w:ascii="Arial" w:hAnsi="Arial" w:cs="Arial"/>
          <w:b/>
          <w:bCs/>
        </w:rPr>
        <w:t>tomu</w:t>
      </w:r>
      <w:proofErr w:type="spellEnd"/>
      <w:r w:rsidRPr="00EE60BF">
        <w:rPr>
          <w:rFonts w:ascii="Arial" w:hAnsi="Arial" w:cs="Arial"/>
          <w:b/>
          <w:bCs/>
        </w:rPr>
        <w:t xml:space="preserve">, </w:t>
      </w:r>
      <w:proofErr w:type="spellStart"/>
      <w:r w:rsidRPr="00EE60BF">
        <w:rPr>
          <w:rFonts w:ascii="Arial" w:hAnsi="Arial" w:cs="Arial"/>
          <w:b/>
          <w:bCs/>
        </w:rPr>
        <w:t>že</w:t>
      </w:r>
      <w:proofErr w:type="spellEnd"/>
      <w:r w:rsidRPr="00EE60BF">
        <w:rPr>
          <w:rFonts w:ascii="Arial" w:hAnsi="Arial" w:cs="Arial"/>
          <w:b/>
          <w:bCs/>
        </w:rPr>
        <w:t xml:space="preserve"> § 10 </w:t>
      </w:r>
      <w:proofErr w:type="spellStart"/>
      <w:r w:rsidRPr="00EE60BF">
        <w:rPr>
          <w:rFonts w:ascii="Arial" w:hAnsi="Arial" w:cs="Arial"/>
          <w:b/>
          <w:bCs/>
        </w:rPr>
        <w:t>odst</w:t>
      </w:r>
      <w:proofErr w:type="spellEnd"/>
      <w:r w:rsidRPr="00EE60BF">
        <w:rPr>
          <w:rFonts w:ascii="Arial" w:hAnsi="Arial" w:cs="Arial"/>
          <w:b/>
          <w:bCs/>
        </w:rPr>
        <w:t xml:space="preserve">. 8 ZDP </w:t>
      </w:r>
      <w:proofErr w:type="spellStart"/>
      <w:r w:rsidRPr="00EE60BF">
        <w:rPr>
          <w:rFonts w:ascii="Arial" w:hAnsi="Arial" w:cs="Arial"/>
          <w:b/>
          <w:bCs/>
        </w:rPr>
        <w:t>výslovně</w:t>
      </w:r>
      <w:proofErr w:type="spellEnd"/>
      <w:r w:rsidRPr="00EE60BF">
        <w:rPr>
          <w:rFonts w:ascii="Arial" w:hAnsi="Arial" w:cs="Arial"/>
          <w:b/>
          <w:bCs/>
        </w:rPr>
        <w:t xml:space="preserve"> </w:t>
      </w:r>
      <w:proofErr w:type="spellStart"/>
      <w:r w:rsidRPr="00EE60BF">
        <w:rPr>
          <w:rFonts w:ascii="Arial" w:hAnsi="Arial" w:cs="Arial"/>
          <w:b/>
          <w:bCs/>
        </w:rPr>
        <w:t>odkazuje</w:t>
      </w:r>
      <w:proofErr w:type="spellEnd"/>
      <w:r w:rsidRPr="00EE60BF">
        <w:rPr>
          <w:rFonts w:ascii="Arial" w:hAnsi="Arial" w:cs="Arial"/>
          <w:b/>
          <w:bCs/>
        </w:rPr>
        <w:t xml:space="preserve"> </w:t>
      </w:r>
      <w:proofErr w:type="spellStart"/>
      <w:r w:rsidRPr="00EE60BF">
        <w:rPr>
          <w:rFonts w:ascii="Arial" w:hAnsi="Arial" w:cs="Arial"/>
          <w:b/>
          <w:bCs/>
        </w:rPr>
        <w:t>na</w:t>
      </w:r>
      <w:proofErr w:type="spellEnd"/>
      <w:r w:rsidRPr="00EE60BF">
        <w:rPr>
          <w:rFonts w:ascii="Arial" w:hAnsi="Arial" w:cs="Arial"/>
          <w:b/>
          <w:bCs/>
        </w:rPr>
        <w:t xml:space="preserve"> </w:t>
      </w:r>
      <w:proofErr w:type="spellStart"/>
      <w:r w:rsidRPr="00EE60BF">
        <w:rPr>
          <w:rFonts w:ascii="Arial" w:hAnsi="Arial" w:cs="Arial"/>
          <w:b/>
          <w:bCs/>
        </w:rPr>
        <w:t>zdanění</w:t>
      </w:r>
      <w:proofErr w:type="spellEnd"/>
      <w:r w:rsidRPr="00EE60BF">
        <w:rPr>
          <w:rFonts w:ascii="Arial" w:hAnsi="Arial" w:cs="Arial"/>
          <w:b/>
          <w:bCs/>
        </w:rPr>
        <w:t xml:space="preserve"> </w:t>
      </w:r>
      <w:proofErr w:type="spellStart"/>
      <w:r w:rsidRPr="00EE60BF">
        <w:rPr>
          <w:rFonts w:ascii="Arial" w:hAnsi="Arial" w:cs="Arial"/>
          <w:b/>
          <w:bCs/>
        </w:rPr>
        <w:t>srážkovou</w:t>
      </w:r>
      <w:proofErr w:type="spellEnd"/>
      <w:r w:rsidRPr="00EE60BF">
        <w:rPr>
          <w:rFonts w:ascii="Arial" w:hAnsi="Arial" w:cs="Arial"/>
          <w:b/>
          <w:bCs/>
        </w:rPr>
        <w:t xml:space="preserve"> </w:t>
      </w:r>
      <w:proofErr w:type="spellStart"/>
      <w:r w:rsidRPr="00EE60BF">
        <w:rPr>
          <w:rFonts w:ascii="Arial" w:hAnsi="Arial" w:cs="Arial"/>
          <w:b/>
          <w:bCs/>
        </w:rPr>
        <w:t>daní</w:t>
      </w:r>
      <w:proofErr w:type="spellEnd"/>
      <w:r w:rsidRPr="00EE60BF">
        <w:rPr>
          <w:rFonts w:ascii="Arial" w:hAnsi="Arial" w:cs="Arial"/>
          <w:b/>
          <w:bCs/>
        </w:rPr>
        <w:t xml:space="preserve"> </w:t>
      </w:r>
      <w:proofErr w:type="spellStart"/>
      <w:r w:rsidRPr="00EE60BF">
        <w:rPr>
          <w:rFonts w:ascii="Arial" w:hAnsi="Arial" w:cs="Arial"/>
          <w:b/>
          <w:bCs/>
        </w:rPr>
        <w:t>podle</w:t>
      </w:r>
      <w:proofErr w:type="spellEnd"/>
      <w:r w:rsidRPr="00EE60BF">
        <w:rPr>
          <w:rFonts w:ascii="Arial" w:hAnsi="Arial" w:cs="Arial"/>
          <w:b/>
          <w:bCs/>
        </w:rPr>
        <w:t xml:space="preserve"> § 36 ZDP, </w:t>
      </w:r>
      <w:proofErr w:type="spellStart"/>
      <w:r w:rsidRPr="00EE60BF">
        <w:rPr>
          <w:rFonts w:ascii="Arial" w:hAnsi="Arial" w:cs="Arial"/>
          <w:b/>
          <w:bCs/>
        </w:rPr>
        <w:t>nemá</w:t>
      </w:r>
      <w:proofErr w:type="spellEnd"/>
      <w:r w:rsidRPr="00EE60BF">
        <w:rPr>
          <w:rFonts w:ascii="Arial" w:hAnsi="Arial" w:cs="Arial"/>
          <w:b/>
          <w:bCs/>
        </w:rPr>
        <w:t xml:space="preserve"> </w:t>
      </w:r>
      <w:proofErr w:type="spellStart"/>
      <w:r w:rsidRPr="00EE60BF">
        <w:rPr>
          <w:rFonts w:ascii="Arial" w:hAnsi="Arial" w:cs="Arial"/>
          <w:b/>
          <w:bCs/>
        </w:rPr>
        <w:t>společník</w:t>
      </w:r>
      <w:proofErr w:type="spellEnd"/>
      <w:r w:rsidRPr="00EE60BF">
        <w:rPr>
          <w:rFonts w:ascii="Arial" w:hAnsi="Arial" w:cs="Arial"/>
          <w:b/>
          <w:bCs/>
        </w:rPr>
        <w:t xml:space="preserve"> – </w:t>
      </w:r>
      <w:proofErr w:type="spellStart"/>
      <w:r w:rsidRPr="00EE60BF">
        <w:rPr>
          <w:rFonts w:ascii="Arial" w:hAnsi="Arial" w:cs="Arial"/>
          <w:b/>
          <w:bCs/>
        </w:rPr>
        <w:t>fyzická</w:t>
      </w:r>
      <w:proofErr w:type="spellEnd"/>
      <w:r w:rsidRPr="00EE60BF">
        <w:rPr>
          <w:rFonts w:ascii="Arial" w:hAnsi="Arial" w:cs="Arial"/>
          <w:b/>
          <w:bCs/>
        </w:rPr>
        <w:t xml:space="preserve"> </w:t>
      </w:r>
      <w:proofErr w:type="spellStart"/>
      <w:r w:rsidRPr="00EE60BF">
        <w:rPr>
          <w:rFonts w:ascii="Arial" w:hAnsi="Arial" w:cs="Arial"/>
          <w:b/>
          <w:bCs/>
        </w:rPr>
        <w:t>osoba</w:t>
      </w:r>
      <w:proofErr w:type="spellEnd"/>
      <w:r w:rsidRPr="00EE60BF">
        <w:rPr>
          <w:rFonts w:ascii="Arial" w:hAnsi="Arial" w:cs="Arial"/>
          <w:b/>
          <w:bCs/>
        </w:rPr>
        <w:t xml:space="preserve"> v </w:t>
      </w:r>
      <w:proofErr w:type="spellStart"/>
      <w:r w:rsidRPr="00EE60BF">
        <w:rPr>
          <w:rFonts w:ascii="Arial" w:hAnsi="Arial" w:cs="Arial"/>
          <w:b/>
          <w:bCs/>
        </w:rPr>
        <w:t>případě</w:t>
      </w:r>
      <w:proofErr w:type="spellEnd"/>
      <w:r w:rsidRPr="00EE60BF">
        <w:rPr>
          <w:rFonts w:ascii="Arial" w:hAnsi="Arial" w:cs="Arial"/>
          <w:b/>
          <w:bCs/>
        </w:rPr>
        <w:t xml:space="preserve"> </w:t>
      </w:r>
      <w:proofErr w:type="spellStart"/>
      <w:r w:rsidRPr="00EE60BF">
        <w:rPr>
          <w:rFonts w:ascii="Arial" w:hAnsi="Arial" w:cs="Arial"/>
          <w:b/>
          <w:bCs/>
        </w:rPr>
        <w:t>vyplacení</w:t>
      </w:r>
      <w:proofErr w:type="spellEnd"/>
      <w:r w:rsidRPr="00EE60BF">
        <w:rPr>
          <w:rFonts w:ascii="Arial" w:hAnsi="Arial" w:cs="Arial"/>
          <w:b/>
          <w:bCs/>
        </w:rPr>
        <w:t xml:space="preserve"> </w:t>
      </w:r>
      <w:proofErr w:type="spellStart"/>
      <w:r w:rsidRPr="00EE60BF">
        <w:rPr>
          <w:rFonts w:ascii="Arial" w:hAnsi="Arial" w:cs="Arial"/>
          <w:b/>
          <w:bCs/>
        </w:rPr>
        <w:t>podílu</w:t>
      </w:r>
      <w:proofErr w:type="spellEnd"/>
      <w:r w:rsidRPr="00EE60BF">
        <w:rPr>
          <w:rFonts w:ascii="Arial" w:hAnsi="Arial" w:cs="Arial"/>
          <w:b/>
          <w:bCs/>
        </w:rPr>
        <w:t xml:space="preserve"> </w:t>
      </w:r>
      <w:proofErr w:type="spellStart"/>
      <w:r w:rsidRPr="00EE60BF">
        <w:rPr>
          <w:rFonts w:ascii="Arial" w:hAnsi="Arial" w:cs="Arial"/>
          <w:b/>
          <w:bCs/>
        </w:rPr>
        <w:t>na</w:t>
      </w:r>
      <w:proofErr w:type="spellEnd"/>
      <w:r w:rsidRPr="00EE60BF">
        <w:rPr>
          <w:rFonts w:ascii="Arial" w:hAnsi="Arial" w:cs="Arial"/>
          <w:b/>
          <w:bCs/>
        </w:rPr>
        <w:t xml:space="preserve"> </w:t>
      </w:r>
      <w:proofErr w:type="spellStart"/>
      <w:r w:rsidRPr="00EE60BF">
        <w:rPr>
          <w:rFonts w:ascii="Arial" w:hAnsi="Arial" w:cs="Arial"/>
          <w:b/>
          <w:bCs/>
        </w:rPr>
        <w:t>likvidačním</w:t>
      </w:r>
      <w:proofErr w:type="spellEnd"/>
      <w:r w:rsidRPr="00EE60BF">
        <w:rPr>
          <w:rFonts w:ascii="Arial" w:hAnsi="Arial" w:cs="Arial"/>
          <w:b/>
          <w:bCs/>
        </w:rPr>
        <w:t xml:space="preserve"> </w:t>
      </w:r>
      <w:proofErr w:type="spellStart"/>
      <w:r w:rsidRPr="00EE60BF">
        <w:rPr>
          <w:rFonts w:ascii="Arial" w:hAnsi="Arial" w:cs="Arial"/>
          <w:b/>
          <w:bCs/>
        </w:rPr>
        <w:t>zůstatku</w:t>
      </w:r>
      <w:proofErr w:type="spellEnd"/>
      <w:r w:rsidRPr="00EE60BF">
        <w:rPr>
          <w:rFonts w:ascii="Arial" w:hAnsi="Arial" w:cs="Arial"/>
          <w:b/>
          <w:bCs/>
        </w:rPr>
        <w:t xml:space="preserve"> v </w:t>
      </w:r>
      <w:proofErr w:type="spellStart"/>
      <w:r w:rsidRPr="00EE60BF">
        <w:rPr>
          <w:rFonts w:ascii="Arial" w:hAnsi="Arial" w:cs="Arial"/>
          <w:b/>
          <w:bCs/>
        </w:rPr>
        <w:t>nepeněžní</w:t>
      </w:r>
      <w:proofErr w:type="spellEnd"/>
      <w:r w:rsidRPr="00EE60BF">
        <w:rPr>
          <w:rFonts w:ascii="Arial" w:hAnsi="Arial" w:cs="Arial"/>
          <w:b/>
          <w:bCs/>
        </w:rPr>
        <w:t xml:space="preserve"> </w:t>
      </w:r>
      <w:proofErr w:type="spellStart"/>
      <w:r w:rsidRPr="00EE60BF">
        <w:rPr>
          <w:rFonts w:ascii="Arial" w:hAnsi="Arial" w:cs="Arial"/>
          <w:b/>
          <w:bCs/>
        </w:rPr>
        <w:t>formě</w:t>
      </w:r>
      <w:proofErr w:type="spellEnd"/>
      <w:r w:rsidRPr="00EE60BF">
        <w:rPr>
          <w:rFonts w:ascii="Arial" w:hAnsi="Arial" w:cs="Arial"/>
          <w:b/>
          <w:bCs/>
        </w:rPr>
        <w:t xml:space="preserve"> </w:t>
      </w:r>
      <w:proofErr w:type="spellStart"/>
      <w:r w:rsidRPr="00EE60BF">
        <w:rPr>
          <w:rFonts w:ascii="Arial" w:hAnsi="Arial" w:cs="Arial"/>
          <w:b/>
          <w:bCs/>
        </w:rPr>
        <w:t>povinnost</w:t>
      </w:r>
      <w:proofErr w:type="spellEnd"/>
      <w:r w:rsidRPr="00EE60BF">
        <w:rPr>
          <w:rFonts w:ascii="Arial" w:hAnsi="Arial" w:cs="Arial"/>
          <w:b/>
          <w:bCs/>
        </w:rPr>
        <w:t xml:space="preserve"> </w:t>
      </w:r>
      <w:proofErr w:type="spellStart"/>
      <w:r w:rsidRPr="00EE60BF">
        <w:rPr>
          <w:rFonts w:ascii="Arial" w:hAnsi="Arial" w:cs="Arial"/>
          <w:b/>
          <w:bCs/>
        </w:rPr>
        <w:t>upravit</w:t>
      </w:r>
      <w:proofErr w:type="spellEnd"/>
      <w:r w:rsidRPr="00EE60BF">
        <w:rPr>
          <w:rFonts w:ascii="Arial" w:hAnsi="Arial" w:cs="Arial"/>
          <w:b/>
          <w:bCs/>
        </w:rPr>
        <w:t xml:space="preserve"> </w:t>
      </w:r>
      <w:proofErr w:type="spellStart"/>
      <w:r w:rsidRPr="00EE60BF">
        <w:rPr>
          <w:rFonts w:ascii="Arial" w:hAnsi="Arial" w:cs="Arial"/>
          <w:b/>
          <w:bCs/>
        </w:rPr>
        <w:t>svůj</w:t>
      </w:r>
      <w:proofErr w:type="spellEnd"/>
      <w:r w:rsidRPr="00EE60BF">
        <w:rPr>
          <w:rFonts w:ascii="Arial" w:hAnsi="Arial" w:cs="Arial"/>
          <w:b/>
          <w:bCs/>
        </w:rPr>
        <w:t xml:space="preserve"> </w:t>
      </w:r>
      <w:proofErr w:type="spellStart"/>
      <w:r w:rsidRPr="00EE60BF">
        <w:rPr>
          <w:rFonts w:ascii="Arial" w:hAnsi="Arial" w:cs="Arial"/>
          <w:b/>
          <w:bCs/>
        </w:rPr>
        <w:t>obecný</w:t>
      </w:r>
      <w:proofErr w:type="spellEnd"/>
      <w:r w:rsidRPr="00EE60BF">
        <w:rPr>
          <w:rFonts w:ascii="Arial" w:hAnsi="Arial" w:cs="Arial"/>
          <w:b/>
          <w:bCs/>
        </w:rPr>
        <w:t xml:space="preserve"> </w:t>
      </w:r>
      <w:proofErr w:type="spellStart"/>
      <w:r w:rsidRPr="00EE60BF">
        <w:rPr>
          <w:rFonts w:ascii="Arial" w:hAnsi="Arial" w:cs="Arial"/>
          <w:b/>
          <w:bCs/>
        </w:rPr>
        <w:t>základ</w:t>
      </w:r>
      <w:proofErr w:type="spellEnd"/>
      <w:r w:rsidRPr="00EE60BF">
        <w:rPr>
          <w:rFonts w:ascii="Arial" w:hAnsi="Arial" w:cs="Arial"/>
          <w:b/>
          <w:bCs/>
        </w:rPr>
        <w:t xml:space="preserve"> </w:t>
      </w:r>
      <w:proofErr w:type="spellStart"/>
      <w:r w:rsidRPr="00EE60BF">
        <w:rPr>
          <w:rFonts w:ascii="Arial" w:hAnsi="Arial" w:cs="Arial"/>
          <w:b/>
          <w:bCs/>
        </w:rPr>
        <w:t>daně</w:t>
      </w:r>
      <w:proofErr w:type="spellEnd"/>
      <w:r w:rsidRPr="00EE60BF">
        <w:rPr>
          <w:rFonts w:ascii="Arial" w:hAnsi="Arial" w:cs="Arial"/>
          <w:b/>
          <w:bCs/>
        </w:rPr>
        <w:t xml:space="preserve"> a </w:t>
      </w:r>
      <w:proofErr w:type="spellStart"/>
      <w:r w:rsidRPr="00EE60BF">
        <w:rPr>
          <w:rFonts w:ascii="Arial" w:hAnsi="Arial" w:cs="Arial"/>
          <w:b/>
          <w:bCs/>
        </w:rPr>
        <w:t>sražená</w:t>
      </w:r>
      <w:proofErr w:type="spellEnd"/>
      <w:r w:rsidRPr="00EE60BF">
        <w:rPr>
          <w:rFonts w:ascii="Arial" w:hAnsi="Arial" w:cs="Arial"/>
          <w:b/>
          <w:bCs/>
        </w:rPr>
        <w:t xml:space="preserve"> </w:t>
      </w:r>
      <w:proofErr w:type="spellStart"/>
      <w:r w:rsidRPr="00EE60BF">
        <w:rPr>
          <w:rFonts w:ascii="Arial" w:hAnsi="Arial" w:cs="Arial"/>
          <w:b/>
          <w:bCs/>
        </w:rPr>
        <w:t>daň</w:t>
      </w:r>
      <w:proofErr w:type="spellEnd"/>
      <w:r w:rsidRPr="00EE60BF">
        <w:rPr>
          <w:rFonts w:ascii="Arial" w:hAnsi="Arial" w:cs="Arial"/>
          <w:b/>
          <w:bCs/>
        </w:rPr>
        <w:t xml:space="preserve"> je </w:t>
      </w:r>
      <w:proofErr w:type="spellStart"/>
      <w:r w:rsidRPr="00EE60BF">
        <w:rPr>
          <w:rFonts w:ascii="Arial" w:hAnsi="Arial" w:cs="Arial"/>
          <w:b/>
          <w:bCs/>
        </w:rPr>
        <w:t>konečná</w:t>
      </w:r>
      <w:proofErr w:type="spellEnd"/>
      <w:r w:rsidRPr="00EE60BF">
        <w:rPr>
          <w:rFonts w:ascii="Arial" w:hAnsi="Arial" w:cs="Arial"/>
          <w:b/>
          <w:bCs/>
        </w:rPr>
        <w:t>.</w:t>
      </w:r>
    </w:p>
    <w:p w14:paraId="24FEDC4E" w14:textId="77777777" w:rsidR="008030AA" w:rsidRPr="00EE60BF" w:rsidRDefault="008030AA" w:rsidP="008030AA">
      <w:pPr>
        <w:jc w:val="both"/>
        <w:rPr>
          <w:rFonts w:ascii="Arial" w:hAnsi="Arial" w:cs="Arial"/>
          <w:b/>
          <w:bCs/>
        </w:rPr>
      </w:pPr>
    </w:p>
    <w:p w14:paraId="60566132" w14:textId="77777777" w:rsidR="008030AA" w:rsidRPr="00EE60BF" w:rsidRDefault="008030AA" w:rsidP="009944B0">
      <w:pPr>
        <w:pStyle w:val="Odstavecseseznamem"/>
        <w:numPr>
          <w:ilvl w:val="0"/>
          <w:numId w:val="33"/>
        </w:numPr>
        <w:spacing w:after="160" w:line="259" w:lineRule="auto"/>
        <w:ind w:left="567" w:hanging="567"/>
        <w:contextualSpacing/>
        <w:rPr>
          <w:rFonts w:ascii="Arial" w:hAnsi="Arial" w:cs="Arial"/>
          <w:b/>
          <w:bCs/>
          <w:sz w:val="24"/>
          <w:szCs w:val="24"/>
        </w:rPr>
      </w:pPr>
      <w:proofErr w:type="spellStart"/>
      <w:r w:rsidRPr="00EE60BF">
        <w:rPr>
          <w:rFonts w:ascii="Arial" w:hAnsi="Arial" w:cs="Arial"/>
          <w:b/>
          <w:bCs/>
          <w:sz w:val="24"/>
          <w:szCs w:val="24"/>
        </w:rPr>
        <w:t>Výplata</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podílu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na</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likvidačním</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zůstatku</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právnické</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osobě</w:t>
      </w:r>
      <w:proofErr w:type="spellEnd"/>
    </w:p>
    <w:p w14:paraId="6CDB923A" w14:textId="77777777" w:rsidR="008030AA" w:rsidRPr="00EE60BF" w:rsidRDefault="008030AA" w:rsidP="009944B0">
      <w:pPr>
        <w:pStyle w:val="Odstavecseseznamem"/>
        <w:numPr>
          <w:ilvl w:val="1"/>
          <w:numId w:val="33"/>
        </w:numPr>
        <w:spacing w:after="160" w:line="259" w:lineRule="auto"/>
        <w:ind w:left="567" w:hanging="567"/>
        <w:contextualSpacing/>
        <w:rPr>
          <w:rFonts w:ascii="Arial" w:hAnsi="Arial" w:cs="Arial"/>
          <w:b/>
          <w:bCs/>
          <w:sz w:val="24"/>
          <w:szCs w:val="24"/>
        </w:rPr>
      </w:pPr>
      <w:proofErr w:type="spellStart"/>
      <w:r w:rsidRPr="00EE60BF">
        <w:rPr>
          <w:rFonts w:ascii="Arial" w:hAnsi="Arial" w:cs="Arial"/>
          <w:b/>
          <w:bCs/>
          <w:sz w:val="24"/>
          <w:szCs w:val="24"/>
        </w:rPr>
        <w:t>Legislativní</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úprava</w:t>
      </w:r>
      <w:proofErr w:type="spellEnd"/>
    </w:p>
    <w:p w14:paraId="3E85BDD2" w14:textId="77777777" w:rsidR="008030AA" w:rsidRPr="00EE60BF" w:rsidRDefault="008030AA" w:rsidP="008030AA">
      <w:pPr>
        <w:jc w:val="both"/>
        <w:rPr>
          <w:rFonts w:ascii="Arial" w:hAnsi="Arial" w:cs="Arial"/>
        </w:rPr>
      </w:pPr>
      <w:r w:rsidRPr="00EE60BF">
        <w:rPr>
          <w:rFonts w:ascii="Arial" w:hAnsi="Arial" w:cs="Arial"/>
        </w:rPr>
        <w:t xml:space="preserve">Na </w:t>
      </w:r>
      <w:proofErr w:type="spellStart"/>
      <w:r w:rsidRPr="00EE60BF">
        <w:rPr>
          <w:rFonts w:ascii="Arial" w:hAnsi="Arial" w:cs="Arial"/>
        </w:rPr>
        <w:t>rozdíl</w:t>
      </w:r>
      <w:proofErr w:type="spellEnd"/>
      <w:r w:rsidRPr="00EE60BF">
        <w:rPr>
          <w:rFonts w:ascii="Arial" w:hAnsi="Arial" w:cs="Arial"/>
        </w:rPr>
        <w:t xml:space="preserve"> </w:t>
      </w:r>
      <w:proofErr w:type="spellStart"/>
      <w:r w:rsidRPr="00EE60BF">
        <w:rPr>
          <w:rFonts w:ascii="Arial" w:hAnsi="Arial" w:cs="Arial"/>
        </w:rPr>
        <w:t>od</w:t>
      </w:r>
      <w:proofErr w:type="spellEnd"/>
      <w:r w:rsidRPr="00EE60BF">
        <w:rPr>
          <w:rFonts w:ascii="Arial" w:hAnsi="Arial" w:cs="Arial"/>
        </w:rPr>
        <w:t xml:space="preserve"> </w:t>
      </w:r>
      <w:proofErr w:type="spellStart"/>
      <w:r w:rsidRPr="00EE60BF">
        <w:rPr>
          <w:rFonts w:ascii="Arial" w:hAnsi="Arial" w:cs="Arial"/>
        </w:rPr>
        <w:t>legislativní</w:t>
      </w:r>
      <w:proofErr w:type="spellEnd"/>
      <w:r w:rsidRPr="00EE60BF">
        <w:rPr>
          <w:rFonts w:ascii="Arial" w:hAnsi="Arial" w:cs="Arial"/>
        </w:rPr>
        <w:t xml:space="preserve"> </w:t>
      </w:r>
      <w:proofErr w:type="spellStart"/>
      <w:r w:rsidRPr="00EE60BF">
        <w:rPr>
          <w:rFonts w:ascii="Arial" w:hAnsi="Arial" w:cs="Arial"/>
        </w:rPr>
        <w:t>úpravy</w:t>
      </w:r>
      <w:proofErr w:type="spellEnd"/>
      <w:r w:rsidRPr="00EE60BF">
        <w:rPr>
          <w:rFonts w:ascii="Arial" w:hAnsi="Arial" w:cs="Arial"/>
        </w:rPr>
        <w:t xml:space="preserve"> pro </w:t>
      </w:r>
      <w:proofErr w:type="spellStart"/>
      <w:r w:rsidRPr="00EE60BF">
        <w:rPr>
          <w:rFonts w:ascii="Arial" w:hAnsi="Arial" w:cs="Arial"/>
        </w:rPr>
        <w:t>fyzické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w:t>
      </w:r>
      <w:proofErr w:type="spellStart"/>
      <w:r w:rsidRPr="00EE60BF">
        <w:rPr>
          <w:rFonts w:ascii="Arial" w:hAnsi="Arial" w:cs="Arial"/>
        </w:rPr>
        <w:t>uvedené</w:t>
      </w:r>
      <w:proofErr w:type="spellEnd"/>
      <w:r w:rsidRPr="00EE60BF">
        <w:rPr>
          <w:rFonts w:ascii="Arial" w:hAnsi="Arial" w:cs="Arial"/>
        </w:rPr>
        <w:t xml:space="preserve"> v § 3 a § 10 ZDP </w:t>
      </w:r>
      <w:proofErr w:type="spellStart"/>
      <w:r w:rsidRPr="00EE60BF">
        <w:rPr>
          <w:rFonts w:ascii="Arial" w:hAnsi="Arial" w:cs="Arial"/>
        </w:rPr>
        <w:t>neobsahuje</w:t>
      </w:r>
      <w:proofErr w:type="spellEnd"/>
      <w:r w:rsidRPr="00EE60BF">
        <w:rPr>
          <w:rFonts w:ascii="Arial" w:hAnsi="Arial" w:cs="Arial"/>
        </w:rPr>
        <w:t xml:space="preserve"> </w:t>
      </w:r>
      <w:proofErr w:type="spellStart"/>
      <w:r w:rsidRPr="00EE60BF">
        <w:rPr>
          <w:rFonts w:ascii="Arial" w:hAnsi="Arial" w:cs="Arial"/>
        </w:rPr>
        <w:t>část</w:t>
      </w:r>
      <w:proofErr w:type="spellEnd"/>
      <w:r w:rsidRPr="00EE60BF">
        <w:rPr>
          <w:rFonts w:ascii="Arial" w:hAnsi="Arial" w:cs="Arial"/>
        </w:rPr>
        <w:t xml:space="preserve"> </w:t>
      </w:r>
      <w:proofErr w:type="spellStart"/>
      <w:r w:rsidRPr="00EE60BF">
        <w:rPr>
          <w:rFonts w:ascii="Arial" w:hAnsi="Arial" w:cs="Arial"/>
        </w:rPr>
        <w:t>druhá</w:t>
      </w:r>
      <w:proofErr w:type="spellEnd"/>
      <w:r w:rsidRPr="00EE60BF">
        <w:rPr>
          <w:rFonts w:ascii="Arial" w:hAnsi="Arial" w:cs="Arial"/>
        </w:rPr>
        <w:t xml:space="preserve"> ZDP, </w:t>
      </w:r>
      <w:proofErr w:type="spellStart"/>
      <w:r w:rsidRPr="00EE60BF">
        <w:rPr>
          <w:rFonts w:ascii="Arial" w:hAnsi="Arial" w:cs="Arial"/>
        </w:rPr>
        <w:t>která</w:t>
      </w:r>
      <w:proofErr w:type="spellEnd"/>
      <w:r w:rsidRPr="00EE60BF">
        <w:rPr>
          <w:rFonts w:ascii="Arial" w:hAnsi="Arial" w:cs="Arial"/>
        </w:rPr>
        <w:t xml:space="preserve"> se </w:t>
      </w:r>
      <w:proofErr w:type="spellStart"/>
      <w:r w:rsidRPr="00EE60BF">
        <w:rPr>
          <w:rFonts w:ascii="Arial" w:hAnsi="Arial" w:cs="Arial"/>
        </w:rPr>
        <w:t>týká</w:t>
      </w:r>
      <w:proofErr w:type="spellEnd"/>
      <w:r w:rsidRPr="00EE60BF">
        <w:rPr>
          <w:rFonts w:ascii="Arial" w:hAnsi="Arial" w:cs="Arial"/>
        </w:rPr>
        <w:t xml:space="preserve"> DPPO, </w:t>
      </w:r>
      <w:proofErr w:type="spellStart"/>
      <w:r w:rsidRPr="00EE60BF">
        <w:rPr>
          <w:rFonts w:ascii="Arial" w:hAnsi="Arial" w:cs="Arial"/>
        </w:rPr>
        <w:t>jakoukoliv</w:t>
      </w:r>
      <w:proofErr w:type="spellEnd"/>
      <w:r w:rsidRPr="00EE60BF">
        <w:rPr>
          <w:rFonts w:ascii="Arial" w:hAnsi="Arial" w:cs="Arial"/>
        </w:rPr>
        <w:t xml:space="preserve"> </w:t>
      </w:r>
      <w:proofErr w:type="spellStart"/>
      <w:r w:rsidRPr="00EE60BF">
        <w:rPr>
          <w:rFonts w:ascii="Arial" w:hAnsi="Arial" w:cs="Arial"/>
        </w:rPr>
        <w:t>zvláštní</w:t>
      </w:r>
      <w:proofErr w:type="spellEnd"/>
      <w:r w:rsidRPr="00EE60BF">
        <w:rPr>
          <w:rFonts w:ascii="Arial" w:hAnsi="Arial" w:cs="Arial"/>
        </w:rPr>
        <w:t xml:space="preserve"> </w:t>
      </w:r>
      <w:proofErr w:type="spellStart"/>
      <w:r w:rsidRPr="00EE60BF">
        <w:rPr>
          <w:rFonts w:ascii="Arial" w:hAnsi="Arial" w:cs="Arial"/>
        </w:rPr>
        <w:t>úpravu</w:t>
      </w:r>
      <w:proofErr w:type="spellEnd"/>
      <w:r w:rsidRPr="00EE60BF">
        <w:rPr>
          <w:rFonts w:ascii="Arial" w:hAnsi="Arial" w:cs="Arial"/>
        </w:rPr>
        <w:t xml:space="preserve"> pro </w:t>
      </w:r>
      <w:proofErr w:type="spellStart"/>
      <w:r w:rsidRPr="00EE60BF">
        <w:rPr>
          <w:rFonts w:ascii="Arial" w:hAnsi="Arial" w:cs="Arial"/>
        </w:rPr>
        <w:t>zdanění</w:t>
      </w:r>
      <w:proofErr w:type="spellEnd"/>
      <w:r w:rsidRPr="00EE60BF">
        <w:rPr>
          <w:rFonts w:ascii="Arial" w:hAnsi="Arial" w:cs="Arial"/>
        </w:rPr>
        <w:t xml:space="preserve"> </w:t>
      </w:r>
      <w:proofErr w:type="spellStart"/>
      <w:r w:rsidRPr="00EE60BF">
        <w:rPr>
          <w:rFonts w:ascii="Arial" w:hAnsi="Arial" w:cs="Arial"/>
        </w:rPr>
        <w:t>příjmu</w:t>
      </w:r>
      <w:proofErr w:type="spellEnd"/>
      <w:r w:rsidRPr="00EE60BF">
        <w:rPr>
          <w:rFonts w:ascii="Arial" w:hAnsi="Arial" w:cs="Arial"/>
        </w:rPr>
        <w:t xml:space="preserve"> v </w:t>
      </w:r>
      <w:proofErr w:type="spellStart"/>
      <w:r w:rsidRPr="00EE60BF">
        <w:rPr>
          <w:rFonts w:ascii="Arial" w:hAnsi="Arial" w:cs="Arial"/>
        </w:rPr>
        <w:t>podobě</w:t>
      </w:r>
      <w:proofErr w:type="spellEnd"/>
      <w:r w:rsidRPr="00EE60BF">
        <w:rPr>
          <w:rFonts w:ascii="Arial" w:hAnsi="Arial" w:cs="Arial"/>
        </w:rPr>
        <w:t xml:space="preserve"> </w:t>
      </w:r>
      <w:proofErr w:type="spellStart"/>
      <w:r w:rsidRPr="00EE60BF">
        <w:rPr>
          <w:rFonts w:ascii="Arial" w:hAnsi="Arial" w:cs="Arial"/>
        </w:rPr>
        <w:t>likvidačního</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v </w:t>
      </w:r>
      <w:proofErr w:type="spellStart"/>
      <w:r w:rsidRPr="00EE60BF">
        <w:rPr>
          <w:rFonts w:ascii="Arial" w:hAnsi="Arial" w:cs="Arial"/>
        </w:rPr>
        <w:t>nepeněžní</w:t>
      </w:r>
      <w:proofErr w:type="spellEnd"/>
      <w:r w:rsidRPr="00EE60BF">
        <w:rPr>
          <w:rFonts w:ascii="Arial" w:hAnsi="Arial" w:cs="Arial"/>
        </w:rPr>
        <w:t xml:space="preserve"> </w:t>
      </w:r>
      <w:proofErr w:type="spellStart"/>
      <w:r w:rsidRPr="00EE60BF">
        <w:rPr>
          <w:rFonts w:ascii="Arial" w:hAnsi="Arial" w:cs="Arial"/>
        </w:rPr>
        <w:t>formě</w:t>
      </w:r>
      <w:proofErr w:type="spellEnd"/>
      <w:r w:rsidRPr="00EE60BF">
        <w:rPr>
          <w:rFonts w:ascii="Arial" w:hAnsi="Arial" w:cs="Arial"/>
        </w:rPr>
        <w:t xml:space="preserve">. Pro </w:t>
      </w:r>
      <w:proofErr w:type="spellStart"/>
      <w:r w:rsidRPr="00EE60BF">
        <w:rPr>
          <w:rFonts w:ascii="Arial" w:hAnsi="Arial" w:cs="Arial"/>
        </w:rPr>
        <w:t>právnické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proto </w:t>
      </w:r>
      <w:proofErr w:type="spellStart"/>
      <w:r w:rsidRPr="00EE60BF">
        <w:rPr>
          <w:rFonts w:ascii="Arial" w:hAnsi="Arial" w:cs="Arial"/>
        </w:rPr>
        <w:t>platí</w:t>
      </w:r>
      <w:proofErr w:type="spellEnd"/>
      <w:r w:rsidRPr="00EE60BF">
        <w:rPr>
          <w:rFonts w:ascii="Arial" w:hAnsi="Arial" w:cs="Arial"/>
        </w:rPr>
        <w:t xml:space="preserve"> </w:t>
      </w:r>
      <w:proofErr w:type="spellStart"/>
      <w:r w:rsidRPr="00EE60BF">
        <w:rPr>
          <w:rFonts w:ascii="Arial" w:hAnsi="Arial" w:cs="Arial"/>
        </w:rPr>
        <w:t>obecná</w:t>
      </w:r>
      <w:proofErr w:type="spellEnd"/>
      <w:r w:rsidRPr="00EE60BF">
        <w:rPr>
          <w:rFonts w:ascii="Arial" w:hAnsi="Arial" w:cs="Arial"/>
        </w:rPr>
        <w:t xml:space="preserve"> </w:t>
      </w:r>
      <w:proofErr w:type="spellStart"/>
      <w:r w:rsidRPr="00EE60BF">
        <w:rPr>
          <w:rFonts w:ascii="Arial" w:hAnsi="Arial" w:cs="Arial"/>
        </w:rPr>
        <w:t>úprava</w:t>
      </w:r>
      <w:proofErr w:type="spellEnd"/>
      <w:r w:rsidRPr="00EE60BF">
        <w:rPr>
          <w:rFonts w:ascii="Arial" w:hAnsi="Arial" w:cs="Arial"/>
        </w:rPr>
        <w:t xml:space="preserve"> </w:t>
      </w:r>
      <w:proofErr w:type="spellStart"/>
      <w:r w:rsidRPr="00EE60BF">
        <w:rPr>
          <w:rFonts w:ascii="Arial" w:hAnsi="Arial" w:cs="Arial"/>
        </w:rPr>
        <w:t>obsažená</w:t>
      </w:r>
      <w:proofErr w:type="spellEnd"/>
      <w:r w:rsidRPr="00EE60BF">
        <w:rPr>
          <w:rFonts w:ascii="Arial" w:hAnsi="Arial" w:cs="Arial"/>
        </w:rPr>
        <w:t xml:space="preserve"> ve </w:t>
      </w:r>
      <w:proofErr w:type="spellStart"/>
      <w:r w:rsidRPr="00EE60BF">
        <w:rPr>
          <w:rFonts w:ascii="Arial" w:hAnsi="Arial" w:cs="Arial"/>
        </w:rPr>
        <w:t>společné</w:t>
      </w:r>
      <w:proofErr w:type="spellEnd"/>
      <w:r w:rsidRPr="00EE60BF">
        <w:rPr>
          <w:rFonts w:ascii="Arial" w:hAnsi="Arial" w:cs="Arial"/>
        </w:rPr>
        <w:t xml:space="preserve"> </w:t>
      </w:r>
      <w:proofErr w:type="spellStart"/>
      <w:r w:rsidRPr="00EE60BF">
        <w:rPr>
          <w:rFonts w:ascii="Arial" w:hAnsi="Arial" w:cs="Arial"/>
        </w:rPr>
        <w:t>třetí</w:t>
      </w:r>
      <w:proofErr w:type="spellEnd"/>
      <w:r w:rsidRPr="00EE60BF">
        <w:rPr>
          <w:rFonts w:ascii="Arial" w:hAnsi="Arial" w:cs="Arial"/>
        </w:rPr>
        <w:t xml:space="preserve"> </w:t>
      </w:r>
      <w:proofErr w:type="spellStart"/>
      <w:r w:rsidRPr="00EE60BF">
        <w:rPr>
          <w:rFonts w:ascii="Arial" w:hAnsi="Arial" w:cs="Arial"/>
        </w:rPr>
        <w:t>části</w:t>
      </w:r>
      <w:proofErr w:type="spellEnd"/>
      <w:r w:rsidRPr="00EE60BF">
        <w:rPr>
          <w:rFonts w:ascii="Arial" w:hAnsi="Arial" w:cs="Arial"/>
        </w:rPr>
        <w:t xml:space="preserve"> ZDP.</w:t>
      </w:r>
    </w:p>
    <w:p w14:paraId="2BCFF9C8" w14:textId="77777777" w:rsidR="008030AA" w:rsidRDefault="008030AA" w:rsidP="008030AA">
      <w:pPr>
        <w:jc w:val="both"/>
        <w:rPr>
          <w:rFonts w:ascii="Arial" w:hAnsi="Arial" w:cs="Arial"/>
        </w:rPr>
      </w:pPr>
    </w:p>
    <w:p w14:paraId="64AE34FC" w14:textId="77777777" w:rsidR="008030AA" w:rsidRPr="00EE60BF" w:rsidRDefault="008030AA" w:rsidP="008030AA">
      <w:pPr>
        <w:jc w:val="both"/>
        <w:rPr>
          <w:rFonts w:ascii="Arial" w:hAnsi="Arial" w:cs="Arial"/>
        </w:rPr>
      </w:pPr>
      <w:r w:rsidRPr="00EE60BF">
        <w:rPr>
          <w:rFonts w:ascii="Arial" w:hAnsi="Arial" w:cs="Arial"/>
        </w:rPr>
        <w:t xml:space="preserve">V § 23 </w:t>
      </w:r>
      <w:proofErr w:type="spellStart"/>
      <w:r w:rsidRPr="00EE60BF">
        <w:rPr>
          <w:rFonts w:ascii="Arial" w:hAnsi="Arial" w:cs="Arial"/>
        </w:rPr>
        <w:t>odst</w:t>
      </w:r>
      <w:proofErr w:type="spellEnd"/>
      <w:r w:rsidRPr="00EE60BF">
        <w:rPr>
          <w:rFonts w:ascii="Arial" w:hAnsi="Arial" w:cs="Arial"/>
        </w:rPr>
        <w:t xml:space="preserve">. 3 </w:t>
      </w:r>
      <w:proofErr w:type="spellStart"/>
      <w:r w:rsidRPr="00EE60BF">
        <w:rPr>
          <w:rFonts w:ascii="Arial" w:hAnsi="Arial" w:cs="Arial"/>
        </w:rPr>
        <w:t>písm</w:t>
      </w:r>
      <w:proofErr w:type="spellEnd"/>
      <w:r w:rsidRPr="00EE60BF">
        <w:rPr>
          <w:rFonts w:ascii="Arial" w:hAnsi="Arial" w:cs="Arial"/>
        </w:rPr>
        <w:t xml:space="preserve">. a) bod 10 ZDP je </w:t>
      </w:r>
      <w:proofErr w:type="spellStart"/>
      <w:r w:rsidRPr="00EE60BF">
        <w:rPr>
          <w:rFonts w:ascii="Arial" w:hAnsi="Arial" w:cs="Arial"/>
        </w:rPr>
        <w:t>uvedeno</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w:t>
      </w:r>
      <w:proofErr w:type="spellStart"/>
      <w:r w:rsidRPr="00EE60BF">
        <w:rPr>
          <w:rFonts w:ascii="Arial" w:hAnsi="Arial" w:cs="Arial"/>
        </w:rPr>
        <w:t>výsledek</w:t>
      </w:r>
      <w:proofErr w:type="spellEnd"/>
      <w:r w:rsidRPr="00EE60BF">
        <w:rPr>
          <w:rFonts w:ascii="Arial" w:hAnsi="Arial" w:cs="Arial"/>
        </w:rPr>
        <w:t xml:space="preserve"> </w:t>
      </w:r>
      <w:proofErr w:type="spellStart"/>
      <w:r w:rsidRPr="00EE60BF">
        <w:rPr>
          <w:rFonts w:ascii="Arial" w:hAnsi="Arial" w:cs="Arial"/>
        </w:rPr>
        <w:t>hospodaření</w:t>
      </w:r>
      <w:proofErr w:type="spellEnd"/>
      <w:r w:rsidRPr="00EE60BF">
        <w:rPr>
          <w:rFonts w:ascii="Arial" w:hAnsi="Arial" w:cs="Arial"/>
        </w:rPr>
        <w:t xml:space="preserve"> </w:t>
      </w:r>
      <w:proofErr w:type="spellStart"/>
      <w:r w:rsidRPr="00EE60BF">
        <w:rPr>
          <w:rFonts w:ascii="Arial" w:hAnsi="Arial" w:cs="Arial"/>
        </w:rPr>
        <w:t>nebo</w:t>
      </w:r>
      <w:proofErr w:type="spellEnd"/>
      <w:r w:rsidRPr="00EE60BF">
        <w:rPr>
          <w:rFonts w:ascii="Arial" w:hAnsi="Arial" w:cs="Arial"/>
        </w:rPr>
        <w:t xml:space="preserve"> </w:t>
      </w:r>
      <w:proofErr w:type="spellStart"/>
      <w:r w:rsidRPr="00EE60BF">
        <w:rPr>
          <w:rFonts w:ascii="Arial" w:hAnsi="Arial" w:cs="Arial"/>
        </w:rPr>
        <w:t>rozdíl</w:t>
      </w:r>
      <w:proofErr w:type="spellEnd"/>
      <w:r w:rsidRPr="00EE60BF">
        <w:rPr>
          <w:rFonts w:ascii="Arial" w:hAnsi="Arial" w:cs="Arial"/>
        </w:rPr>
        <w:t xml:space="preserve"> </w:t>
      </w:r>
      <w:proofErr w:type="spellStart"/>
      <w:r w:rsidRPr="00EE60BF">
        <w:rPr>
          <w:rFonts w:ascii="Arial" w:hAnsi="Arial" w:cs="Arial"/>
        </w:rPr>
        <w:t>mezi</w:t>
      </w:r>
      <w:proofErr w:type="spellEnd"/>
      <w:r w:rsidRPr="00EE60BF">
        <w:rPr>
          <w:rFonts w:ascii="Arial" w:hAnsi="Arial" w:cs="Arial"/>
        </w:rPr>
        <w:t xml:space="preserve"> </w:t>
      </w:r>
      <w:proofErr w:type="spellStart"/>
      <w:r w:rsidRPr="00EE60BF">
        <w:rPr>
          <w:rFonts w:ascii="Arial" w:hAnsi="Arial" w:cs="Arial"/>
        </w:rPr>
        <w:t>příjmy</w:t>
      </w:r>
      <w:proofErr w:type="spellEnd"/>
      <w:r w:rsidRPr="00EE60BF">
        <w:rPr>
          <w:rFonts w:ascii="Arial" w:hAnsi="Arial" w:cs="Arial"/>
        </w:rPr>
        <w:t xml:space="preserve"> a </w:t>
      </w:r>
      <w:proofErr w:type="spellStart"/>
      <w:r w:rsidRPr="00EE60BF">
        <w:rPr>
          <w:rFonts w:ascii="Arial" w:hAnsi="Arial" w:cs="Arial"/>
        </w:rPr>
        <w:t>výdaji</w:t>
      </w:r>
      <w:proofErr w:type="spellEnd"/>
      <w:r w:rsidRPr="00EE60BF">
        <w:rPr>
          <w:rFonts w:ascii="Arial" w:hAnsi="Arial" w:cs="Arial"/>
        </w:rPr>
        <w:t xml:space="preserve"> se </w:t>
      </w:r>
      <w:proofErr w:type="spellStart"/>
      <w:r w:rsidRPr="00EE60BF">
        <w:rPr>
          <w:rFonts w:ascii="Arial" w:hAnsi="Arial" w:cs="Arial"/>
        </w:rPr>
        <w:t>zvyšuje</w:t>
      </w:r>
      <w:proofErr w:type="spellEnd"/>
      <w:r w:rsidRPr="00EE60BF">
        <w:rPr>
          <w:rFonts w:ascii="Arial" w:hAnsi="Arial" w:cs="Arial"/>
        </w:rPr>
        <w:t xml:space="preserve"> o </w:t>
      </w:r>
      <w:proofErr w:type="spellStart"/>
      <w:r w:rsidRPr="00EE60BF">
        <w:rPr>
          <w:rFonts w:ascii="Arial" w:hAnsi="Arial" w:cs="Arial"/>
        </w:rPr>
        <w:t>kladný</w:t>
      </w:r>
      <w:proofErr w:type="spellEnd"/>
      <w:r w:rsidRPr="00EE60BF">
        <w:rPr>
          <w:rFonts w:ascii="Arial" w:hAnsi="Arial" w:cs="Arial"/>
        </w:rPr>
        <w:t xml:space="preserve"> </w:t>
      </w:r>
      <w:proofErr w:type="spellStart"/>
      <w:r w:rsidRPr="00EE60BF">
        <w:rPr>
          <w:rFonts w:ascii="Arial" w:hAnsi="Arial" w:cs="Arial"/>
        </w:rPr>
        <w:t>rozdíl</w:t>
      </w:r>
      <w:proofErr w:type="spellEnd"/>
      <w:r w:rsidRPr="00EE60BF">
        <w:rPr>
          <w:rFonts w:ascii="Arial" w:hAnsi="Arial" w:cs="Arial"/>
        </w:rPr>
        <w:t xml:space="preserve"> </w:t>
      </w:r>
      <w:proofErr w:type="spellStart"/>
      <w:r w:rsidRPr="00EE60BF">
        <w:rPr>
          <w:rFonts w:ascii="Arial" w:hAnsi="Arial" w:cs="Arial"/>
        </w:rPr>
        <w:t>mezi</w:t>
      </w:r>
      <w:proofErr w:type="spellEnd"/>
      <w:r w:rsidRPr="00EE60BF">
        <w:rPr>
          <w:rFonts w:ascii="Arial" w:hAnsi="Arial" w:cs="Arial"/>
        </w:rPr>
        <w:t xml:space="preserve"> </w:t>
      </w:r>
      <w:proofErr w:type="spellStart"/>
      <w:r w:rsidRPr="00EE60BF">
        <w:rPr>
          <w:rFonts w:ascii="Arial" w:hAnsi="Arial" w:cs="Arial"/>
        </w:rPr>
        <w:t>oceněním</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w:t>
      </w:r>
      <w:proofErr w:type="spellStart"/>
      <w:r w:rsidRPr="00EE60BF">
        <w:rPr>
          <w:rFonts w:ascii="Arial" w:hAnsi="Arial" w:cs="Arial"/>
        </w:rPr>
        <w:t>právních</w:t>
      </w:r>
      <w:proofErr w:type="spellEnd"/>
      <w:r w:rsidRPr="00EE60BF">
        <w:rPr>
          <w:rFonts w:ascii="Arial" w:hAnsi="Arial" w:cs="Arial"/>
        </w:rPr>
        <w:t xml:space="preserve"> </w:t>
      </w:r>
      <w:proofErr w:type="spellStart"/>
      <w:r w:rsidRPr="00EE60BF">
        <w:rPr>
          <w:rFonts w:ascii="Arial" w:hAnsi="Arial" w:cs="Arial"/>
        </w:rPr>
        <w:t>předpisů</w:t>
      </w:r>
      <w:proofErr w:type="spellEnd"/>
      <w:r w:rsidRPr="00EE60BF">
        <w:rPr>
          <w:rFonts w:ascii="Arial" w:hAnsi="Arial" w:cs="Arial"/>
        </w:rPr>
        <w:t xml:space="preserve"> </w:t>
      </w:r>
      <w:proofErr w:type="spellStart"/>
      <w:r w:rsidRPr="00EE60BF">
        <w:rPr>
          <w:rFonts w:ascii="Arial" w:hAnsi="Arial" w:cs="Arial"/>
        </w:rPr>
        <w:t>upravujících</w:t>
      </w:r>
      <w:proofErr w:type="spellEnd"/>
      <w:r w:rsidRPr="00EE60BF">
        <w:rPr>
          <w:rFonts w:ascii="Arial" w:hAnsi="Arial" w:cs="Arial"/>
        </w:rPr>
        <w:t xml:space="preserve"> </w:t>
      </w:r>
      <w:proofErr w:type="spellStart"/>
      <w:r w:rsidRPr="00EE60BF">
        <w:rPr>
          <w:rFonts w:ascii="Arial" w:hAnsi="Arial" w:cs="Arial"/>
        </w:rPr>
        <w:t>oceňování</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w:t>
      </w:r>
      <w:proofErr w:type="spellStart"/>
      <w:r w:rsidRPr="00EE60BF">
        <w:rPr>
          <w:rFonts w:ascii="Arial" w:hAnsi="Arial" w:cs="Arial"/>
        </w:rPr>
        <w:t>kterým</w:t>
      </w:r>
      <w:proofErr w:type="spellEnd"/>
      <w:r w:rsidRPr="00EE60BF">
        <w:rPr>
          <w:rFonts w:ascii="Arial" w:hAnsi="Arial" w:cs="Arial"/>
        </w:rPr>
        <w:t xml:space="preserve"> je </w:t>
      </w:r>
      <w:proofErr w:type="spellStart"/>
      <w:r w:rsidRPr="00EE60BF">
        <w:rPr>
          <w:rFonts w:ascii="Arial" w:hAnsi="Arial" w:cs="Arial"/>
        </w:rPr>
        <w:t>vypořádáván</w:t>
      </w:r>
      <w:proofErr w:type="spellEnd"/>
      <w:r w:rsidRPr="00EE60BF">
        <w:rPr>
          <w:rFonts w:ascii="Arial" w:hAnsi="Arial" w:cs="Arial"/>
        </w:rPr>
        <w:t xml:space="preserve"> </w:t>
      </w:r>
      <w:proofErr w:type="spellStart"/>
      <w:r w:rsidRPr="00EE60BF">
        <w:rPr>
          <w:rFonts w:ascii="Arial" w:hAnsi="Arial" w:cs="Arial"/>
        </w:rPr>
        <w:t>podíl</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v </w:t>
      </w:r>
      <w:proofErr w:type="spellStart"/>
      <w:r w:rsidRPr="00EE60BF">
        <w:rPr>
          <w:rFonts w:ascii="Arial" w:hAnsi="Arial" w:cs="Arial"/>
        </w:rPr>
        <w:t>nepeněžní</w:t>
      </w:r>
      <w:proofErr w:type="spellEnd"/>
      <w:r w:rsidRPr="00EE60BF">
        <w:rPr>
          <w:rFonts w:ascii="Arial" w:hAnsi="Arial" w:cs="Arial"/>
        </w:rPr>
        <w:t xml:space="preserve"> </w:t>
      </w:r>
      <w:proofErr w:type="spellStart"/>
      <w:r w:rsidRPr="00EE60BF">
        <w:rPr>
          <w:rFonts w:ascii="Arial" w:hAnsi="Arial" w:cs="Arial"/>
        </w:rPr>
        <w:t>formě</w:t>
      </w:r>
      <w:proofErr w:type="spellEnd"/>
      <w:r w:rsidRPr="00EE60BF">
        <w:rPr>
          <w:rFonts w:ascii="Arial" w:hAnsi="Arial" w:cs="Arial"/>
        </w:rPr>
        <w:t xml:space="preserve">, a </w:t>
      </w:r>
      <w:proofErr w:type="spellStart"/>
      <w:r w:rsidRPr="00EE60BF">
        <w:rPr>
          <w:rFonts w:ascii="Arial" w:hAnsi="Arial" w:cs="Arial"/>
        </w:rPr>
        <w:t>výší</w:t>
      </w:r>
      <w:proofErr w:type="spellEnd"/>
      <w:r w:rsidRPr="00EE60BF">
        <w:rPr>
          <w:rFonts w:ascii="Arial" w:hAnsi="Arial" w:cs="Arial"/>
        </w:rPr>
        <w:t xml:space="preserve"> </w:t>
      </w:r>
      <w:proofErr w:type="spellStart"/>
      <w:r w:rsidRPr="00EE60BF">
        <w:rPr>
          <w:rFonts w:ascii="Arial" w:hAnsi="Arial" w:cs="Arial"/>
        </w:rPr>
        <w:t>jeho</w:t>
      </w:r>
      <w:proofErr w:type="spellEnd"/>
      <w:r w:rsidRPr="00EE60BF">
        <w:rPr>
          <w:rFonts w:ascii="Arial" w:hAnsi="Arial" w:cs="Arial"/>
        </w:rPr>
        <w:t xml:space="preserve"> </w:t>
      </w:r>
      <w:proofErr w:type="spellStart"/>
      <w:r w:rsidRPr="00EE60BF">
        <w:rPr>
          <w:rFonts w:ascii="Arial" w:hAnsi="Arial" w:cs="Arial"/>
        </w:rPr>
        <w:t>hodnoty</w:t>
      </w:r>
      <w:proofErr w:type="spellEnd"/>
      <w:r w:rsidRPr="00EE60BF">
        <w:rPr>
          <w:rFonts w:ascii="Arial" w:hAnsi="Arial" w:cs="Arial"/>
        </w:rPr>
        <w:t xml:space="preserve"> </w:t>
      </w:r>
      <w:proofErr w:type="spellStart"/>
      <w:r w:rsidRPr="00EE60BF">
        <w:rPr>
          <w:rFonts w:ascii="Arial" w:hAnsi="Arial" w:cs="Arial"/>
        </w:rPr>
        <w:t>zachycené</w:t>
      </w:r>
      <w:proofErr w:type="spellEnd"/>
      <w:r w:rsidRPr="00EE60BF">
        <w:rPr>
          <w:rFonts w:ascii="Arial" w:hAnsi="Arial" w:cs="Arial"/>
        </w:rPr>
        <w:t xml:space="preserve"> v </w:t>
      </w:r>
      <w:proofErr w:type="spellStart"/>
      <w:r w:rsidRPr="00EE60BF">
        <w:rPr>
          <w:rFonts w:ascii="Arial" w:hAnsi="Arial" w:cs="Arial"/>
        </w:rPr>
        <w:t>účetnictví</w:t>
      </w:r>
      <w:proofErr w:type="spellEnd"/>
      <w:r w:rsidRPr="00EE60BF">
        <w:rPr>
          <w:rFonts w:ascii="Arial" w:hAnsi="Arial" w:cs="Arial"/>
        </w:rPr>
        <w:t xml:space="preserve"> </w:t>
      </w:r>
      <w:proofErr w:type="spellStart"/>
      <w:r w:rsidRPr="00EE60BF">
        <w:rPr>
          <w:rFonts w:ascii="Arial" w:hAnsi="Arial" w:cs="Arial"/>
        </w:rPr>
        <w:t>obchodní</w:t>
      </w:r>
      <w:proofErr w:type="spellEnd"/>
      <w:r w:rsidRPr="00EE60BF">
        <w:rPr>
          <w:rFonts w:ascii="Arial" w:hAnsi="Arial" w:cs="Arial"/>
        </w:rPr>
        <w:t xml:space="preserve"> </w:t>
      </w:r>
      <w:proofErr w:type="spellStart"/>
      <w:r w:rsidRPr="00EE60BF">
        <w:rPr>
          <w:rFonts w:ascii="Arial" w:hAnsi="Arial" w:cs="Arial"/>
        </w:rPr>
        <w:t>korporace</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w:t>
      </w:r>
      <w:proofErr w:type="spellStart"/>
      <w:r w:rsidRPr="00EE60BF">
        <w:rPr>
          <w:rFonts w:ascii="Arial" w:hAnsi="Arial" w:cs="Arial"/>
        </w:rPr>
        <w:t>právních</w:t>
      </w:r>
      <w:proofErr w:type="spellEnd"/>
      <w:r w:rsidRPr="00EE60BF">
        <w:rPr>
          <w:rFonts w:ascii="Arial" w:hAnsi="Arial" w:cs="Arial"/>
        </w:rPr>
        <w:t xml:space="preserve"> </w:t>
      </w:r>
      <w:proofErr w:type="spellStart"/>
      <w:r w:rsidRPr="00EE60BF">
        <w:rPr>
          <w:rFonts w:ascii="Arial" w:hAnsi="Arial" w:cs="Arial"/>
        </w:rPr>
        <w:t>předpisů</w:t>
      </w:r>
      <w:proofErr w:type="spellEnd"/>
      <w:r w:rsidRPr="00EE60BF">
        <w:rPr>
          <w:rFonts w:ascii="Arial" w:hAnsi="Arial" w:cs="Arial"/>
        </w:rPr>
        <w:t xml:space="preserve"> </w:t>
      </w:r>
      <w:proofErr w:type="spellStart"/>
      <w:r w:rsidRPr="00EE60BF">
        <w:rPr>
          <w:rFonts w:ascii="Arial" w:hAnsi="Arial" w:cs="Arial"/>
        </w:rPr>
        <w:t>upravujících</w:t>
      </w:r>
      <w:proofErr w:type="spellEnd"/>
      <w:r w:rsidRPr="00EE60BF">
        <w:rPr>
          <w:rFonts w:ascii="Arial" w:hAnsi="Arial" w:cs="Arial"/>
        </w:rPr>
        <w:t xml:space="preserve"> </w:t>
      </w:r>
      <w:proofErr w:type="spellStart"/>
      <w:r w:rsidRPr="00EE60BF">
        <w:rPr>
          <w:rFonts w:ascii="Arial" w:hAnsi="Arial" w:cs="Arial"/>
        </w:rPr>
        <w:t>účetnictví</w:t>
      </w:r>
      <w:proofErr w:type="spellEnd"/>
      <w:r w:rsidRPr="00EE60BF">
        <w:rPr>
          <w:rFonts w:ascii="Arial" w:hAnsi="Arial" w:cs="Arial"/>
        </w:rPr>
        <w:t xml:space="preserve">, a to u </w:t>
      </w:r>
      <w:proofErr w:type="spellStart"/>
      <w:r w:rsidRPr="00EE60BF">
        <w:rPr>
          <w:rFonts w:ascii="Arial" w:hAnsi="Arial" w:cs="Arial"/>
        </w:rPr>
        <w:t>poplatníka</w:t>
      </w:r>
      <w:proofErr w:type="spellEnd"/>
      <w:r w:rsidRPr="00EE60BF">
        <w:rPr>
          <w:rFonts w:ascii="Arial" w:hAnsi="Arial" w:cs="Arial"/>
        </w:rPr>
        <w:t xml:space="preserve">, </w:t>
      </w:r>
      <w:proofErr w:type="spellStart"/>
      <w:r w:rsidRPr="00EE60BF">
        <w:rPr>
          <w:rFonts w:ascii="Arial" w:hAnsi="Arial" w:cs="Arial"/>
        </w:rPr>
        <w:t>který</w:t>
      </w:r>
      <w:proofErr w:type="spellEnd"/>
      <w:r w:rsidRPr="00EE60BF">
        <w:rPr>
          <w:rFonts w:ascii="Arial" w:hAnsi="Arial" w:cs="Arial"/>
        </w:rPr>
        <w:t xml:space="preserve"> je </w:t>
      </w:r>
      <w:proofErr w:type="spellStart"/>
      <w:r w:rsidRPr="00EE60BF">
        <w:rPr>
          <w:rFonts w:ascii="Arial" w:hAnsi="Arial" w:cs="Arial"/>
        </w:rPr>
        <w:t>členem</w:t>
      </w:r>
      <w:proofErr w:type="spellEnd"/>
      <w:r w:rsidRPr="00EE60BF">
        <w:rPr>
          <w:rFonts w:ascii="Arial" w:hAnsi="Arial" w:cs="Arial"/>
        </w:rPr>
        <w:t xml:space="preserve"> </w:t>
      </w:r>
      <w:proofErr w:type="spellStart"/>
      <w:r w:rsidRPr="00EE60BF">
        <w:rPr>
          <w:rFonts w:ascii="Arial" w:hAnsi="Arial" w:cs="Arial"/>
        </w:rPr>
        <w:t>obchodní</w:t>
      </w:r>
      <w:proofErr w:type="spellEnd"/>
      <w:r w:rsidRPr="00EE60BF">
        <w:rPr>
          <w:rFonts w:ascii="Arial" w:hAnsi="Arial" w:cs="Arial"/>
        </w:rPr>
        <w:t xml:space="preserve"> </w:t>
      </w:r>
      <w:proofErr w:type="spellStart"/>
      <w:r w:rsidRPr="00EE60BF">
        <w:rPr>
          <w:rFonts w:ascii="Arial" w:hAnsi="Arial" w:cs="Arial"/>
        </w:rPr>
        <w:t>korporace</w:t>
      </w:r>
      <w:proofErr w:type="spellEnd"/>
      <w:r w:rsidRPr="00EE60BF">
        <w:rPr>
          <w:rFonts w:ascii="Arial" w:hAnsi="Arial" w:cs="Arial"/>
        </w:rPr>
        <w:t>.</w:t>
      </w:r>
    </w:p>
    <w:p w14:paraId="0A33A4C1" w14:textId="77777777" w:rsidR="008030AA" w:rsidRDefault="008030AA" w:rsidP="008030AA">
      <w:pPr>
        <w:jc w:val="both"/>
        <w:rPr>
          <w:rFonts w:ascii="Arial" w:hAnsi="Arial" w:cs="Arial"/>
        </w:rPr>
      </w:pPr>
    </w:p>
    <w:p w14:paraId="7A444797" w14:textId="77777777" w:rsidR="008030AA" w:rsidRPr="00EE60BF" w:rsidRDefault="008030AA" w:rsidP="008030AA">
      <w:pPr>
        <w:jc w:val="both"/>
        <w:rPr>
          <w:rFonts w:ascii="Arial" w:hAnsi="Arial" w:cs="Arial"/>
        </w:rPr>
      </w:pPr>
      <w:proofErr w:type="spellStart"/>
      <w:r w:rsidRPr="00EE60BF">
        <w:rPr>
          <w:rFonts w:ascii="Arial" w:hAnsi="Arial" w:cs="Arial"/>
        </w:rPr>
        <w:t>Podle</w:t>
      </w:r>
      <w:proofErr w:type="spellEnd"/>
      <w:r w:rsidRPr="00EE60BF">
        <w:rPr>
          <w:rFonts w:ascii="Arial" w:hAnsi="Arial" w:cs="Arial"/>
        </w:rPr>
        <w:t xml:space="preserve"> § 23 </w:t>
      </w:r>
      <w:proofErr w:type="spellStart"/>
      <w:r w:rsidRPr="00EE60BF">
        <w:rPr>
          <w:rFonts w:ascii="Arial" w:hAnsi="Arial" w:cs="Arial"/>
        </w:rPr>
        <w:t>odst</w:t>
      </w:r>
      <w:proofErr w:type="spellEnd"/>
      <w:r w:rsidRPr="00EE60BF">
        <w:rPr>
          <w:rFonts w:ascii="Arial" w:hAnsi="Arial" w:cs="Arial"/>
        </w:rPr>
        <w:t xml:space="preserve">. 6 ZDP se za </w:t>
      </w:r>
      <w:proofErr w:type="spellStart"/>
      <w:r w:rsidRPr="00EE60BF">
        <w:rPr>
          <w:rFonts w:ascii="Arial" w:hAnsi="Arial" w:cs="Arial"/>
        </w:rPr>
        <w:t>příjmy</w:t>
      </w:r>
      <w:proofErr w:type="spellEnd"/>
      <w:r w:rsidRPr="00EE60BF">
        <w:rPr>
          <w:rFonts w:ascii="Arial" w:hAnsi="Arial" w:cs="Arial"/>
        </w:rPr>
        <w:t xml:space="preserve"> </w:t>
      </w:r>
      <w:proofErr w:type="spellStart"/>
      <w:r w:rsidRPr="00EE60BF">
        <w:rPr>
          <w:rFonts w:ascii="Arial" w:hAnsi="Arial" w:cs="Arial"/>
        </w:rPr>
        <w:t>považuje</w:t>
      </w:r>
      <w:proofErr w:type="spellEnd"/>
      <w:r w:rsidRPr="00EE60BF">
        <w:rPr>
          <w:rFonts w:ascii="Arial" w:hAnsi="Arial" w:cs="Arial"/>
        </w:rPr>
        <w:t xml:space="preserve"> jak </w:t>
      </w:r>
      <w:proofErr w:type="spellStart"/>
      <w:r w:rsidRPr="00EE60BF">
        <w:rPr>
          <w:rFonts w:ascii="Arial" w:hAnsi="Arial" w:cs="Arial"/>
        </w:rPr>
        <w:t>peněžní</w:t>
      </w:r>
      <w:proofErr w:type="spellEnd"/>
      <w:r w:rsidRPr="00EE60BF">
        <w:rPr>
          <w:rFonts w:ascii="Arial" w:hAnsi="Arial" w:cs="Arial"/>
        </w:rPr>
        <w:t xml:space="preserve"> </w:t>
      </w:r>
      <w:proofErr w:type="spellStart"/>
      <w:r w:rsidRPr="00EE60BF">
        <w:rPr>
          <w:rFonts w:ascii="Arial" w:hAnsi="Arial" w:cs="Arial"/>
        </w:rPr>
        <w:t>plnění</w:t>
      </w:r>
      <w:proofErr w:type="spellEnd"/>
      <w:r w:rsidRPr="00EE60BF">
        <w:rPr>
          <w:rFonts w:ascii="Arial" w:hAnsi="Arial" w:cs="Arial"/>
        </w:rPr>
        <w:t xml:space="preserve">, </w:t>
      </w:r>
      <w:proofErr w:type="spellStart"/>
      <w:r w:rsidRPr="00EE60BF">
        <w:rPr>
          <w:rFonts w:ascii="Arial" w:hAnsi="Arial" w:cs="Arial"/>
        </w:rPr>
        <w:t>tak</w:t>
      </w:r>
      <w:proofErr w:type="spellEnd"/>
      <w:r w:rsidRPr="00EE60BF">
        <w:rPr>
          <w:rFonts w:ascii="Arial" w:hAnsi="Arial" w:cs="Arial"/>
        </w:rPr>
        <w:t xml:space="preserve"> i </w:t>
      </w:r>
      <w:proofErr w:type="spellStart"/>
      <w:r w:rsidRPr="00EE60BF">
        <w:rPr>
          <w:rFonts w:ascii="Arial" w:hAnsi="Arial" w:cs="Arial"/>
        </w:rPr>
        <w:t>nepeněžní</w:t>
      </w:r>
      <w:proofErr w:type="spellEnd"/>
      <w:r w:rsidRPr="00EE60BF">
        <w:rPr>
          <w:rFonts w:ascii="Arial" w:hAnsi="Arial" w:cs="Arial"/>
        </w:rPr>
        <w:t xml:space="preserve"> </w:t>
      </w:r>
      <w:proofErr w:type="spellStart"/>
      <w:r w:rsidRPr="00EE60BF">
        <w:rPr>
          <w:rFonts w:ascii="Arial" w:hAnsi="Arial" w:cs="Arial"/>
        </w:rPr>
        <w:t>plnění</w:t>
      </w:r>
      <w:proofErr w:type="spellEnd"/>
      <w:r w:rsidRPr="00EE60BF">
        <w:rPr>
          <w:rFonts w:ascii="Arial" w:hAnsi="Arial" w:cs="Arial"/>
        </w:rPr>
        <w:t xml:space="preserve"> </w:t>
      </w:r>
      <w:proofErr w:type="spellStart"/>
      <w:r w:rsidRPr="00EE60BF">
        <w:rPr>
          <w:rFonts w:ascii="Arial" w:hAnsi="Arial" w:cs="Arial"/>
        </w:rPr>
        <w:t>oceněné</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w:t>
      </w:r>
      <w:proofErr w:type="spellStart"/>
      <w:r w:rsidRPr="00EE60BF">
        <w:rPr>
          <w:rFonts w:ascii="Arial" w:hAnsi="Arial" w:cs="Arial"/>
        </w:rPr>
        <w:t>právního</w:t>
      </w:r>
      <w:proofErr w:type="spellEnd"/>
      <w:r w:rsidRPr="00EE60BF">
        <w:rPr>
          <w:rFonts w:ascii="Arial" w:hAnsi="Arial" w:cs="Arial"/>
        </w:rPr>
        <w:t xml:space="preserve"> </w:t>
      </w:r>
      <w:proofErr w:type="spellStart"/>
      <w:r w:rsidRPr="00EE60BF">
        <w:rPr>
          <w:rFonts w:ascii="Arial" w:hAnsi="Arial" w:cs="Arial"/>
        </w:rPr>
        <w:t>předpisu</w:t>
      </w:r>
      <w:proofErr w:type="spellEnd"/>
      <w:r w:rsidRPr="00EE60BF">
        <w:rPr>
          <w:rFonts w:ascii="Arial" w:hAnsi="Arial" w:cs="Arial"/>
        </w:rPr>
        <w:t xml:space="preserve"> </w:t>
      </w:r>
      <w:proofErr w:type="spellStart"/>
      <w:r w:rsidRPr="00EE60BF">
        <w:rPr>
          <w:rFonts w:ascii="Arial" w:hAnsi="Arial" w:cs="Arial"/>
        </w:rPr>
        <w:t>upravujícího</w:t>
      </w:r>
      <w:proofErr w:type="spellEnd"/>
      <w:r w:rsidRPr="00EE60BF">
        <w:rPr>
          <w:rFonts w:ascii="Arial" w:hAnsi="Arial" w:cs="Arial"/>
        </w:rPr>
        <w:t xml:space="preserve"> </w:t>
      </w:r>
      <w:proofErr w:type="spellStart"/>
      <w:r w:rsidRPr="00EE60BF">
        <w:rPr>
          <w:rFonts w:ascii="Arial" w:hAnsi="Arial" w:cs="Arial"/>
        </w:rPr>
        <w:t>oceňování</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w:t>
      </w:r>
      <w:proofErr w:type="spellStart"/>
      <w:r w:rsidRPr="00EE60BF">
        <w:rPr>
          <w:rFonts w:ascii="Arial" w:hAnsi="Arial" w:cs="Arial"/>
        </w:rPr>
        <w:t>Obsahově</w:t>
      </w:r>
      <w:proofErr w:type="spellEnd"/>
      <w:r w:rsidRPr="00EE60BF">
        <w:rPr>
          <w:rFonts w:ascii="Arial" w:hAnsi="Arial" w:cs="Arial"/>
        </w:rPr>
        <w:t xml:space="preserve"> </w:t>
      </w:r>
      <w:proofErr w:type="spellStart"/>
      <w:r w:rsidRPr="00EE60BF">
        <w:rPr>
          <w:rFonts w:ascii="Arial" w:hAnsi="Arial" w:cs="Arial"/>
        </w:rPr>
        <w:t>jde</w:t>
      </w:r>
      <w:proofErr w:type="spellEnd"/>
      <w:r w:rsidRPr="00EE60BF">
        <w:rPr>
          <w:rFonts w:ascii="Arial" w:hAnsi="Arial" w:cs="Arial"/>
        </w:rPr>
        <w:t xml:space="preserve"> o </w:t>
      </w:r>
      <w:proofErr w:type="spellStart"/>
      <w:r w:rsidRPr="00EE60BF">
        <w:rPr>
          <w:rFonts w:ascii="Arial" w:hAnsi="Arial" w:cs="Arial"/>
        </w:rPr>
        <w:t>ustanovení</w:t>
      </w:r>
      <w:proofErr w:type="spellEnd"/>
      <w:r w:rsidRPr="00EE60BF">
        <w:rPr>
          <w:rFonts w:ascii="Arial" w:hAnsi="Arial" w:cs="Arial"/>
        </w:rPr>
        <w:t xml:space="preserve"> </w:t>
      </w:r>
      <w:proofErr w:type="spellStart"/>
      <w:r w:rsidRPr="00EE60BF">
        <w:rPr>
          <w:rFonts w:ascii="Arial" w:hAnsi="Arial" w:cs="Arial"/>
        </w:rPr>
        <w:t>shodné</w:t>
      </w:r>
      <w:proofErr w:type="spellEnd"/>
      <w:r w:rsidRPr="00EE60BF">
        <w:rPr>
          <w:rFonts w:ascii="Arial" w:hAnsi="Arial" w:cs="Arial"/>
        </w:rPr>
        <w:t xml:space="preserve"> s </w:t>
      </w:r>
      <w:proofErr w:type="spellStart"/>
      <w:r w:rsidRPr="00EE60BF">
        <w:rPr>
          <w:rFonts w:ascii="Arial" w:hAnsi="Arial" w:cs="Arial"/>
        </w:rPr>
        <w:t>ustanovením</w:t>
      </w:r>
      <w:proofErr w:type="spellEnd"/>
      <w:r w:rsidRPr="00EE60BF">
        <w:rPr>
          <w:rFonts w:ascii="Arial" w:hAnsi="Arial" w:cs="Arial"/>
        </w:rPr>
        <w:t xml:space="preserve"> § 3 </w:t>
      </w:r>
      <w:proofErr w:type="spellStart"/>
      <w:r w:rsidRPr="00EE60BF">
        <w:rPr>
          <w:rFonts w:ascii="Arial" w:hAnsi="Arial" w:cs="Arial"/>
        </w:rPr>
        <w:t>odst</w:t>
      </w:r>
      <w:proofErr w:type="spellEnd"/>
      <w:r w:rsidRPr="00EE60BF">
        <w:rPr>
          <w:rFonts w:ascii="Arial" w:hAnsi="Arial" w:cs="Arial"/>
        </w:rPr>
        <w:t>. 3 ZDP.</w:t>
      </w:r>
    </w:p>
    <w:p w14:paraId="287B7700" w14:textId="77777777" w:rsidR="008030AA" w:rsidRDefault="008030AA" w:rsidP="008030AA">
      <w:pPr>
        <w:pStyle w:val="Odstavecseseznamem"/>
        <w:spacing w:after="160" w:line="259" w:lineRule="auto"/>
        <w:ind w:left="567"/>
        <w:contextualSpacing/>
        <w:rPr>
          <w:rFonts w:ascii="Arial" w:hAnsi="Arial" w:cs="Arial"/>
          <w:b/>
          <w:bCs/>
          <w:sz w:val="24"/>
          <w:szCs w:val="24"/>
        </w:rPr>
      </w:pPr>
    </w:p>
    <w:p w14:paraId="2390FA51" w14:textId="77777777" w:rsidR="008030AA" w:rsidRPr="00EE60BF" w:rsidRDefault="008030AA" w:rsidP="009944B0">
      <w:pPr>
        <w:pStyle w:val="Odstavecseseznamem"/>
        <w:numPr>
          <w:ilvl w:val="1"/>
          <w:numId w:val="33"/>
        </w:numPr>
        <w:spacing w:after="160" w:line="259" w:lineRule="auto"/>
        <w:ind w:left="567" w:hanging="567"/>
        <w:contextualSpacing/>
        <w:rPr>
          <w:rFonts w:ascii="Arial" w:hAnsi="Arial" w:cs="Arial"/>
          <w:b/>
          <w:bCs/>
          <w:sz w:val="24"/>
          <w:szCs w:val="24"/>
        </w:rPr>
      </w:pPr>
      <w:proofErr w:type="spellStart"/>
      <w:r w:rsidRPr="00EE60BF">
        <w:rPr>
          <w:rFonts w:ascii="Arial" w:hAnsi="Arial" w:cs="Arial"/>
          <w:b/>
          <w:bCs/>
          <w:sz w:val="24"/>
          <w:szCs w:val="24"/>
        </w:rPr>
        <w:t>Daňová</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povinnost</w:t>
      </w:r>
      <w:proofErr w:type="spellEnd"/>
      <w:r w:rsidRPr="00EE60BF">
        <w:rPr>
          <w:rFonts w:ascii="Arial" w:hAnsi="Arial" w:cs="Arial"/>
          <w:b/>
          <w:bCs/>
          <w:sz w:val="24"/>
          <w:szCs w:val="24"/>
        </w:rPr>
        <w:t xml:space="preserve"> u </w:t>
      </w:r>
      <w:proofErr w:type="spellStart"/>
      <w:r w:rsidRPr="00EE60BF">
        <w:rPr>
          <w:rFonts w:ascii="Arial" w:hAnsi="Arial" w:cs="Arial"/>
          <w:b/>
          <w:bCs/>
          <w:sz w:val="24"/>
          <w:szCs w:val="24"/>
        </w:rPr>
        <w:t>likvidované</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společnosti</w:t>
      </w:r>
      <w:proofErr w:type="spellEnd"/>
    </w:p>
    <w:p w14:paraId="0BDFBB90" w14:textId="77777777" w:rsidR="008030AA" w:rsidRDefault="008030AA" w:rsidP="008030AA">
      <w:pPr>
        <w:jc w:val="both"/>
        <w:rPr>
          <w:rFonts w:ascii="Arial" w:hAnsi="Arial" w:cs="Arial"/>
        </w:rPr>
      </w:pPr>
      <w:proofErr w:type="spellStart"/>
      <w:r w:rsidRPr="00EE60BF">
        <w:rPr>
          <w:rFonts w:ascii="Arial" w:hAnsi="Arial" w:cs="Arial"/>
        </w:rPr>
        <w:t>Úprava</w:t>
      </w:r>
      <w:proofErr w:type="spellEnd"/>
      <w:r w:rsidRPr="00EE60BF">
        <w:rPr>
          <w:rFonts w:ascii="Arial" w:hAnsi="Arial" w:cs="Arial"/>
        </w:rPr>
        <w:t xml:space="preserve"> v § 36 </w:t>
      </w:r>
      <w:proofErr w:type="spellStart"/>
      <w:r w:rsidRPr="00EE60BF">
        <w:rPr>
          <w:rFonts w:ascii="Arial" w:hAnsi="Arial" w:cs="Arial"/>
        </w:rPr>
        <w:t>odst</w:t>
      </w:r>
      <w:proofErr w:type="spellEnd"/>
      <w:r w:rsidRPr="00EE60BF">
        <w:rPr>
          <w:rFonts w:ascii="Arial" w:hAnsi="Arial" w:cs="Arial"/>
        </w:rPr>
        <w:t xml:space="preserve">. 2 ZDP </w:t>
      </w:r>
      <w:proofErr w:type="spellStart"/>
      <w:r w:rsidRPr="00EE60BF">
        <w:rPr>
          <w:rFonts w:ascii="Arial" w:hAnsi="Arial" w:cs="Arial"/>
        </w:rPr>
        <w:t>nerozlišuje</w:t>
      </w:r>
      <w:proofErr w:type="spellEnd"/>
      <w:r w:rsidRPr="00EE60BF">
        <w:rPr>
          <w:rFonts w:ascii="Arial" w:hAnsi="Arial" w:cs="Arial"/>
        </w:rPr>
        <w:t xml:space="preserve"> </w:t>
      </w:r>
      <w:proofErr w:type="spellStart"/>
      <w:r w:rsidRPr="00EE60BF">
        <w:rPr>
          <w:rFonts w:ascii="Arial" w:hAnsi="Arial" w:cs="Arial"/>
        </w:rPr>
        <w:t>mezi</w:t>
      </w:r>
      <w:proofErr w:type="spellEnd"/>
      <w:r w:rsidRPr="00EE60BF">
        <w:rPr>
          <w:rFonts w:ascii="Arial" w:hAnsi="Arial" w:cs="Arial"/>
        </w:rPr>
        <w:t xml:space="preserve"> </w:t>
      </w:r>
      <w:proofErr w:type="spellStart"/>
      <w:r w:rsidRPr="00EE60BF">
        <w:rPr>
          <w:rFonts w:ascii="Arial" w:hAnsi="Arial" w:cs="Arial"/>
        </w:rPr>
        <w:t>tím</w:t>
      </w:r>
      <w:proofErr w:type="spellEnd"/>
      <w:r w:rsidRPr="00EE60BF">
        <w:rPr>
          <w:rFonts w:ascii="Arial" w:hAnsi="Arial" w:cs="Arial"/>
        </w:rPr>
        <w:t xml:space="preserve">, </w:t>
      </w:r>
      <w:proofErr w:type="spellStart"/>
      <w:r w:rsidRPr="00EE60BF">
        <w:rPr>
          <w:rFonts w:ascii="Arial" w:hAnsi="Arial" w:cs="Arial"/>
        </w:rPr>
        <w:t>kdy</w:t>
      </w:r>
      <w:proofErr w:type="spellEnd"/>
      <w:r w:rsidRPr="00EE60BF">
        <w:rPr>
          <w:rFonts w:ascii="Arial" w:hAnsi="Arial" w:cs="Arial"/>
        </w:rPr>
        <w:t xml:space="preserve"> je </w:t>
      </w:r>
      <w:proofErr w:type="spellStart"/>
      <w:r w:rsidRPr="00EE60BF">
        <w:rPr>
          <w:rFonts w:ascii="Arial" w:hAnsi="Arial" w:cs="Arial"/>
        </w:rPr>
        <w:t>společníkem</w:t>
      </w:r>
      <w:proofErr w:type="spellEnd"/>
      <w:r w:rsidRPr="00EE60BF">
        <w:rPr>
          <w:rFonts w:ascii="Arial" w:hAnsi="Arial" w:cs="Arial"/>
        </w:rPr>
        <w:t xml:space="preserve"> </w:t>
      </w:r>
      <w:proofErr w:type="spellStart"/>
      <w:r w:rsidRPr="00EE60BF">
        <w:rPr>
          <w:rFonts w:ascii="Arial" w:hAnsi="Arial" w:cs="Arial"/>
        </w:rPr>
        <w:t>likvidované</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w:t>
      </w:r>
      <w:proofErr w:type="spellStart"/>
      <w:r w:rsidRPr="00EE60BF">
        <w:rPr>
          <w:rFonts w:ascii="Arial" w:hAnsi="Arial" w:cs="Arial"/>
        </w:rPr>
        <w:t>fyzická</w:t>
      </w:r>
      <w:proofErr w:type="spellEnd"/>
      <w:r w:rsidRPr="00EE60BF">
        <w:rPr>
          <w:rFonts w:ascii="Arial" w:hAnsi="Arial" w:cs="Arial"/>
        </w:rPr>
        <w:t xml:space="preserve"> </w:t>
      </w:r>
      <w:proofErr w:type="spellStart"/>
      <w:r w:rsidRPr="00EE60BF">
        <w:rPr>
          <w:rFonts w:ascii="Arial" w:hAnsi="Arial" w:cs="Arial"/>
        </w:rPr>
        <w:t>osoba</w:t>
      </w:r>
      <w:proofErr w:type="spellEnd"/>
      <w:r w:rsidRPr="00EE60BF">
        <w:rPr>
          <w:rFonts w:ascii="Arial" w:hAnsi="Arial" w:cs="Arial"/>
        </w:rPr>
        <w:t xml:space="preserve"> </w:t>
      </w:r>
      <w:proofErr w:type="spellStart"/>
      <w:r w:rsidRPr="00EE60BF">
        <w:rPr>
          <w:rFonts w:ascii="Arial" w:hAnsi="Arial" w:cs="Arial"/>
        </w:rPr>
        <w:t>nebo</w:t>
      </w:r>
      <w:proofErr w:type="spellEnd"/>
      <w:r w:rsidRPr="00EE60BF">
        <w:rPr>
          <w:rFonts w:ascii="Arial" w:hAnsi="Arial" w:cs="Arial"/>
        </w:rPr>
        <w:t xml:space="preserve"> </w:t>
      </w:r>
      <w:proofErr w:type="spellStart"/>
      <w:r w:rsidRPr="00EE60BF">
        <w:rPr>
          <w:rFonts w:ascii="Arial" w:hAnsi="Arial" w:cs="Arial"/>
        </w:rPr>
        <w:t>právnická</w:t>
      </w:r>
      <w:proofErr w:type="spellEnd"/>
      <w:r w:rsidRPr="00EE60BF">
        <w:rPr>
          <w:rFonts w:ascii="Arial" w:hAnsi="Arial" w:cs="Arial"/>
        </w:rPr>
        <w:t xml:space="preserve"> </w:t>
      </w:r>
      <w:proofErr w:type="spellStart"/>
      <w:r w:rsidRPr="00EE60BF">
        <w:rPr>
          <w:rFonts w:ascii="Arial" w:hAnsi="Arial" w:cs="Arial"/>
        </w:rPr>
        <w:t>osoba</w:t>
      </w:r>
      <w:proofErr w:type="spellEnd"/>
      <w:r w:rsidRPr="00EE60BF">
        <w:rPr>
          <w:rFonts w:ascii="Arial" w:hAnsi="Arial" w:cs="Arial"/>
        </w:rPr>
        <w:t>. V </w:t>
      </w:r>
      <w:proofErr w:type="spellStart"/>
      <w:r w:rsidRPr="00EE60BF">
        <w:rPr>
          <w:rFonts w:ascii="Arial" w:hAnsi="Arial" w:cs="Arial"/>
        </w:rPr>
        <w:t>případě</w:t>
      </w:r>
      <w:proofErr w:type="spellEnd"/>
      <w:r w:rsidRPr="00EE60BF">
        <w:rPr>
          <w:rFonts w:ascii="Arial" w:hAnsi="Arial" w:cs="Arial"/>
        </w:rPr>
        <w:t xml:space="preserve"> </w:t>
      </w:r>
      <w:proofErr w:type="spellStart"/>
      <w:r w:rsidRPr="00EE60BF">
        <w:rPr>
          <w:rFonts w:ascii="Arial" w:hAnsi="Arial" w:cs="Arial"/>
        </w:rPr>
        <w:t>fyzických</w:t>
      </w:r>
      <w:proofErr w:type="spellEnd"/>
      <w:r w:rsidRPr="00EE60BF">
        <w:rPr>
          <w:rFonts w:ascii="Arial" w:hAnsi="Arial" w:cs="Arial"/>
        </w:rPr>
        <w:t xml:space="preserve"> </w:t>
      </w:r>
      <w:proofErr w:type="spellStart"/>
      <w:r w:rsidRPr="00EE60BF">
        <w:rPr>
          <w:rFonts w:ascii="Arial" w:hAnsi="Arial" w:cs="Arial"/>
        </w:rPr>
        <w:t>osob</w:t>
      </w:r>
      <w:proofErr w:type="spellEnd"/>
      <w:r w:rsidRPr="00EE60BF">
        <w:rPr>
          <w:rFonts w:ascii="Arial" w:hAnsi="Arial" w:cs="Arial"/>
        </w:rPr>
        <w:t xml:space="preserve"> </w:t>
      </w:r>
      <w:proofErr w:type="spellStart"/>
      <w:r w:rsidRPr="00EE60BF">
        <w:rPr>
          <w:rFonts w:ascii="Arial" w:hAnsi="Arial" w:cs="Arial"/>
        </w:rPr>
        <w:t>platí</w:t>
      </w:r>
      <w:proofErr w:type="spellEnd"/>
      <w:r w:rsidRPr="00EE60BF">
        <w:rPr>
          <w:rFonts w:ascii="Arial" w:hAnsi="Arial" w:cs="Arial"/>
        </w:rPr>
        <w:t xml:space="preserve"> </w:t>
      </w:r>
      <w:proofErr w:type="spellStart"/>
      <w:r w:rsidRPr="00EE60BF">
        <w:rPr>
          <w:rFonts w:ascii="Arial" w:hAnsi="Arial" w:cs="Arial"/>
        </w:rPr>
        <w:t>zvláštní</w:t>
      </w:r>
      <w:proofErr w:type="spellEnd"/>
      <w:r w:rsidRPr="00EE60BF">
        <w:rPr>
          <w:rFonts w:ascii="Arial" w:hAnsi="Arial" w:cs="Arial"/>
        </w:rPr>
        <w:t xml:space="preserve"> </w:t>
      </w:r>
      <w:proofErr w:type="spellStart"/>
      <w:r w:rsidRPr="00EE60BF">
        <w:rPr>
          <w:rFonts w:ascii="Arial" w:hAnsi="Arial" w:cs="Arial"/>
        </w:rPr>
        <w:t>úprava</w:t>
      </w:r>
      <w:proofErr w:type="spellEnd"/>
      <w:r w:rsidRPr="00EE60BF">
        <w:rPr>
          <w:rFonts w:ascii="Arial" w:hAnsi="Arial" w:cs="Arial"/>
        </w:rPr>
        <w:t xml:space="preserve"> pro </w:t>
      </w:r>
      <w:proofErr w:type="spellStart"/>
      <w:r w:rsidRPr="00EE60BF">
        <w:rPr>
          <w:rFonts w:ascii="Arial" w:hAnsi="Arial" w:cs="Arial"/>
        </w:rPr>
        <w:t>ocenění</w:t>
      </w:r>
      <w:proofErr w:type="spellEnd"/>
      <w:r w:rsidRPr="00EE60BF">
        <w:rPr>
          <w:rFonts w:ascii="Arial" w:hAnsi="Arial" w:cs="Arial"/>
        </w:rPr>
        <w:t xml:space="preserve"> </w:t>
      </w:r>
      <w:proofErr w:type="spellStart"/>
      <w:r w:rsidRPr="00EE60BF">
        <w:rPr>
          <w:rFonts w:ascii="Arial" w:hAnsi="Arial" w:cs="Arial"/>
        </w:rPr>
        <w:t>nepeněžité</w:t>
      </w:r>
      <w:proofErr w:type="spellEnd"/>
      <w:r w:rsidRPr="00EE60BF">
        <w:rPr>
          <w:rFonts w:ascii="Arial" w:hAnsi="Arial" w:cs="Arial"/>
        </w:rPr>
        <w:t xml:space="preserve"> </w:t>
      </w:r>
      <w:proofErr w:type="spellStart"/>
      <w:r w:rsidRPr="00EE60BF">
        <w:rPr>
          <w:rFonts w:ascii="Arial" w:hAnsi="Arial" w:cs="Arial"/>
        </w:rPr>
        <w:t>příjmu</w:t>
      </w:r>
      <w:proofErr w:type="spellEnd"/>
      <w:r w:rsidRPr="00EE60BF">
        <w:rPr>
          <w:rFonts w:ascii="Arial" w:hAnsi="Arial" w:cs="Arial"/>
        </w:rPr>
        <w:t xml:space="preserve"> </w:t>
      </w:r>
      <w:proofErr w:type="spellStart"/>
      <w:r w:rsidRPr="00EE60BF">
        <w:rPr>
          <w:rFonts w:ascii="Arial" w:hAnsi="Arial" w:cs="Arial"/>
        </w:rPr>
        <w:t>uvedená</w:t>
      </w:r>
      <w:proofErr w:type="spellEnd"/>
      <w:r w:rsidRPr="00EE60BF">
        <w:rPr>
          <w:rFonts w:ascii="Arial" w:hAnsi="Arial" w:cs="Arial"/>
        </w:rPr>
        <w:t xml:space="preserve"> v § 3 </w:t>
      </w:r>
      <w:proofErr w:type="spellStart"/>
      <w:r w:rsidRPr="00EE60BF">
        <w:rPr>
          <w:rFonts w:ascii="Arial" w:hAnsi="Arial" w:cs="Arial"/>
        </w:rPr>
        <w:t>odst</w:t>
      </w:r>
      <w:proofErr w:type="spellEnd"/>
      <w:r w:rsidRPr="00EE60BF">
        <w:rPr>
          <w:rFonts w:ascii="Arial" w:hAnsi="Arial" w:cs="Arial"/>
        </w:rPr>
        <w:t xml:space="preserve">. 3 ZDP, pro </w:t>
      </w:r>
      <w:proofErr w:type="spellStart"/>
      <w:r w:rsidRPr="00EE60BF">
        <w:rPr>
          <w:rFonts w:ascii="Arial" w:hAnsi="Arial" w:cs="Arial"/>
        </w:rPr>
        <w:t>právnické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w:t>
      </w:r>
      <w:proofErr w:type="spellStart"/>
      <w:r w:rsidRPr="00EE60BF">
        <w:rPr>
          <w:rFonts w:ascii="Arial" w:hAnsi="Arial" w:cs="Arial"/>
        </w:rPr>
        <w:t>platí</w:t>
      </w:r>
      <w:proofErr w:type="spellEnd"/>
      <w:r w:rsidRPr="00EE60BF">
        <w:rPr>
          <w:rFonts w:ascii="Arial" w:hAnsi="Arial" w:cs="Arial"/>
        </w:rPr>
        <w:t xml:space="preserve"> </w:t>
      </w:r>
      <w:proofErr w:type="spellStart"/>
      <w:r w:rsidRPr="00EE60BF">
        <w:rPr>
          <w:rFonts w:ascii="Arial" w:hAnsi="Arial" w:cs="Arial"/>
        </w:rPr>
        <w:t>obsahově</w:t>
      </w:r>
      <w:proofErr w:type="spellEnd"/>
      <w:r w:rsidRPr="00EE60BF">
        <w:rPr>
          <w:rFonts w:ascii="Arial" w:hAnsi="Arial" w:cs="Arial"/>
        </w:rPr>
        <w:t xml:space="preserve"> </w:t>
      </w:r>
      <w:proofErr w:type="spellStart"/>
      <w:r w:rsidRPr="00EE60BF">
        <w:rPr>
          <w:rFonts w:ascii="Arial" w:hAnsi="Arial" w:cs="Arial"/>
        </w:rPr>
        <w:t>shodná</w:t>
      </w:r>
      <w:proofErr w:type="spellEnd"/>
      <w:r w:rsidRPr="00EE60BF">
        <w:rPr>
          <w:rFonts w:ascii="Arial" w:hAnsi="Arial" w:cs="Arial"/>
        </w:rPr>
        <w:t xml:space="preserve"> </w:t>
      </w:r>
      <w:proofErr w:type="spellStart"/>
      <w:r w:rsidRPr="00EE60BF">
        <w:rPr>
          <w:rFonts w:ascii="Arial" w:hAnsi="Arial" w:cs="Arial"/>
        </w:rPr>
        <w:t>obecná</w:t>
      </w:r>
      <w:proofErr w:type="spellEnd"/>
      <w:r w:rsidRPr="00EE60BF">
        <w:rPr>
          <w:rFonts w:ascii="Arial" w:hAnsi="Arial" w:cs="Arial"/>
        </w:rPr>
        <w:t xml:space="preserve"> </w:t>
      </w:r>
      <w:proofErr w:type="spellStart"/>
      <w:r w:rsidRPr="00EE60BF">
        <w:rPr>
          <w:rFonts w:ascii="Arial" w:hAnsi="Arial" w:cs="Arial"/>
        </w:rPr>
        <w:t>úprava</w:t>
      </w:r>
      <w:proofErr w:type="spellEnd"/>
      <w:r w:rsidRPr="00EE60BF">
        <w:rPr>
          <w:rFonts w:ascii="Arial" w:hAnsi="Arial" w:cs="Arial"/>
        </w:rPr>
        <w:t xml:space="preserve"> </w:t>
      </w:r>
      <w:proofErr w:type="spellStart"/>
      <w:r w:rsidRPr="00EE60BF">
        <w:rPr>
          <w:rFonts w:ascii="Arial" w:hAnsi="Arial" w:cs="Arial"/>
        </w:rPr>
        <w:t>dle</w:t>
      </w:r>
      <w:proofErr w:type="spellEnd"/>
      <w:r w:rsidRPr="00EE60BF">
        <w:rPr>
          <w:rFonts w:ascii="Arial" w:hAnsi="Arial" w:cs="Arial"/>
        </w:rPr>
        <w:t xml:space="preserve"> § 23 </w:t>
      </w:r>
      <w:proofErr w:type="spellStart"/>
      <w:r w:rsidRPr="00EE60BF">
        <w:rPr>
          <w:rFonts w:ascii="Arial" w:hAnsi="Arial" w:cs="Arial"/>
        </w:rPr>
        <w:t>odst</w:t>
      </w:r>
      <w:proofErr w:type="spellEnd"/>
      <w:r w:rsidRPr="00EE60BF">
        <w:rPr>
          <w:rFonts w:ascii="Arial" w:hAnsi="Arial" w:cs="Arial"/>
        </w:rPr>
        <w:t xml:space="preserve">. 6 ZDP. Proto se i pro </w:t>
      </w:r>
      <w:proofErr w:type="spellStart"/>
      <w:r w:rsidRPr="00EE60BF">
        <w:rPr>
          <w:rFonts w:ascii="Arial" w:hAnsi="Arial" w:cs="Arial"/>
        </w:rPr>
        <w:t>právnické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w:t>
      </w:r>
      <w:proofErr w:type="spellStart"/>
      <w:r w:rsidRPr="00EE60BF">
        <w:rPr>
          <w:rFonts w:ascii="Arial" w:hAnsi="Arial" w:cs="Arial"/>
        </w:rPr>
        <w:t>použije</w:t>
      </w:r>
      <w:proofErr w:type="spellEnd"/>
      <w:r w:rsidRPr="00EE60BF">
        <w:rPr>
          <w:rFonts w:ascii="Arial" w:hAnsi="Arial" w:cs="Arial"/>
        </w:rPr>
        <w:t xml:space="preserve"> </w:t>
      </w:r>
      <w:proofErr w:type="spellStart"/>
      <w:r w:rsidRPr="00EE60BF">
        <w:rPr>
          <w:rFonts w:ascii="Arial" w:hAnsi="Arial" w:cs="Arial"/>
        </w:rPr>
        <w:t>cena</w:t>
      </w:r>
      <w:proofErr w:type="spellEnd"/>
      <w:r w:rsidRPr="00EE60BF">
        <w:rPr>
          <w:rFonts w:ascii="Arial" w:hAnsi="Arial" w:cs="Arial"/>
        </w:rPr>
        <w:t xml:space="preserve"> </w:t>
      </w:r>
      <w:proofErr w:type="spellStart"/>
      <w:r w:rsidRPr="00EE60BF">
        <w:rPr>
          <w:rFonts w:ascii="Arial" w:hAnsi="Arial" w:cs="Arial"/>
        </w:rPr>
        <w:t>zjištěná</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ZOM, a to i </w:t>
      </w:r>
      <w:proofErr w:type="spellStart"/>
      <w:r w:rsidRPr="00EE60BF">
        <w:rPr>
          <w:rFonts w:ascii="Arial" w:hAnsi="Arial" w:cs="Arial"/>
        </w:rPr>
        <w:t>když</w:t>
      </w:r>
      <w:proofErr w:type="spellEnd"/>
      <w:r w:rsidRPr="00EE60BF">
        <w:rPr>
          <w:rFonts w:ascii="Arial" w:hAnsi="Arial" w:cs="Arial"/>
        </w:rPr>
        <w:t xml:space="preserve"> se </w:t>
      </w:r>
      <w:proofErr w:type="spellStart"/>
      <w:r w:rsidRPr="00EE60BF">
        <w:rPr>
          <w:rFonts w:ascii="Arial" w:hAnsi="Arial" w:cs="Arial"/>
        </w:rPr>
        <w:t>liší</w:t>
      </w:r>
      <w:proofErr w:type="spellEnd"/>
      <w:r w:rsidRPr="00EE60BF">
        <w:rPr>
          <w:rFonts w:ascii="Arial" w:hAnsi="Arial" w:cs="Arial"/>
        </w:rPr>
        <w:t xml:space="preserve"> </w:t>
      </w:r>
      <w:proofErr w:type="spellStart"/>
      <w:r w:rsidRPr="00EE60BF">
        <w:rPr>
          <w:rFonts w:ascii="Arial" w:hAnsi="Arial" w:cs="Arial"/>
        </w:rPr>
        <w:t>od</w:t>
      </w:r>
      <w:proofErr w:type="spellEnd"/>
      <w:r w:rsidRPr="00EE60BF">
        <w:rPr>
          <w:rFonts w:ascii="Arial" w:hAnsi="Arial" w:cs="Arial"/>
        </w:rPr>
        <w:t xml:space="preserve"> </w:t>
      </w:r>
      <w:proofErr w:type="spellStart"/>
      <w:r w:rsidRPr="00EE60BF">
        <w:rPr>
          <w:rFonts w:ascii="Arial" w:hAnsi="Arial" w:cs="Arial"/>
        </w:rPr>
        <w:t>tržní</w:t>
      </w:r>
      <w:proofErr w:type="spellEnd"/>
      <w:r w:rsidRPr="00EE60BF">
        <w:rPr>
          <w:rFonts w:ascii="Arial" w:hAnsi="Arial" w:cs="Arial"/>
        </w:rPr>
        <w:t xml:space="preserve"> </w:t>
      </w:r>
      <w:proofErr w:type="spellStart"/>
      <w:r w:rsidRPr="00EE60BF">
        <w:rPr>
          <w:rFonts w:ascii="Arial" w:hAnsi="Arial" w:cs="Arial"/>
        </w:rPr>
        <w:t>hodnoty</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jak je </w:t>
      </w:r>
      <w:proofErr w:type="spellStart"/>
      <w:r w:rsidRPr="00EE60BF">
        <w:rPr>
          <w:rFonts w:ascii="Arial" w:hAnsi="Arial" w:cs="Arial"/>
        </w:rPr>
        <w:t>definována</w:t>
      </w:r>
      <w:proofErr w:type="spellEnd"/>
      <w:r w:rsidRPr="00EE60BF">
        <w:rPr>
          <w:rFonts w:ascii="Arial" w:hAnsi="Arial" w:cs="Arial"/>
        </w:rPr>
        <w:t xml:space="preserve"> v § 2 </w:t>
      </w:r>
      <w:proofErr w:type="spellStart"/>
      <w:r w:rsidRPr="00EE60BF">
        <w:rPr>
          <w:rFonts w:ascii="Arial" w:hAnsi="Arial" w:cs="Arial"/>
        </w:rPr>
        <w:t>odst</w:t>
      </w:r>
      <w:proofErr w:type="spellEnd"/>
      <w:r w:rsidRPr="00EE60BF">
        <w:rPr>
          <w:rFonts w:ascii="Arial" w:hAnsi="Arial" w:cs="Arial"/>
        </w:rPr>
        <w:t xml:space="preserve">. 4 ZOM. To </w:t>
      </w:r>
      <w:proofErr w:type="spellStart"/>
      <w:r w:rsidRPr="00EE60BF">
        <w:rPr>
          <w:rFonts w:ascii="Arial" w:hAnsi="Arial" w:cs="Arial"/>
        </w:rPr>
        <w:t>znamená</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w:t>
      </w:r>
      <w:proofErr w:type="spellStart"/>
      <w:r w:rsidRPr="00EE60BF">
        <w:rPr>
          <w:rFonts w:ascii="Arial" w:hAnsi="Arial" w:cs="Arial"/>
        </w:rPr>
        <w:t>pokud</w:t>
      </w:r>
      <w:proofErr w:type="spellEnd"/>
      <w:r w:rsidRPr="00EE60BF">
        <w:rPr>
          <w:rFonts w:ascii="Arial" w:hAnsi="Arial" w:cs="Arial"/>
        </w:rPr>
        <w:t xml:space="preserve"> v </w:t>
      </w:r>
      <w:proofErr w:type="spellStart"/>
      <w:r w:rsidRPr="00EE60BF">
        <w:rPr>
          <w:rFonts w:ascii="Arial" w:hAnsi="Arial" w:cs="Arial"/>
        </w:rPr>
        <w:t>modelovém</w:t>
      </w:r>
      <w:proofErr w:type="spellEnd"/>
      <w:r w:rsidRPr="00EE60BF">
        <w:rPr>
          <w:rFonts w:ascii="Arial" w:hAnsi="Arial" w:cs="Arial"/>
        </w:rPr>
        <w:t xml:space="preserve"> </w:t>
      </w:r>
      <w:proofErr w:type="spellStart"/>
      <w:r w:rsidRPr="00EE60BF">
        <w:rPr>
          <w:rFonts w:ascii="Arial" w:hAnsi="Arial" w:cs="Arial"/>
        </w:rPr>
        <w:t>příkladu</w:t>
      </w:r>
      <w:proofErr w:type="spellEnd"/>
      <w:r w:rsidRPr="00EE60BF">
        <w:rPr>
          <w:rFonts w:ascii="Arial" w:hAnsi="Arial" w:cs="Arial"/>
        </w:rPr>
        <w:t xml:space="preserve"> je </w:t>
      </w:r>
      <w:proofErr w:type="spellStart"/>
      <w:r w:rsidRPr="00EE60BF">
        <w:rPr>
          <w:rFonts w:ascii="Arial" w:hAnsi="Arial" w:cs="Arial"/>
        </w:rPr>
        <w:t>cena</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w:t>
      </w:r>
      <w:proofErr w:type="spellStart"/>
      <w:r w:rsidRPr="00EE60BF">
        <w:rPr>
          <w:rFonts w:ascii="Arial" w:hAnsi="Arial" w:cs="Arial"/>
        </w:rPr>
        <w:t>vypláceného</w:t>
      </w:r>
      <w:proofErr w:type="spellEnd"/>
      <w:r w:rsidRPr="00EE60BF">
        <w:rPr>
          <w:rFonts w:ascii="Arial" w:hAnsi="Arial" w:cs="Arial"/>
        </w:rPr>
        <w:t xml:space="preserve"> </w:t>
      </w:r>
      <w:proofErr w:type="spellStart"/>
      <w:r w:rsidRPr="00EE60BF">
        <w:rPr>
          <w:rFonts w:ascii="Arial" w:hAnsi="Arial" w:cs="Arial"/>
        </w:rPr>
        <w:t>jako</w:t>
      </w:r>
      <w:proofErr w:type="spellEnd"/>
      <w:r w:rsidRPr="00EE60BF">
        <w:rPr>
          <w:rFonts w:ascii="Arial" w:hAnsi="Arial" w:cs="Arial"/>
        </w:rPr>
        <w:t xml:space="preserve"> </w:t>
      </w:r>
      <w:proofErr w:type="spellStart"/>
      <w:r w:rsidRPr="00EE60BF">
        <w:rPr>
          <w:rFonts w:ascii="Arial" w:hAnsi="Arial" w:cs="Arial"/>
        </w:rPr>
        <w:t>podíl</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likvidačním</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zjištěná</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ZOM 5.000 a </w:t>
      </w:r>
      <w:proofErr w:type="spellStart"/>
      <w:r w:rsidRPr="00EE60BF">
        <w:rPr>
          <w:rFonts w:ascii="Arial" w:hAnsi="Arial" w:cs="Arial"/>
        </w:rPr>
        <w:t>daňová</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cena</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společníka</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likvidované</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ve </w:t>
      </w:r>
      <w:proofErr w:type="spellStart"/>
      <w:r w:rsidRPr="00EE60BF">
        <w:rPr>
          <w:rFonts w:ascii="Arial" w:hAnsi="Arial" w:cs="Arial"/>
        </w:rPr>
        <w:t>výši</w:t>
      </w:r>
      <w:proofErr w:type="spellEnd"/>
      <w:r w:rsidRPr="00EE60BF">
        <w:rPr>
          <w:rFonts w:ascii="Arial" w:hAnsi="Arial" w:cs="Arial"/>
        </w:rPr>
        <w:t xml:space="preserve"> 3.000, </w:t>
      </w:r>
      <w:proofErr w:type="spellStart"/>
      <w:r w:rsidRPr="00EE60BF">
        <w:rPr>
          <w:rFonts w:ascii="Arial" w:hAnsi="Arial" w:cs="Arial"/>
        </w:rPr>
        <w:t>pak</w:t>
      </w:r>
      <w:proofErr w:type="spellEnd"/>
      <w:r w:rsidRPr="00EE60BF">
        <w:rPr>
          <w:rFonts w:ascii="Arial" w:hAnsi="Arial" w:cs="Arial"/>
        </w:rPr>
        <w:t xml:space="preserve"> </w:t>
      </w:r>
      <w:proofErr w:type="spellStart"/>
      <w:r w:rsidRPr="00EE60BF">
        <w:rPr>
          <w:rFonts w:ascii="Arial" w:hAnsi="Arial" w:cs="Arial"/>
        </w:rPr>
        <w:t>základem</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pro </w:t>
      </w:r>
      <w:proofErr w:type="spellStart"/>
      <w:r w:rsidRPr="00EE60BF">
        <w:rPr>
          <w:rFonts w:ascii="Arial" w:hAnsi="Arial" w:cs="Arial"/>
        </w:rPr>
        <w:t>srážkovou</w:t>
      </w:r>
      <w:proofErr w:type="spellEnd"/>
      <w:r w:rsidRPr="00EE60BF">
        <w:rPr>
          <w:rFonts w:ascii="Arial" w:hAnsi="Arial" w:cs="Arial"/>
        </w:rPr>
        <w:t xml:space="preserve"> </w:t>
      </w:r>
      <w:proofErr w:type="spellStart"/>
      <w:r w:rsidRPr="00EE60BF">
        <w:rPr>
          <w:rFonts w:ascii="Arial" w:hAnsi="Arial" w:cs="Arial"/>
        </w:rPr>
        <w:t>daň</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 36 ZDP je 5.000 – 3.000 = 2.000 a </w:t>
      </w:r>
      <w:proofErr w:type="spellStart"/>
      <w:r w:rsidRPr="00EE60BF">
        <w:rPr>
          <w:rFonts w:ascii="Arial" w:hAnsi="Arial" w:cs="Arial"/>
        </w:rPr>
        <w:t>sražená</w:t>
      </w:r>
      <w:proofErr w:type="spellEnd"/>
      <w:r w:rsidRPr="00EE60BF">
        <w:rPr>
          <w:rFonts w:ascii="Arial" w:hAnsi="Arial" w:cs="Arial"/>
        </w:rPr>
        <w:t xml:space="preserve"> </w:t>
      </w:r>
      <w:proofErr w:type="spellStart"/>
      <w:r w:rsidRPr="00EE60BF">
        <w:rPr>
          <w:rFonts w:ascii="Arial" w:hAnsi="Arial" w:cs="Arial"/>
        </w:rPr>
        <w:t>daň</w:t>
      </w:r>
      <w:proofErr w:type="spellEnd"/>
      <w:r w:rsidRPr="00EE60BF">
        <w:rPr>
          <w:rFonts w:ascii="Arial" w:hAnsi="Arial" w:cs="Arial"/>
        </w:rPr>
        <w:t xml:space="preserve"> ve </w:t>
      </w:r>
      <w:proofErr w:type="spellStart"/>
      <w:r w:rsidRPr="00EE60BF">
        <w:rPr>
          <w:rFonts w:ascii="Arial" w:hAnsi="Arial" w:cs="Arial"/>
        </w:rPr>
        <w:t>výši</w:t>
      </w:r>
      <w:proofErr w:type="spellEnd"/>
      <w:r w:rsidRPr="00EE60BF">
        <w:rPr>
          <w:rFonts w:ascii="Arial" w:hAnsi="Arial" w:cs="Arial"/>
        </w:rPr>
        <w:t xml:space="preserve"> 15 % je 300.</w:t>
      </w:r>
    </w:p>
    <w:p w14:paraId="212B3764" w14:textId="77777777" w:rsidR="008030AA" w:rsidRPr="00EE60BF" w:rsidRDefault="008030AA" w:rsidP="008030AA">
      <w:pPr>
        <w:jc w:val="both"/>
        <w:rPr>
          <w:rFonts w:ascii="Arial" w:hAnsi="Arial" w:cs="Arial"/>
        </w:rPr>
      </w:pPr>
    </w:p>
    <w:p w14:paraId="11F8B406" w14:textId="77777777" w:rsidR="008030AA" w:rsidRPr="00EE60BF" w:rsidRDefault="008030AA" w:rsidP="009944B0">
      <w:pPr>
        <w:pStyle w:val="Odstavecseseznamem"/>
        <w:numPr>
          <w:ilvl w:val="1"/>
          <w:numId w:val="33"/>
        </w:numPr>
        <w:spacing w:after="160" w:line="259" w:lineRule="auto"/>
        <w:ind w:left="567" w:hanging="567"/>
        <w:contextualSpacing/>
        <w:rPr>
          <w:rFonts w:ascii="Arial" w:hAnsi="Arial" w:cs="Arial"/>
          <w:b/>
          <w:bCs/>
          <w:sz w:val="24"/>
          <w:szCs w:val="24"/>
        </w:rPr>
      </w:pPr>
      <w:proofErr w:type="spellStart"/>
      <w:r w:rsidRPr="00EE60BF">
        <w:rPr>
          <w:rFonts w:ascii="Arial" w:hAnsi="Arial" w:cs="Arial"/>
          <w:b/>
          <w:bCs/>
          <w:sz w:val="24"/>
          <w:szCs w:val="24"/>
        </w:rPr>
        <w:t>Daňová</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povinnost</w:t>
      </w:r>
      <w:proofErr w:type="spellEnd"/>
      <w:r w:rsidRPr="00EE60BF">
        <w:rPr>
          <w:rFonts w:ascii="Arial" w:hAnsi="Arial" w:cs="Arial"/>
          <w:b/>
          <w:bCs/>
          <w:sz w:val="24"/>
          <w:szCs w:val="24"/>
        </w:rPr>
        <w:t xml:space="preserve"> u </w:t>
      </w:r>
      <w:proofErr w:type="spellStart"/>
      <w:r w:rsidRPr="00EE60BF">
        <w:rPr>
          <w:rFonts w:ascii="Arial" w:hAnsi="Arial" w:cs="Arial"/>
          <w:b/>
          <w:bCs/>
          <w:sz w:val="24"/>
          <w:szCs w:val="24"/>
        </w:rPr>
        <w:t>společníka</w:t>
      </w:r>
      <w:proofErr w:type="spellEnd"/>
    </w:p>
    <w:p w14:paraId="0D1F029B" w14:textId="77777777" w:rsidR="008030AA" w:rsidRDefault="008030AA" w:rsidP="008030AA">
      <w:pPr>
        <w:jc w:val="both"/>
        <w:rPr>
          <w:rFonts w:ascii="Arial" w:hAnsi="Arial" w:cs="Arial"/>
        </w:rPr>
      </w:pPr>
      <w:r w:rsidRPr="00EE60BF">
        <w:rPr>
          <w:rFonts w:ascii="Arial" w:hAnsi="Arial" w:cs="Arial"/>
        </w:rPr>
        <w:t>V </w:t>
      </w:r>
      <w:proofErr w:type="spellStart"/>
      <w:r w:rsidRPr="00EE60BF">
        <w:rPr>
          <w:rFonts w:ascii="Arial" w:hAnsi="Arial" w:cs="Arial"/>
        </w:rPr>
        <w:t>případě</w:t>
      </w:r>
      <w:proofErr w:type="spellEnd"/>
      <w:r w:rsidRPr="00EE60BF">
        <w:rPr>
          <w:rFonts w:ascii="Arial" w:hAnsi="Arial" w:cs="Arial"/>
        </w:rPr>
        <w:t xml:space="preserve"> </w:t>
      </w:r>
      <w:proofErr w:type="spellStart"/>
      <w:r w:rsidRPr="00EE60BF">
        <w:rPr>
          <w:rFonts w:ascii="Arial" w:hAnsi="Arial" w:cs="Arial"/>
        </w:rPr>
        <w:t>společníka</w:t>
      </w:r>
      <w:proofErr w:type="spellEnd"/>
      <w:r w:rsidRPr="00EE60BF">
        <w:rPr>
          <w:rFonts w:ascii="Arial" w:hAnsi="Arial" w:cs="Arial"/>
        </w:rPr>
        <w:t xml:space="preserve"> – </w:t>
      </w:r>
      <w:proofErr w:type="spellStart"/>
      <w:r w:rsidRPr="00EE60BF">
        <w:rPr>
          <w:rFonts w:ascii="Arial" w:hAnsi="Arial" w:cs="Arial"/>
        </w:rPr>
        <w:t>právnické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 se </w:t>
      </w:r>
      <w:proofErr w:type="spellStart"/>
      <w:r w:rsidRPr="00EE60BF">
        <w:rPr>
          <w:rFonts w:ascii="Arial" w:hAnsi="Arial" w:cs="Arial"/>
        </w:rPr>
        <w:t>vedle</w:t>
      </w:r>
      <w:proofErr w:type="spellEnd"/>
      <w:r w:rsidRPr="00EE60BF">
        <w:rPr>
          <w:rFonts w:ascii="Arial" w:hAnsi="Arial" w:cs="Arial"/>
        </w:rPr>
        <w:t xml:space="preserve"> </w:t>
      </w:r>
      <w:proofErr w:type="spellStart"/>
      <w:r w:rsidRPr="00EE60BF">
        <w:rPr>
          <w:rFonts w:ascii="Arial" w:hAnsi="Arial" w:cs="Arial"/>
        </w:rPr>
        <w:t>srážkové</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uplatní</w:t>
      </w:r>
      <w:proofErr w:type="spellEnd"/>
      <w:r w:rsidRPr="00EE60BF">
        <w:rPr>
          <w:rFonts w:ascii="Arial" w:hAnsi="Arial" w:cs="Arial"/>
        </w:rPr>
        <w:t xml:space="preserve"> </w:t>
      </w:r>
      <w:proofErr w:type="spellStart"/>
      <w:r w:rsidRPr="00EE60BF">
        <w:rPr>
          <w:rFonts w:ascii="Arial" w:hAnsi="Arial" w:cs="Arial"/>
        </w:rPr>
        <w:t>navíc</w:t>
      </w:r>
      <w:proofErr w:type="spellEnd"/>
      <w:r w:rsidRPr="00EE60BF">
        <w:rPr>
          <w:rFonts w:ascii="Arial" w:hAnsi="Arial" w:cs="Arial"/>
        </w:rPr>
        <w:t xml:space="preserve"> </w:t>
      </w:r>
      <w:proofErr w:type="spellStart"/>
      <w:r w:rsidRPr="00EE60BF">
        <w:rPr>
          <w:rFonts w:ascii="Arial" w:hAnsi="Arial" w:cs="Arial"/>
        </w:rPr>
        <w:t>také</w:t>
      </w:r>
      <w:proofErr w:type="spellEnd"/>
      <w:r w:rsidRPr="00EE60BF">
        <w:rPr>
          <w:rFonts w:ascii="Arial" w:hAnsi="Arial" w:cs="Arial"/>
        </w:rPr>
        <w:t xml:space="preserve"> § 23 </w:t>
      </w:r>
      <w:proofErr w:type="spellStart"/>
      <w:r w:rsidRPr="00EE60BF">
        <w:rPr>
          <w:rFonts w:ascii="Arial" w:hAnsi="Arial" w:cs="Arial"/>
        </w:rPr>
        <w:t>odst</w:t>
      </w:r>
      <w:proofErr w:type="spellEnd"/>
      <w:r w:rsidRPr="00EE60BF">
        <w:rPr>
          <w:rFonts w:ascii="Arial" w:hAnsi="Arial" w:cs="Arial"/>
        </w:rPr>
        <w:t xml:space="preserve">. 3 </w:t>
      </w:r>
      <w:proofErr w:type="spellStart"/>
      <w:r w:rsidRPr="00EE60BF">
        <w:rPr>
          <w:rFonts w:ascii="Arial" w:hAnsi="Arial" w:cs="Arial"/>
        </w:rPr>
        <w:t>písm</w:t>
      </w:r>
      <w:proofErr w:type="spellEnd"/>
      <w:r w:rsidRPr="00EE60BF">
        <w:rPr>
          <w:rFonts w:ascii="Arial" w:hAnsi="Arial" w:cs="Arial"/>
        </w:rPr>
        <w:t xml:space="preserve">. a) bod 10 ZDP, </w:t>
      </w:r>
      <w:proofErr w:type="spellStart"/>
      <w:r w:rsidRPr="00EE60BF">
        <w:rPr>
          <w:rFonts w:ascii="Arial" w:hAnsi="Arial" w:cs="Arial"/>
        </w:rPr>
        <w:t>podle</w:t>
      </w:r>
      <w:proofErr w:type="spellEnd"/>
      <w:r w:rsidRPr="00EE60BF">
        <w:rPr>
          <w:rFonts w:ascii="Arial" w:hAnsi="Arial" w:cs="Arial"/>
        </w:rPr>
        <w:t xml:space="preserve"> </w:t>
      </w:r>
      <w:proofErr w:type="spellStart"/>
      <w:r w:rsidRPr="00EE60BF">
        <w:rPr>
          <w:rFonts w:ascii="Arial" w:hAnsi="Arial" w:cs="Arial"/>
        </w:rPr>
        <w:t>kterého</w:t>
      </w:r>
      <w:proofErr w:type="spellEnd"/>
      <w:r w:rsidRPr="00EE60BF">
        <w:rPr>
          <w:rFonts w:ascii="Arial" w:hAnsi="Arial" w:cs="Arial"/>
        </w:rPr>
        <w:t xml:space="preserve"> </w:t>
      </w:r>
      <w:proofErr w:type="spellStart"/>
      <w:r w:rsidRPr="00EE60BF">
        <w:rPr>
          <w:rFonts w:ascii="Arial" w:hAnsi="Arial" w:cs="Arial"/>
        </w:rPr>
        <w:t>má</w:t>
      </w:r>
      <w:proofErr w:type="spellEnd"/>
      <w:r w:rsidRPr="00EE60BF">
        <w:rPr>
          <w:rFonts w:ascii="Arial" w:hAnsi="Arial" w:cs="Arial"/>
        </w:rPr>
        <w:t xml:space="preserve"> </w:t>
      </w:r>
      <w:proofErr w:type="spellStart"/>
      <w:r w:rsidRPr="00EE60BF">
        <w:rPr>
          <w:rFonts w:ascii="Arial" w:hAnsi="Arial" w:cs="Arial"/>
        </w:rPr>
        <w:t>společník</w:t>
      </w:r>
      <w:proofErr w:type="spellEnd"/>
      <w:r w:rsidRPr="00EE60BF">
        <w:rPr>
          <w:rFonts w:ascii="Arial" w:hAnsi="Arial" w:cs="Arial"/>
        </w:rPr>
        <w:t xml:space="preserve"> </w:t>
      </w:r>
      <w:proofErr w:type="spellStart"/>
      <w:r w:rsidRPr="00EE60BF">
        <w:rPr>
          <w:rFonts w:ascii="Arial" w:hAnsi="Arial" w:cs="Arial"/>
        </w:rPr>
        <w:t>povinnost</w:t>
      </w:r>
      <w:proofErr w:type="spellEnd"/>
      <w:r w:rsidRPr="00EE60BF">
        <w:rPr>
          <w:rFonts w:ascii="Arial" w:hAnsi="Arial" w:cs="Arial"/>
        </w:rPr>
        <w:t xml:space="preserve"> </w:t>
      </w:r>
      <w:proofErr w:type="spellStart"/>
      <w:r w:rsidRPr="00EE60BF">
        <w:rPr>
          <w:rFonts w:ascii="Arial" w:hAnsi="Arial" w:cs="Arial"/>
        </w:rPr>
        <w:t>zvýšit</w:t>
      </w:r>
      <w:proofErr w:type="spellEnd"/>
      <w:r w:rsidRPr="00EE60BF">
        <w:rPr>
          <w:rFonts w:ascii="Arial" w:hAnsi="Arial" w:cs="Arial"/>
        </w:rPr>
        <w:t xml:space="preserve"> </w:t>
      </w:r>
      <w:proofErr w:type="spellStart"/>
      <w:r w:rsidRPr="00EE60BF">
        <w:rPr>
          <w:rFonts w:ascii="Arial" w:hAnsi="Arial" w:cs="Arial"/>
        </w:rPr>
        <w:t>svůj</w:t>
      </w:r>
      <w:proofErr w:type="spellEnd"/>
      <w:r w:rsidRPr="00EE60BF">
        <w:rPr>
          <w:rFonts w:ascii="Arial" w:hAnsi="Arial" w:cs="Arial"/>
        </w:rPr>
        <w:t xml:space="preserve"> </w:t>
      </w:r>
      <w:proofErr w:type="spellStart"/>
      <w:r w:rsidRPr="00EE60BF">
        <w:rPr>
          <w:rFonts w:ascii="Arial" w:hAnsi="Arial" w:cs="Arial"/>
        </w:rPr>
        <w:t>obecný</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o </w:t>
      </w:r>
      <w:proofErr w:type="spellStart"/>
      <w:r w:rsidRPr="00EE60BF">
        <w:rPr>
          <w:rFonts w:ascii="Arial" w:hAnsi="Arial" w:cs="Arial"/>
        </w:rPr>
        <w:t>kladný</w:t>
      </w:r>
      <w:proofErr w:type="spellEnd"/>
      <w:r w:rsidRPr="00EE60BF">
        <w:rPr>
          <w:rFonts w:ascii="Arial" w:hAnsi="Arial" w:cs="Arial"/>
        </w:rPr>
        <w:t xml:space="preserve"> </w:t>
      </w:r>
      <w:proofErr w:type="spellStart"/>
      <w:r w:rsidRPr="00EE60BF">
        <w:rPr>
          <w:rFonts w:ascii="Arial" w:hAnsi="Arial" w:cs="Arial"/>
        </w:rPr>
        <w:t>rozdíl</w:t>
      </w:r>
      <w:proofErr w:type="spellEnd"/>
      <w:r w:rsidRPr="00EE60BF">
        <w:rPr>
          <w:rFonts w:ascii="Arial" w:hAnsi="Arial" w:cs="Arial"/>
        </w:rPr>
        <w:t xml:space="preserve"> </w:t>
      </w:r>
      <w:proofErr w:type="spellStart"/>
      <w:r w:rsidRPr="00EE60BF">
        <w:rPr>
          <w:rFonts w:ascii="Arial" w:hAnsi="Arial" w:cs="Arial"/>
        </w:rPr>
        <w:t>mezi</w:t>
      </w:r>
      <w:proofErr w:type="spellEnd"/>
      <w:r w:rsidRPr="00EE60BF">
        <w:rPr>
          <w:rFonts w:ascii="Arial" w:hAnsi="Arial" w:cs="Arial"/>
        </w:rPr>
        <w:t xml:space="preserve"> </w:t>
      </w:r>
      <w:proofErr w:type="spellStart"/>
      <w:r w:rsidRPr="00EE60BF">
        <w:rPr>
          <w:rFonts w:ascii="Arial" w:hAnsi="Arial" w:cs="Arial"/>
        </w:rPr>
        <w:t>oceněním</w:t>
      </w:r>
      <w:proofErr w:type="spellEnd"/>
      <w:r w:rsidRPr="00EE60BF">
        <w:rPr>
          <w:rFonts w:ascii="Arial" w:hAnsi="Arial" w:cs="Arial"/>
        </w:rPr>
        <w:t xml:space="preserve"> </w:t>
      </w:r>
      <w:proofErr w:type="spellStart"/>
      <w:r w:rsidRPr="00EE60BF">
        <w:rPr>
          <w:rFonts w:ascii="Arial" w:hAnsi="Arial" w:cs="Arial"/>
        </w:rPr>
        <w:t>nepeněžního</w:t>
      </w:r>
      <w:proofErr w:type="spellEnd"/>
      <w:r w:rsidRPr="00EE60BF">
        <w:rPr>
          <w:rFonts w:ascii="Arial" w:hAnsi="Arial" w:cs="Arial"/>
        </w:rPr>
        <w:t xml:space="preserve"> </w:t>
      </w:r>
      <w:proofErr w:type="spellStart"/>
      <w:r w:rsidRPr="00EE60BF">
        <w:rPr>
          <w:rFonts w:ascii="Arial" w:hAnsi="Arial" w:cs="Arial"/>
        </w:rPr>
        <w:t>likvidačního</w:t>
      </w:r>
      <w:proofErr w:type="spellEnd"/>
      <w:r w:rsidRPr="00EE60BF">
        <w:rPr>
          <w:rFonts w:ascii="Arial" w:hAnsi="Arial" w:cs="Arial"/>
        </w:rPr>
        <w:t xml:space="preserve"> </w:t>
      </w:r>
      <w:proofErr w:type="spellStart"/>
      <w:r w:rsidRPr="00EE60BF">
        <w:rPr>
          <w:rFonts w:ascii="Arial" w:hAnsi="Arial" w:cs="Arial"/>
        </w:rPr>
        <w:t>zůstatku</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ZOM a </w:t>
      </w:r>
      <w:proofErr w:type="spellStart"/>
      <w:r w:rsidRPr="00EE60BF">
        <w:rPr>
          <w:rFonts w:ascii="Arial" w:hAnsi="Arial" w:cs="Arial"/>
        </w:rPr>
        <w:t>jeho</w:t>
      </w:r>
      <w:proofErr w:type="spellEnd"/>
      <w:r w:rsidRPr="00EE60BF">
        <w:rPr>
          <w:rFonts w:ascii="Arial" w:hAnsi="Arial" w:cs="Arial"/>
        </w:rPr>
        <w:t xml:space="preserve"> </w:t>
      </w:r>
      <w:proofErr w:type="spellStart"/>
      <w:r w:rsidRPr="00EE60BF">
        <w:rPr>
          <w:rFonts w:ascii="Arial" w:hAnsi="Arial" w:cs="Arial"/>
        </w:rPr>
        <w:t>hodnotou</w:t>
      </w:r>
      <w:proofErr w:type="spellEnd"/>
      <w:r w:rsidRPr="00EE60BF">
        <w:rPr>
          <w:rFonts w:ascii="Arial" w:hAnsi="Arial" w:cs="Arial"/>
        </w:rPr>
        <w:t xml:space="preserve"> </w:t>
      </w:r>
      <w:proofErr w:type="spellStart"/>
      <w:r w:rsidRPr="00EE60BF">
        <w:rPr>
          <w:rFonts w:ascii="Arial" w:hAnsi="Arial" w:cs="Arial"/>
        </w:rPr>
        <w:t>zachycenou</w:t>
      </w:r>
      <w:proofErr w:type="spellEnd"/>
      <w:r w:rsidRPr="00EE60BF">
        <w:rPr>
          <w:rFonts w:ascii="Arial" w:hAnsi="Arial" w:cs="Arial"/>
        </w:rPr>
        <w:t xml:space="preserve"> v </w:t>
      </w:r>
      <w:proofErr w:type="spellStart"/>
      <w:r w:rsidRPr="00EE60BF">
        <w:rPr>
          <w:rFonts w:ascii="Arial" w:hAnsi="Arial" w:cs="Arial"/>
        </w:rPr>
        <w:t>účetnictví</w:t>
      </w:r>
      <w:proofErr w:type="spellEnd"/>
      <w:r w:rsidRPr="00EE60BF">
        <w:rPr>
          <w:rFonts w:ascii="Arial" w:hAnsi="Arial" w:cs="Arial"/>
        </w:rPr>
        <w:t xml:space="preserve"> </w:t>
      </w:r>
      <w:proofErr w:type="spellStart"/>
      <w:r w:rsidRPr="00EE60BF">
        <w:rPr>
          <w:rFonts w:ascii="Arial" w:hAnsi="Arial" w:cs="Arial"/>
        </w:rPr>
        <w:t>obchodní</w:t>
      </w:r>
      <w:proofErr w:type="spellEnd"/>
      <w:r w:rsidRPr="00EE60BF">
        <w:rPr>
          <w:rFonts w:ascii="Arial" w:hAnsi="Arial" w:cs="Arial"/>
        </w:rPr>
        <w:t xml:space="preserve"> </w:t>
      </w:r>
      <w:proofErr w:type="spellStart"/>
      <w:r w:rsidRPr="00EE60BF">
        <w:rPr>
          <w:rFonts w:ascii="Arial" w:hAnsi="Arial" w:cs="Arial"/>
        </w:rPr>
        <w:t>korporace</w:t>
      </w:r>
      <w:proofErr w:type="spellEnd"/>
      <w:r w:rsidRPr="00EE60BF">
        <w:rPr>
          <w:rFonts w:ascii="Arial" w:hAnsi="Arial" w:cs="Arial"/>
        </w:rPr>
        <w:t>. V </w:t>
      </w:r>
      <w:proofErr w:type="spellStart"/>
      <w:r w:rsidRPr="00EE60BF">
        <w:rPr>
          <w:rFonts w:ascii="Arial" w:hAnsi="Arial" w:cs="Arial"/>
        </w:rPr>
        <w:t>tomto</w:t>
      </w:r>
      <w:proofErr w:type="spellEnd"/>
      <w:r w:rsidRPr="00EE60BF">
        <w:rPr>
          <w:rFonts w:ascii="Arial" w:hAnsi="Arial" w:cs="Arial"/>
        </w:rPr>
        <w:t xml:space="preserve"> </w:t>
      </w:r>
      <w:proofErr w:type="spellStart"/>
      <w:r w:rsidRPr="00EE60BF">
        <w:rPr>
          <w:rFonts w:ascii="Arial" w:hAnsi="Arial" w:cs="Arial"/>
        </w:rPr>
        <w:lastRenderedPageBreak/>
        <w:t>případě</w:t>
      </w:r>
      <w:proofErr w:type="spellEnd"/>
      <w:r w:rsidRPr="00EE60BF">
        <w:rPr>
          <w:rFonts w:ascii="Arial" w:hAnsi="Arial" w:cs="Arial"/>
        </w:rPr>
        <w:t xml:space="preserve"> se </w:t>
      </w:r>
      <w:proofErr w:type="spellStart"/>
      <w:r w:rsidRPr="00EE60BF">
        <w:rPr>
          <w:rFonts w:ascii="Arial" w:hAnsi="Arial" w:cs="Arial"/>
        </w:rPr>
        <w:t>vychází</w:t>
      </w:r>
      <w:proofErr w:type="spellEnd"/>
      <w:r w:rsidRPr="00EE60BF">
        <w:rPr>
          <w:rFonts w:ascii="Arial" w:hAnsi="Arial" w:cs="Arial"/>
        </w:rPr>
        <w:t xml:space="preserve"> z </w:t>
      </w:r>
      <w:proofErr w:type="spellStart"/>
      <w:r w:rsidRPr="00EE60BF">
        <w:rPr>
          <w:rFonts w:ascii="Arial" w:hAnsi="Arial" w:cs="Arial"/>
        </w:rPr>
        <w:t>ocenění</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ZOM (</w:t>
      </w:r>
      <w:proofErr w:type="spellStart"/>
      <w:r w:rsidRPr="00EE60BF">
        <w:rPr>
          <w:rFonts w:ascii="Arial" w:hAnsi="Arial" w:cs="Arial"/>
        </w:rPr>
        <w:t>tj</w:t>
      </w:r>
      <w:proofErr w:type="spellEnd"/>
      <w:r w:rsidRPr="00EE60BF">
        <w:rPr>
          <w:rFonts w:ascii="Arial" w:hAnsi="Arial" w:cs="Arial"/>
        </w:rPr>
        <w:t xml:space="preserve">. 5.000) a </w:t>
      </w:r>
      <w:proofErr w:type="spellStart"/>
      <w:r w:rsidRPr="00EE60BF">
        <w:rPr>
          <w:rFonts w:ascii="Arial" w:hAnsi="Arial" w:cs="Arial"/>
        </w:rPr>
        <w:t>účetní</w:t>
      </w:r>
      <w:proofErr w:type="spellEnd"/>
      <w:r w:rsidRPr="00EE60BF">
        <w:rPr>
          <w:rFonts w:ascii="Arial" w:hAnsi="Arial" w:cs="Arial"/>
        </w:rPr>
        <w:t xml:space="preserve"> </w:t>
      </w:r>
      <w:proofErr w:type="spellStart"/>
      <w:r w:rsidRPr="00EE60BF">
        <w:rPr>
          <w:rFonts w:ascii="Arial" w:hAnsi="Arial" w:cs="Arial"/>
        </w:rPr>
        <w:t>zůstatkové</w:t>
      </w:r>
      <w:proofErr w:type="spellEnd"/>
      <w:r w:rsidRPr="00EE60BF">
        <w:rPr>
          <w:rFonts w:ascii="Arial" w:hAnsi="Arial" w:cs="Arial"/>
        </w:rPr>
        <w:t xml:space="preserve"> </w:t>
      </w:r>
      <w:proofErr w:type="spellStart"/>
      <w:r w:rsidRPr="00EE60BF">
        <w:rPr>
          <w:rFonts w:ascii="Arial" w:hAnsi="Arial" w:cs="Arial"/>
        </w:rPr>
        <w:t>ceny</w:t>
      </w:r>
      <w:proofErr w:type="spellEnd"/>
      <w:r w:rsidRPr="00EE60BF">
        <w:rPr>
          <w:rFonts w:ascii="Arial" w:hAnsi="Arial" w:cs="Arial"/>
        </w:rPr>
        <w:t xml:space="preserve"> </w:t>
      </w:r>
      <w:proofErr w:type="spellStart"/>
      <w:r w:rsidRPr="00EE60BF">
        <w:rPr>
          <w:rFonts w:ascii="Arial" w:hAnsi="Arial" w:cs="Arial"/>
        </w:rPr>
        <w:t>převáděného</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v </w:t>
      </w:r>
      <w:proofErr w:type="spellStart"/>
      <w:r w:rsidRPr="00EE60BF">
        <w:rPr>
          <w:rFonts w:ascii="Arial" w:hAnsi="Arial" w:cs="Arial"/>
        </w:rPr>
        <w:t>účetnictví</w:t>
      </w:r>
      <w:proofErr w:type="spellEnd"/>
      <w:r w:rsidRPr="00EE60BF">
        <w:rPr>
          <w:rFonts w:ascii="Arial" w:hAnsi="Arial" w:cs="Arial"/>
        </w:rPr>
        <w:t xml:space="preserve"> </w:t>
      </w:r>
      <w:proofErr w:type="spellStart"/>
      <w:r w:rsidRPr="00EE60BF">
        <w:rPr>
          <w:rFonts w:ascii="Arial" w:hAnsi="Arial" w:cs="Arial"/>
        </w:rPr>
        <w:t>likvidované</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w:t>
      </w:r>
      <w:proofErr w:type="spellStart"/>
      <w:r w:rsidRPr="00EE60BF">
        <w:rPr>
          <w:rFonts w:ascii="Arial" w:hAnsi="Arial" w:cs="Arial"/>
        </w:rPr>
        <w:t>tj</w:t>
      </w:r>
      <w:proofErr w:type="spellEnd"/>
      <w:r w:rsidRPr="00EE60BF">
        <w:rPr>
          <w:rFonts w:ascii="Arial" w:hAnsi="Arial" w:cs="Arial"/>
        </w:rPr>
        <w:t xml:space="preserve">. 2.000). </w:t>
      </w:r>
      <w:proofErr w:type="spellStart"/>
      <w:r w:rsidRPr="00EE60BF">
        <w:rPr>
          <w:rFonts w:ascii="Arial" w:hAnsi="Arial" w:cs="Arial"/>
        </w:rPr>
        <w:t>Společník</w:t>
      </w:r>
      <w:proofErr w:type="spellEnd"/>
      <w:r w:rsidRPr="00EE60BF">
        <w:rPr>
          <w:rFonts w:ascii="Arial" w:hAnsi="Arial" w:cs="Arial"/>
        </w:rPr>
        <w:t xml:space="preserve"> by </w:t>
      </w:r>
      <w:proofErr w:type="spellStart"/>
      <w:r w:rsidRPr="00EE60BF">
        <w:rPr>
          <w:rFonts w:ascii="Arial" w:hAnsi="Arial" w:cs="Arial"/>
        </w:rPr>
        <w:t>tedy</w:t>
      </w:r>
      <w:proofErr w:type="spellEnd"/>
      <w:r w:rsidRPr="00EE60BF">
        <w:rPr>
          <w:rFonts w:ascii="Arial" w:hAnsi="Arial" w:cs="Arial"/>
        </w:rPr>
        <w:t xml:space="preserve"> </w:t>
      </w:r>
      <w:proofErr w:type="spellStart"/>
      <w:r w:rsidRPr="00EE60BF">
        <w:rPr>
          <w:rFonts w:ascii="Arial" w:hAnsi="Arial" w:cs="Arial"/>
        </w:rPr>
        <w:t>měl</w:t>
      </w:r>
      <w:proofErr w:type="spellEnd"/>
      <w:r w:rsidRPr="00EE60BF">
        <w:rPr>
          <w:rFonts w:ascii="Arial" w:hAnsi="Arial" w:cs="Arial"/>
        </w:rPr>
        <w:t xml:space="preserve"> </w:t>
      </w:r>
      <w:proofErr w:type="spellStart"/>
      <w:r w:rsidRPr="00EE60BF">
        <w:rPr>
          <w:rFonts w:ascii="Arial" w:hAnsi="Arial" w:cs="Arial"/>
        </w:rPr>
        <w:t>zvýšit</w:t>
      </w:r>
      <w:proofErr w:type="spellEnd"/>
      <w:r w:rsidRPr="00EE60BF">
        <w:rPr>
          <w:rFonts w:ascii="Arial" w:hAnsi="Arial" w:cs="Arial"/>
        </w:rPr>
        <w:t xml:space="preserve"> </w:t>
      </w:r>
      <w:proofErr w:type="spellStart"/>
      <w:r w:rsidRPr="00EE60BF">
        <w:rPr>
          <w:rFonts w:ascii="Arial" w:hAnsi="Arial" w:cs="Arial"/>
        </w:rPr>
        <w:t>svůj</w:t>
      </w:r>
      <w:proofErr w:type="spellEnd"/>
      <w:r w:rsidRPr="00EE60BF">
        <w:rPr>
          <w:rFonts w:ascii="Arial" w:hAnsi="Arial" w:cs="Arial"/>
        </w:rPr>
        <w:t xml:space="preserve"> </w:t>
      </w:r>
      <w:proofErr w:type="spellStart"/>
      <w:r w:rsidRPr="00EE60BF">
        <w:rPr>
          <w:rFonts w:ascii="Arial" w:hAnsi="Arial" w:cs="Arial"/>
        </w:rPr>
        <w:t>obecný</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o 3.000.</w:t>
      </w:r>
    </w:p>
    <w:p w14:paraId="79B39F2A" w14:textId="77777777" w:rsidR="008030AA" w:rsidRPr="00EE60BF" w:rsidRDefault="008030AA" w:rsidP="008030AA">
      <w:pPr>
        <w:jc w:val="both"/>
        <w:rPr>
          <w:rFonts w:ascii="Arial" w:hAnsi="Arial" w:cs="Arial"/>
        </w:rPr>
      </w:pPr>
    </w:p>
    <w:p w14:paraId="7AEE0A90" w14:textId="77777777" w:rsidR="008030AA" w:rsidRPr="00EE60BF" w:rsidRDefault="008030AA" w:rsidP="008030AA">
      <w:pPr>
        <w:jc w:val="both"/>
        <w:rPr>
          <w:rFonts w:ascii="Arial" w:hAnsi="Arial" w:cs="Arial"/>
        </w:rPr>
      </w:pPr>
      <w:proofErr w:type="spellStart"/>
      <w:r w:rsidRPr="00EE60BF">
        <w:rPr>
          <w:rFonts w:ascii="Arial" w:hAnsi="Arial" w:cs="Arial"/>
        </w:rPr>
        <w:t>Stejně</w:t>
      </w:r>
      <w:proofErr w:type="spellEnd"/>
      <w:r w:rsidRPr="00EE60BF">
        <w:rPr>
          <w:rFonts w:ascii="Arial" w:hAnsi="Arial" w:cs="Arial"/>
        </w:rPr>
        <w:t xml:space="preserve"> </w:t>
      </w:r>
      <w:proofErr w:type="spellStart"/>
      <w:r w:rsidRPr="00EE60BF">
        <w:rPr>
          <w:rFonts w:ascii="Arial" w:hAnsi="Arial" w:cs="Arial"/>
        </w:rPr>
        <w:t>jako</w:t>
      </w:r>
      <w:proofErr w:type="spellEnd"/>
      <w:r w:rsidRPr="00EE60BF">
        <w:rPr>
          <w:rFonts w:ascii="Arial" w:hAnsi="Arial" w:cs="Arial"/>
        </w:rPr>
        <w:t xml:space="preserve"> v </w:t>
      </w:r>
      <w:proofErr w:type="spellStart"/>
      <w:r w:rsidRPr="00EE60BF">
        <w:rPr>
          <w:rFonts w:ascii="Arial" w:hAnsi="Arial" w:cs="Arial"/>
        </w:rPr>
        <w:t>případě</w:t>
      </w:r>
      <w:proofErr w:type="spellEnd"/>
      <w:r w:rsidRPr="00EE60BF">
        <w:rPr>
          <w:rFonts w:ascii="Arial" w:hAnsi="Arial" w:cs="Arial"/>
        </w:rPr>
        <w:t xml:space="preserve"> </w:t>
      </w:r>
      <w:proofErr w:type="spellStart"/>
      <w:r w:rsidRPr="00EE60BF">
        <w:rPr>
          <w:rFonts w:ascii="Arial" w:hAnsi="Arial" w:cs="Arial"/>
        </w:rPr>
        <w:t>fyzických</w:t>
      </w:r>
      <w:proofErr w:type="spellEnd"/>
      <w:r w:rsidRPr="00EE60BF">
        <w:rPr>
          <w:rFonts w:ascii="Arial" w:hAnsi="Arial" w:cs="Arial"/>
        </w:rPr>
        <w:t xml:space="preserve"> </w:t>
      </w:r>
      <w:proofErr w:type="spellStart"/>
      <w:r w:rsidRPr="00EE60BF">
        <w:rPr>
          <w:rFonts w:ascii="Arial" w:hAnsi="Arial" w:cs="Arial"/>
        </w:rPr>
        <w:t>osob</w:t>
      </w:r>
      <w:proofErr w:type="spellEnd"/>
      <w:r w:rsidRPr="00EE60BF">
        <w:rPr>
          <w:rFonts w:ascii="Arial" w:hAnsi="Arial" w:cs="Arial"/>
        </w:rPr>
        <w:t xml:space="preserve"> </w:t>
      </w:r>
      <w:proofErr w:type="spellStart"/>
      <w:r w:rsidRPr="00EE60BF">
        <w:rPr>
          <w:rFonts w:ascii="Arial" w:hAnsi="Arial" w:cs="Arial"/>
        </w:rPr>
        <w:t>lze</w:t>
      </w:r>
      <w:proofErr w:type="spellEnd"/>
      <w:r w:rsidRPr="00EE60BF">
        <w:rPr>
          <w:rFonts w:ascii="Arial" w:hAnsi="Arial" w:cs="Arial"/>
        </w:rPr>
        <w:t xml:space="preserve"> </w:t>
      </w:r>
      <w:proofErr w:type="spellStart"/>
      <w:r w:rsidRPr="00EE60BF">
        <w:rPr>
          <w:rFonts w:ascii="Arial" w:hAnsi="Arial" w:cs="Arial"/>
        </w:rPr>
        <w:t>předpokládat</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w:t>
      </w:r>
      <w:proofErr w:type="spellStart"/>
      <w:r w:rsidRPr="00EE60BF">
        <w:rPr>
          <w:rFonts w:ascii="Arial" w:hAnsi="Arial" w:cs="Arial"/>
        </w:rPr>
        <w:t>cílem</w:t>
      </w:r>
      <w:proofErr w:type="spellEnd"/>
      <w:r w:rsidRPr="00EE60BF">
        <w:rPr>
          <w:rFonts w:ascii="Arial" w:hAnsi="Arial" w:cs="Arial"/>
        </w:rPr>
        <w:t xml:space="preserve"> </w:t>
      </w:r>
      <w:proofErr w:type="spellStart"/>
      <w:r w:rsidRPr="00EE60BF">
        <w:rPr>
          <w:rFonts w:ascii="Arial" w:hAnsi="Arial" w:cs="Arial"/>
        </w:rPr>
        <w:t>úpravy</w:t>
      </w:r>
      <w:proofErr w:type="spellEnd"/>
      <w:r w:rsidRPr="00EE60BF">
        <w:rPr>
          <w:rFonts w:ascii="Arial" w:hAnsi="Arial" w:cs="Arial"/>
        </w:rPr>
        <w:t xml:space="preserve"> v § 23 </w:t>
      </w:r>
      <w:proofErr w:type="spellStart"/>
      <w:r w:rsidRPr="00EE60BF">
        <w:rPr>
          <w:rFonts w:ascii="Arial" w:hAnsi="Arial" w:cs="Arial"/>
        </w:rPr>
        <w:t>odst</w:t>
      </w:r>
      <w:proofErr w:type="spellEnd"/>
      <w:r w:rsidRPr="00EE60BF">
        <w:rPr>
          <w:rFonts w:ascii="Arial" w:hAnsi="Arial" w:cs="Arial"/>
        </w:rPr>
        <w:t xml:space="preserve">. 3 </w:t>
      </w:r>
      <w:proofErr w:type="spellStart"/>
      <w:r w:rsidRPr="00EE60BF">
        <w:rPr>
          <w:rFonts w:ascii="Arial" w:hAnsi="Arial" w:cs="Arial"/>
        </w:rPr>
        <w:t>písm</w:t>
      </w:r>
      <w:proofErr w:type="spellEnd"/>
      <w:r w:rsidRPr="00EE60BF">
        <w:rPr>
          <w:rFonts w:ascii="Arial" w:hAnsi="Arial" w:cs="Arial"/>
        </w:rPr>
        <w:t xml:space="preserve">. a) bod 10 ZDP je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úrovni</w:t>
      </w:r>
      <w:proofErr w:type="spellEnd"/>
      <w:r w:rsidRPr="00EE60BF">
        <w:rPr>
          <w:rFonts w:ascii="Arial" w:hAnsi="Arial" w:cs="Arial"/>
        </w:rPr>
        <w:t xml:space="preserve"> </w:t>
      </w:r>
      <w:proofErr w:type="spellStart"/>
      <w:r w:rsidRPr="00EE60BF">
        <w:rPr>
          <w:rFonts w:ascii="Arial" w:hAnsi="Arial" w:cs="Arial"/>
        </w:rPr>
        <w:t>společníka</w:t>
      </w:r>
      <w:proofErr w:type="spellEnd"/>
      <w:r w:rsidRPr="00EE60BF">
        <w:rPr>
          <w:rFonts w:ascii="Arial" w:hAnsi="Arial" w:cs="Arial"/>
        </w:rPr>
        <w:t xml:space="preserve"> </w:t>
      </w:r>
      <w:proofErr w:type="spellStart"/>
      <w:r w:rsidRPr="00EE60BF">
        <w:rPr>
          <w:rFonts w:ascii="Arial" w:hAnsi="Arial" w:cs="Arial"/>
        </w:rPr>
        <w:t>zdanit</w:t>
      </w:r>
      <w:proofErr w:type="spellEnd"/>
      <w:r w:rsidRPr="00EE60BF">
        <w:rPr>
          <w:rFonts w:ascii="Arial" w:hAnsi="Arial" w:cs="Arial"/>
        </w:rPr>
        <w:t xml:space="preserve"> </w:t>
      </w:r>
      <w:proofErr w:type="spellStart"/>
      <w:r w:rsidRPr="00EE60BF">
        <w:rPr>
          <w:rFonts w:ascii="Arial" w:hAnsi="Arial" w:cs="Arial"/>
        </w:rPr>
        <w:t>nerealizovaný</w:t>
      </w:r>
      <w:proofErr w:type="spellEnd"/>
      <w:r w:rsidRPr="00EE60BF">
        <w:rPr>
          <w:rFonts w:ascii="Arial" w:hAnsi="Arial" w:cs="Arial"/>
        </w:rPr>
        <w:t xml:space="preserve"> </w:t>
      </w:r>
      <w:proofErr w:type="spellStart"/>
      <w:r w:rsidRPr="00EE60BF">
        <w:rPr>
          <w:rFonts w:ascii="Arial" w:hAnsi="Arial" w:cs="Arial"/>
        </w:rPr>
        <w:t>zisk</w:t>
      </w:r>
      <w:proofErr w:type="spellEnd"/>
      <w:r w:rsidRPr="00EE60BF">
        <w:rPr>
          <w:rFonts w:ascii="Arial" w:hAnsi="Arial" w:cs="Arial"/>
        </w:rPr>
        <w:t xml:space="preserve"> z </w:t>
      </w:r>
      <w:proofErr w:type="spellStart"/>
      <w:r w:rsidRPr="00EE60BF">
        <w:rPr>
          <w:rFonts w:ascii="Arial" w:hAnsi="Arial" w:cs="Arial"/>
        </w:rPr>
        <w:t>prodeje</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Proto </w:t>
      </w:r>
      <w:proofErr w:type="spellStart"/>
      <w:r w:rsidRPr="00EE60BF">
        <w:rPr>
          <w:rFonts w:ascii="Arial" w:hAnsi="Arial" w:cs="Arial"/>
        </w:rPr>
        <w:t>také</w:t>
      </w:r>
      <w:proofErr w:type="spellEnd"/>
      <w:r w:rsidRPr="00EE60BF">
        <w:rPr>
          <w:rFonts w:ascii="Arial" w:hAnsi="Arial" w:cs="Arial"/>
        </w:rPr>
        <w:t xml:space="preserve"> </w:t>
      </w:r>
      <w:proofErr w:type="spellStart"/>
      <w:r w:rsidRPr="00EE60BF">
        <w:rPr>
          <w:rFonts w:ascii="Arial" w:hAnsi="Arial" w:cs="Arial"/>
        </w:rPr>
        <w:t>úprava</w:t>
      </w:r>
      <w:proofErr w:type="spellEnd"/>
      <w:r w:rsidRPr="00EE60BF">
        <w:rPr>
          <w:rFonts w:ascii="Arial" w:hAnsi="Arial" w:cs="Arial"/>
        </w:rPr>
        <w:t xml:space="preserve"> v § 23 </w:t>
      </w:r>
      <w:proofErr w:type="spellStart"/>
      <w:r w:rsidRPr="00EE60BF">
        <w:rPr>
          <w:rFonts w:ascii="Arial" w:hAnsi="Arial" w:cs="Arial"/>
        </w:rPr>
        <w:t>odst</w:t>
      </w:r>
      <w:proofErr w:type="spellEnd"/>
      <w:r w:rsidRPr="00EE60BF">
        <w:rPr>
          <w:rFonts w:ascii="Arial" w:hAnsi="Arial" w:cs="Arial"/>
        </w:rPr>
        <w:t xml:space="preserve">. 3 </w:t>
      </w:r>
      <w:proofErr w:type="spellStart"/>
      <w:r w:rsidRPr="00EE60BF">
        <w:rPr>
          <w:rFonts w:ascii="Arial" w:hAnsi="Arial" w:cs="Arial"/>
        </w:rPr>
        <w:t>písm</w:t>
      </w:r>
      <w:proofErr w:type="spellEnd"/>
      <w:r w:rsidRPr="00EE60BF">
        <w:rPr>
          <w:rFonts w:ascii="Arial" w:hAnsi="Arial" w:cs="Arial"/>
        </w:rPr>
        <w:t xml:space="preserve">. a) bod 10 ZDP </w:t>
      </w:r>
      <w:proofErr w:type="spellStart"/>
      <w:r w:rsidRPr="00EE60BF">
        <w:rPr>
          <w:rFonts w:ascii="Arial" w:hAnsi="Arial" w:cs="Arial"/>
        </w:rPr>
        <w:t>neumožňuje</w:t>
      </w:r>
      <w:proofErr w:type="spellEnd"/>
      <w:r w:rsidRPr="00EE60BF">
        <w:rPr>
          <w:rFonts w:ascii="Arial" w:hAnsi="Arial" w:cs="Arial"/>
        </w:rPr>
        <w:t xml:space="preserve"> </w:t>
      </w:r>
      <w:proofErr w:type="spellStart"/>
      <w:r w:rsidRPr="00EE60BF">
        <w:rPr>
          <w:rFonts w:ascii="Arial" w:hAnsi="Arial" w:cs="Arial"/>
        </w:rPr>
        <w:t>snížit</w:t>
      </w:r>
      <w:proofErr w:type="spellEnd"/>
      <w:r w:rsidRPr="00EE60BF">
        <w:rPr>
          <w:rFonts w:ascii="Arial" w:hAnsi="Arial" w:cs="Arial"/>
        </w:rPr>
        <w:t xml:space="preserve"> </w:t>
      </w:r>
      <w:proofErr w:type="spellStart"/>
      <w:r w:rsidRPr="00EE60BF">
        <w:rPr>
          <w:rFonts w:ascii="Arial" w:hAnsi="Arial" w:cs="Arial"/>
        </w:rPr>
        <w:t>obecný</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o </w:t>
      </w:r>
      <w:proofErr w:type="spellStart"/>
      <w:r w:rsidRPr="00EE60BF">
        <w:rPr>
          <w:rFonts w:ascii="Arial" w:hAnsi="Arial" w:cs="Arial"/>
        </w:rPr>
        <w:t>daňovou</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cenu</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 xml:space="preserve">, </w:t>
      </w:r>
      <w:proofErr w:type="spellStart"/>
      <w:r w:rsidRPr="00EE60BF">
        <w:rPr>
          <w:rFonts w:ascii="Arial" w:hAnsi="Arial" w:cs="Arial"/>
        </w:rPr>
        <w:t>protože</w:t>
      </w:r>
      <w:proofErr w:type="spellEnd"/>
      <w:r w:rsidRPr="00EE60BF">
        <w:rPr>
          <w:rFonts w:ascii="Arial" w:hAnsi="Arial" w:cs="Arial"/>
        </w:rPr>
        <w:t xml:space="preserve"> o </w:t>
      </w:r>
      <w:proofErr w:type="spellStart"/>
      <w:r w:rsidRPr="00EE60BF">
        <w:rPr>
          <w:rFonts w:ascii="Arial" w:hAnsi="Arial" w:cs="Arial"/>
        </w:rPr>
        <w:t>tu</w:t>
      </w:r>
      <w:proofErr w:type="spellEnd"/>
      <w:r w:rsidRPr="00EE60BF">
        <w:rPr>
          <w:rFonts w:ascii="Arial" w:hAnsi="Arial" w:cs="Arial"/>
        </w:rPr>
        <w:t xml:space="preserve"> </w:t>
      </w:r>
      <w:proofErr w:type="spellStart"/>
      <w:r w:rsidRPr="00EE60BF">
        <w:rPr>
          <w:rFonts w:ascii="Arial" w:hAnsi="Arial" w:cs="Arial"/>
        </w:rPr>
        <w:t>už</w:t>
      </w:r>
      <w:proofErr w:type="spellEnd"/>
      <w:r w:rsidRPr="00EE60BF">
        <w:rPr>
          <w:rFonts w:ascii="Arial" w:hAnsi="Arial" w:cs="Arial"/>
        </w:rPr>
        <w:t xml:space="preserve"> </w:t>
      </w:r>
      <w:proofErr w:type="spellStart"/>
      <w:r w:rsidRPr="00EE60BF">
        <w:rPr>
          <w:rFonts w:ascii="Arial" w:hAnsi="Arial" w:cs="Arial"/>
        </w:rPr>
        <w:t>byl</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snížen</w:t>
      </w:r>
      <w:proofErr w:type="spellEnd"/>
      <w:r w:rsidRPr="00EE60BF">
        <w:rPr>
          <w:rFonts w:ascii="Arial" w:hAnsi="Arial" w:cs="Arial"/>
        </w:rPr>
        <w:t xml:space="preserve"> v </w:t>
      </w:r>
      <w:proofErr w:type="spellStart"/>
      <w:r w:rsidRPr="00EE60BF">
        <w:rPr>
          <w:rFonts w:ascii="Arial" w:hAnsi="Arial" w:cs="Arial"/>
        </w:rPr>
        <w:t>případě</w:t>
      </w:r>
      <w:proofErr w:type="spellEnd"/>
      <w:r w:rsidRPr="00EE60BF">
        <w:rPr>
          <w:rFonts w:ascii="Arial" w:hAnsi="Arial" w:cs="Arial"/>
        </w:rPr>
        <w:t xml:space="preserve"> </w:t>
      </w:r>
      <w:proofErr w:type="spellStart"/>
      <w:r w:rsidRPr="00EE60BF">
        <w:rPr>
          <w:rFonts w:ascii="Arial" w:hAnsi="Arial" w:cs="Arial"/>
        </w:rPr>
        <w:t>srážkové</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a </w:t>
      </w:r>
      <w:proofErr w:type="spellStart"/>
      <w:r w:rsidRPr="00EE60BF">
        <w:rPr>
          <w:rFonts w:ascii="Arial" w:hAnsi="Arial" w:cs="Arial"/>
        </w:rPr>
        <w:t>docházelo</w:t>
      </w:r>
      <w:proofErr w:type="spellEnd"/>
      <w:r w:rsidRPr="00EE60BF">
        <w:rPr>
          <w:rFonts w:ascii="Arial" w:hAnsi="Arial" w:cs="Arial"/>
        </w:rPr>
        <w:t xml:space="preserve"> by </w:t>
      </w:r>
      <w:proofErr w:type="spellStart"/>
      <w:r w:rsidRPr="00EE60BF">
        <w:rPr>
          <w:rFonts w:ascii="Arial" w:hAnsi="Arial" w:cs="Arial"/>
        </w:rPr>
        <w:t>tak</w:t>
      </w:r>
      <w:proofErr w:type="spellEnd"/>
      <w:r w:rsidRPr="00EE60BF">
        <w:rPr>
          <w:rFonts w:ascii="Arial" w:hAnsi="Arial" w:cs="Arial"/>
        </w:rPr>
        <w:t xml:space="preserve"> </w:t>
      </w:r>
      <w:proofErr w:type="spellStart"/>
      <w:r w:rsidRPr="00EE60BF">
        <w:rPr>
          <w:rFonts w:ascii="Arial" w:hAnsi="Arial" w:cs="Arial"/>
        </w:rPr>
        <w:t>ke</w:t>
      </w:r>
      <w:proofErr w:type="spellEnd"/>
      <w:r w:rsidRPr="00EE60BF">
        <w:rPr>
          <w:rFonts w:ascii="Arial" w:hAnsi="Arial" w:cs="Arial"/>
        </w:rPr>
        <w:t xml:space="preserve"> </w:t>
      </w:r>
      <w:proofErr w:type="spellStart"/>
      <w:r w:rsidRPr="00EE60BF">
        <w:rPr>
          <w:rFonts w:ascii="Arial" w:hAnsi="Arial" w:cs="Arial"/>
        </w:rPr>
        <w:t>dvojímu</w:t>
      </w:r>
      <w:proofErr w:type="spellEnd"/>
      <w:r w:rsidRPr="00EE60BF">
        <w:rPr>
          <w:rFonts w:ascii="Arial" w:hAnsi="Arial" w:cs="Arial"/>
        </w:rPr>
        <w:t xml:space="preserve"> </w:t>
      </w:r>
      <w:proofErr w:type="spellStart"/>
      <w:r w:rsidRPr="00EE60BF">
        <w:rPr>
          <w:rFonts w:ascii="Arial" w:hAnsi="Arial" w:cs="Arial"/>
        </w:rPr>
        <w:t>uplatnění</w:t>
      </w:r>
      <w:proofErr w:type="spellEnd"/>
      <w:r w:rsidRPr="00EE60BF">
        <w:rPr>
          <w:rFonts w:ascii="Arial" w:hAnsi="Arial" w:cs="Arial"/>
        </w:rPr>
        <w:t xml:space="preserve"> </w:t>
      </w:r>
      <w:proofErr w:type="spellStart"/>
      <w:r w:rsidRPr="00EE60BF">
        <w:rPr>
          <w:rFonts w:ascii="Arial" w:hAnsi="Arial" w:cs="Arial"/>
        </w:rPr>
        <w:t>stejného</w:t>
      </w:r>
      <w:proofErr w:type="spellEnd"/>
      <w:r w:rsidRPr="00EE60BF">
        <w:rPr>
          <w:rFonts w:ascii="Arial" w:hAnsi="Arial" w:cs="Arial"/>
        </w:rPr>
        <w:t xml:space="preserve"> </w:t>
      </w:r>
      <w:proofErr w:type="spellStart"/>
      <w:r w:rsidRPr="00EE60BF">
        <w:rPr>
          <w:rFonts w:ascii="Arial" w:hAnsi="Arial" w:cs="Arial"/>
        </w:rPr>
        <w:t>nákladu</w:t>
      </w:r>
      <w:proofErr w:type="spellEnd"/>
      <w:r w:rsidRPr="00EE60BF">
        <w:rPr>
          <w:rFonts w:ascii="Arial" w:hAnsi="Arial" w:cs="Arial"/>
        </w:rPr>
        <w:t xml:space="preserve"> u </w:t>
      </w:r>
      <w:proofErr w:type="spellStart"/>
      <w:r w:rsidRPr="00EE60BF">
        <w:rPr>
          <w:rFonts w:ascii="Arial" w:hAnsi="Arial" w:cs="Arial"/>
        </w:rPr>
        <w:t>dvou</w:t>
      </w:r>
      <w:proofErr w:type="spellEnd"/>
      <w:r w:rsidRPr="00EE60BF">
        <w:rPr>
          <w:rFonts w:ascii="Arial" w:hAnsi="Arial" w:cs="Arial"/>
        </w:rPr>
        <w:t xml:space="preserve"> </w:t>
      </w:r>
      <w:proofErr w:type="spellStart"/>
      <w:r w:rsidRPr="00EE60BF">
        <w:rPr>
          <w:rFonts w:ascii="Arial" w:hAnsi="Arial" w:cs="Arial"/>
        </w:rPr>
        <w:t>různých</w:t>
      </w:r>
      <w:proofErr w:type="spellEnd"/>
      <w:r w:rsidRPr="00EE60BF">
        <w:rPr>
          <w:rFonts w:ascii="Arial" w:hAnsi="Arial" w:cs="Arial"/>
        </w:rPr>
        <w:t xml:space="preserve"> </w:t>
      </w:r>
      <w:proofErr w:type="spellStart"/>
      <w:r w:rsidRPr="00EE60BF">
        <w:rPr>
          <w:rFonts w:ascii="Arial" w:hAnsi="Arial" w:cs="Arial"/>
        </w:rPr>
        <w:t>základů</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Obecnou</w:t>
      </w:r>
      <w:proofErr w:type="spellEnd"/>
      <w:r w:rsidRPr="00EE60BF">
        <w:rPr>
          <w:rFonts w:ascii="Arial" w:hAnsi="Arial" w:cs="Arial"/>
        </w:rPr>
        <w:t xml:space="preserve"> </w:t>
      </w:r>
      <w:proofErr w:type="spellStart"/>
      <w:r w:rsidRPr="00EE60BF">
        <w:rPr>
          <w:rFonts w:ascii="Arial" w:hAnsi="Arial" w:cs="Arial"/>
        </w:rPr>
        <w:t>úpravu</w:t>
      </w:r>
      <w:proofErr w:type="spellEnd"/>
      <w:r w:rsidRPr="00EE60BF">
        <w:rPr>
          <w:rFonts w:ascii="Arial" w:hAnsi="Arial" w:cs="Arial"/>
        </w:rPr>
        <w:t xml:space="preserve"> v § 23 </w:t>
      </w:r>
      <w:proofErr w:type="spellStart"/>
      <w:r w:rsidRPr="00EE60BF">
        <w:rPr>
          <w:rFonts w:ascii="Arial" w:hAnsi="Arial" w:cs="Arial"/>
        </w:rPr>
        <w:t>odst</w:t>
      </w:r>
      <w:proofErr w:type="spellEnd"/>
      <w:r w:rsidRPr="00EE60BF">
        <w:rPr>
          <w:rFonts w:ascii="Arial" w:hAnsi="Arial" w:cs="Arial"/>
        </w:rPr>
        <w:t xml:space="preserve">. 1 ZDP </w:t>
      </w:r>
      <w:proofErr w:type="spellStart"/>
      <w:r w:rsidRPr="00EE60BF">
        <w:rPr>
          <w:rFonts w:ascii="Arial" w:hAnsi="Arial" w:cs="Arial"/>
        </w:rPr>
        <w:t>však</w:t>
      </w:r>
      <w:proofErr w:type="spellEnd"/>
      <w:r w:rsidRPr="00EE60BF">
        <w:rPr>
          <w:rFonts w:ascii="Arial" w:hAnsi="Arial" w:cs="Arial"/>
        </w:rPr>
        <w:t xml:space="preserve"> </w:t>
      </w:r>
      <w:proofErr w:type="spellStart"/>
      <w:r w:rsidRPr="00EE60BF">
        <w:rPr>
          <w:rFonts w:ascii="Arial" w:hAnsi="Arial" w:cs="Arial"/>
        </w:rPr>
        <w:t>nelze</w:t>
      </w:r>
      <w:proofErr w:type="spellEnd"/>
      <w:r w:rsidRPr="00EE60BF">
        <w:rPr>
          <w:rFonts w:ascii="Arial" w:hAnsi="Arial" w:cs="Arial"/>
        </w:rPr>
        <w:t xml:space="preserve"> </w:t>
      </w:r>
      <w:proofErr w:type="spellStart"/>
      <w:r w:rsidRPr="00EE60BF">
        <w:rPr>
          <w:rFonts w:ascii="Arial" w:hAnsi="Arial" w:cs="Arial"/>
        </w:rPr>
        <w:t>považovat</w:t>
      </w:r>
      <w:proofErr w:type="spellEnd"/>
      <w:r w:rsidRPr="00EE60BF">
        <w:rPr>
          <w:rFonts w:ascii="Arial" w:hAnsi="Arial" w:cs="Arial"/>
        </w:rPr>
        <w:t xml:space="preserve"> za </w:t>
      </w:r>
      <w:proofErr w:type="spellStart"/>
      <w:r w:rsidRPr="00EE60BF">
        <w:rPr>
          <w:rFonts w:ascii="Arial" w:hAnsi="Arial" w:cs="Arial"/>
        </w:rPr>
        <w:t>analogickou</w:t>
      </w:r>
      <w:proofErr w:type="spellEnd"/>
      <w:r w:rsidRPr="00EE60BF">
        <w:rPr>
          <w:rFonts w:ascii="Arial" w:hAnsi="Arial" w:cs="Arial"/>
        </w:rPr>
        <w:t xml:space="preserve"> </w:t>
      </w:r>
      <w:proofErr w:type="spellStart"/>
      <w:r w:rsidRPr="00EE60BF">
        <w:rPr>
          <w:rFonts w:ascii="Arial" w:hAnsi="Arial" w:cs="Arial"/>
        </w:rPr>
        <w:t>ke</w:t>
      </w:r>
      <w:proofErr w:type="spellEnd"/>
      <w:r w:rsidRPr="00EE60BF">
        <w:rPr>
          <w:rFonts w:ascii="Arial" w:hAnsi="Arial" w:cs="Arial"/>
        </w:rPr>
        <w:t xml:space="preserve"> </w:t>
      </w:r>
      <w:proofErr w:type="spellStart"/>
      <w:r w:rsidRPr="00EE60BF">
        <w:rPr>
          <w:rFonts w:ascii="Arial" w:hAnsi="Arial" w:cs="Arial"/>
        </w:rPr>
        <w:t>zvláštní</w:t>
      </w:r>
      <w:proofErr w:type="spellEnd"/>
      <w:r w:rsidRPr="00EE60BF">
        <w:rPr>
          <w:rFonts w:ascii="Arial" w:hAnsi="Arial" w:cs="Arial"/>
        </w:rPr>
        <w:t xml:space="preserve"> </w:t>
      </w:r>
      <w:proofErr w:type="spellStart"/>
      <w:r w:rsidRPr="00EE60BF">
        <w:rPr>
          <w:rFonts w:ascii="Arial" w:hAnsi="Arial" w:cs="Arial"/>
        </w:rPr>
        <w:t>úpravě</w:t>
      </w:r>
      <w:proofErr w:type="spellEnd"/>
      <w:r w:rsidRPr="00EE60BF">
        <w:rPr>
          <w:rFonts w:ascii="Arial" w:hAnsi="Arial" w:cs="Arial"/>
        </w:rPr>
        <w:t xml:space="preserve"> v § 10 </w:t>
      </w:r>
      <w:proofErr w:type="spellStart"/>
      <w:r w:rsidRPr="00EE60BF">
        <w:rPr>
          <w:rFonts w:ascii="Arial" w:hAnsi="Arial" w:cs="Arial"/>
        </w:rPr>
        <w:t>odst</w:t>
      </w:r>
      <w:proofErr w:type="spellEnd"/>
      <w:r w:rsidRPr="00EE60BF">
        <w:rPr>
          <w:rFonts w:ascii="Arial" w:hAnsi="Arial" w:cs="Arial"/>
        </w:rPr>
        <w:t xml:space="preserve">. 4 ZDP, </w:t>
      </w:r>
      <w:proofErr w:type="spellStart"/>
      <w:r w:rsidRPr="00EE60BF">
        <w:rPr>
          <w:rFonts w:ascii="Arial" w:hAnsi="Arial" w:cs="Arial"/>
        </w:rPr>
        <w:t>protože</w:t>
      </w:r>
      <w:proofErr w:type="spellEnd"/>
      <w:r w:rsidRPr="00EE60BF">
        <w:rPr>
          <w:rFonts w:ascii="Arial" w:hAnsi="Arial" w:cs="Arial"/>
        </w:rPr>
        <w:t xml:space="preserve"> </w:t>
      </w:r>
      <w:proofErr w:type="spellStart"/>
      <w:r w:rsidRPr="00EE60BF">
        <w:rPr>
          <w:rFonts w:ascii="Arial" w:hAnsi="Arial" w:cs="Arial"/>
        </w:rPr>
        <w:t>zatímco</w:t>
      </w:r>
      <w:proofErr w:type="spellEnd"/>
      <w:r w:rsidRPr="00EE60BF">
        <w:rPr>
          <w:rFonts w:ascii="Arial" w:hAnsi="Arial" w:cs="Arial"/>
        </w:rPr>
        <w:t xml:space="preserve"> § 10 </w:t>
      </w:r>
      <w:proofErr w:type="spellStart"/>
      <w:r w:rsidRPr="00EE60BF">
        <w:rPr>
          <w:rFonts w:ascii="Arial" w:hAnsi="Arial" w:cs="Arial"/>
        </w:rPr>
        <w:t>odst</w:t>
      </w:r>
      <w:proofErr w:type="spellEnd"/>
      <w:r w:rsidRPr="00EE60BF">
        <w:rPr>
          <w:rFonts w:ascii="Arial" w:hAnsi="Arial" w:cs="Arial"/>
        </w:rPr>
        <w:t xml:space="preserve">. 8 ZDP </w:t>
      </w:r>
      <w:proofErr w:type="spellStart"/>
      <w:r w:rsidRPr="00EE60BF">
        <w:rPr>
          <w:rFonts w:ascii="Arial" w:hAnsi="Arial" w:cs="Arial"/>
        </w:rPr>
        <w:t>hovoří</w:t>
      </w:r>
      <w:proofErr w:type="spellEnd"/>
      <w:r w:rsidRPr="00EE60BF">
        <w:rPr>
          <w:rFonts w:ascii="Arial" w:hAnsi="Arial" w:cs="Arial"/>
        </w:rPr>
        <w:t xml:space="preserve"> o „</w:t>
      </w:r>
      <w:proofErr w:type="spellStart"/>
      <w:proofErr w:type="gramStart"/>
      <w:r w:rsidRPr="00EE60BF">
        <w:rPr>
          <w:rFonts w:ascii="Arial" w:hAnsi="Arial" w:cs="Arial"/>
        </w:rPr>
        <w:t>příjmu</w:t>
      </w:r>
      <w:proofErr w:type="spellEnd"/>
      <w:r w:rsidRPr="00EE60BF">
        <w:rPr>
          <w:rFonts w:ascii="Arial" w:hAnsi="Arial" w:cs="Arial"/>
        </w:rPr>
        <w:t>“</w:t>
      </w:r>
      <w:proofErr w:type="gramEnd"/>
      <w:r w:rsidRPr="00EE60BF">
        <w:rPr>
          <w:rFonts w:ascii="Arial" w:hAnsi="Arial" w:cs="Arial"/>
        </w:rPr>
        <w:t xml:space="preserve">, § 23 </w:t>
      </w:r>
      <w:proofErr w:type="spellStart"/>
      <w:r w:rsidRPr="00EE60BF">
        <w:rPr>
          <w:rFonts w:ascii="Arial" w:hAnsi="Arial" w:cs="Arial"/>
        </w:rPr>
        <w:t>odst</w:t>
      </w:r>
      <w:proofErr w:type="spellEnd"/>
      <w:r w:rsidRPr="00EE60BF">
        <w:rPr>
          <w:rFonts w:ascii="Arial" w:hAnsi="Arial" w:cs="Arial"/>
        </w:rPr>
        <w:t xml:space="preserve">. 3 ZDP </w:t>
      </w:r>
      <w:proofErr w:type="spellStart"/>
      <w:r w:rsidRPr="00EE60BF">
        <w:rPr>
          <w:rFonts w:ascii="Arial" w:hAnsi="Arial" w:cs="Arial"/>
        </w:rPr>
        <w:t>hovoří</w:t>
      </w:r>
      <w:proofErr w:type="spellEnd"/>
      <w:r w:rsidRPr="00EE60BF">
        <w:rPr>
          <w:rFonts w:ascii="Arial" w:hAnsi="Arial" w:cs="Arial"/>
        </w:rPr>
        <w:t xml:space="preserve"> o „</w:t>
      </w:r>
      <w:proofErr w:type="spellStart"/>
      <w:r w:rsidRPr="00EE60BF">
        <w:rPr>
          <w:rFonts w:ascii="Arial" w:hAnsi="Arial" w:cs="Arial"/>
        </w:rPr>
        <w:t>zvýšení</w:t>
      </w:r>
      <w:proofErr w:type="spellEnd"/>
      <w:r w:rsidRPr="00EE60BF">
        <w:rPr>
          <w:rFonts w:ascii="Arial" w:hAnsi="Arial" w:cs="Arial"/>
        </w:rPr>
        <w:t xml:space="preserve"> </w:t>
      </w:r>
      <w:proofErr w:type="spellStart"/>
      <w:r w:rsidRPr="00EE60BF">
        <w:rPr>
          <w:rFonts w:ascii="Arial" w:hAnsi="Arial" w:cs="Arial"/>
        </w:rPr>
        <w:t>základu</w:t>
      </w:r>
      <w:proofErr w:type="spellEnd"/>
      <w:r w:rsidRPr="00EE60BF">
        <w:rPr>
          <w:rFonts w:ascii="Arial" w:hAnsi="Arial" w:cs="Arial"/>
        </w:rPr>
        <w:t xml:space="preserve"> </w:t>
      </w:r>
      <w:proofErr w:type="spellStart"/>
      <w:proofErr w:type="gramStart"/>
      <w:r w:rsidRPr="00EE60BF">
        <w:rPr>
          <w:rFonts w:ascii="Arial" w:hAnsi="Arial" w:cs="Arial"/>
        </w:rPr>
        <w:t>daně</w:t>
      </w:r>
      <w:proofErr w:type="spellEnd"/>
      <w:r w:rsidRPr="00EE60BF">
        <w:rPr>
          <w:rFonts w:ascii="Arial" w:hAnsi="Arial" w:cs="Arial"/>
        </w:rPr>
        <w:t>“</w:t>
      </w:r>
      <w:proofErr w:type="gramEnd"/>
      <w:r w:rsidRPr="00EE60BF">
        <w:rPr>
          <w:rFonts w:ascii="Arial" w:hAnsi="Arial" w:cs="Arial"/>
        </w:rPr>
        <w:t>.</w:t>
      </w:r>
    </w:p>
    <w:p w14:paraId="19181D57" w14:textId="77777777" w:rsidR="008030AA" w:rsidRDefault="008030AA" w:rsidP="008030AA">
      <w:pPr>
        <w:jc w:val="both"/>
        <w:rPr>
          <w:rFonts w:ascii="Arial" w:hAnsi="Arial" w:cs="Arial"/>
        </w:rPr>
      </w:pPr>
    </w:p>
    <w:p w14:paraId="4D2A6327" w14:textId="77777777" w:rsidR="008030AA" w:rsidRPr="00EE60BF" w:rsidRDefault="008030AA" w:rsidP="008030AA">
      <w:pPr>
        <w:jc w:val="both"/>
        <w:rPr>
          <w:rFonts w:ascii="Arial" w:hAnsi="Arial" w:cs="Arial"/>
        </w:rPr>
      </w:pPr>
      <w:proofErr w:type="spellStart"/>
      <w:r w:rsidRPr="00EE60BF">
        <w:rPr>
          <w:rFonts w:ascii="Arial" w:hAnsi="Arial" w:cs="Arial"/>
        </w:rPr>
        <w:t>Nicméně</w:t>
      </w:r>
      <w:proofErr w:type="spellEnd"/>
      <w:r w:rsidRPr="00EE60BF">
        <w:rPr>
          <w:rFonts w:ascii="Arial" w:hAnsi="Arial" w:cs="Arial"/>
        </w:rPr>
        <w:t xml:space="preserve"> v </w:t>
      </w:r>
      <w:proofErr w:type="spellStart"/>
      <w:r w:rsidRPr="00EE60BF">
        <w:rPr>
          <w:rFonts w:ascii="Arial" w:hAnsi="Arial" w:cs="Arial"/>
        </w:rPr>
        <w:t>odborné</w:t>
      </w:r>
      <w:proofErr w:type="spellEnd"/>
      <w:r w:rsidRPr="00EE60BF">
        <w:rPr>
          <w:rFonts w:ascii="Arial" w:hAnsi="Arial" w:cs="Arial"/>
        </w:rPr>
        <w:t xml:space="preserve"> </w:t>
      </w:r>
      <w:proofErr w:type="spellStart"/>
      <w:r w:rsidRPr="00EE60BF">
        <w:rPr>
          <w:rFonts w:ascii="Arial" w:hAnsi="Arial" w:cs="Arial"/>
        </w:rPr>
        <w:t>literatuře</w:t>
      </w:r>
      <w:proofErr w:type="spellEnd"/>
      <w:r w:rsidRPr="00EE60BF">
        <w:rPr>
          <w:rFonts w:ascii="Arial" w:hAnsi="Arial" w:cs="Arial"/>
        </w:rPr>
        <w:t xml:space="preserve"> se </w:t>
      </w:r>
      <w:proofErr w:type="spellStart"/>
      <w:r w:rsidRPr="00EE60BF">
        <w:rPr>
          <w:rFonts w:ascii="Arial" w:hAnsi="Arial" w:cs="Arial"/>
        </w:rPr>
        <w:t>objevuje</w:t>
      </w:r>
      <w:proofErr w:type="spellEnd"/>
      <w:r w:rsidRPr="00EE60BF">
        <w:rPr>
          <w:rFonts w:ascii="Arial" w:hAnsi="Arial" w:cs="Arial"/>
        </w:rPr>
        <w:t xml:space="preserve"> i </w:t>
      </w:r>
      <w:proofErr w:type="spellStart"/>
      <w:r w:rsidRPr="00EE60BF">
        <w:rPr>
          <w:rFonts w:ascii="Arial" w:hAnsi="Arial" w:cs="Arial"/>
        </w:rPr>
        <w:t>opačný</w:t>
      </w:r>
      <w:proofErr w:type="spellEnd"/>
      <w:r w:rsidRPr="00EE60BF">
        <w:rPr>
          <w:rFonts w:ascii="Arial" w:hAnsi="Arial" w:cs="Arial"/>
        </w:rPr>
        <w:t xml:space="preserve"> </w:t>
      </w:r>
      <w:proofErr w:type="spellStart"/>
      <w:r w:rsidRPr="00EE60BF">
        <w:rPr>
          <w:rFonts w:ascii="Arial" w:hAnsi="Arial" w:cs="Arial"/>
        </w:rPr>
        <w:t>názor</w:t>
      </w:r>
      <w:proofErr w:type="spellEnd"/>
      <w:r w:rsidRPr="00EE60BF">
        <w:rPr>
          <w:rFonts w:ascii="Arial" w:hAnsi="Arial" w:cs="Arial"/>
        </w:rPr>
        <w:t xml:space="preserve">: </w:t>
      </w:r>
      <w:r w:rsidRPr="00EE60BF">
        <w:rPr>
          <w:rFonts w:ascii="Arial" w:hAnsi="Arial" w:cs="Arial"/>
          <w:i/>
          <w:iCs/>
        </w:rPr>
        <w:t xml:space="preserve">"V </w:t>
      </w:r>
      <w:proofErr w:type="spellStart"/>
      <w:r w:rsidRPr="00EE60BF">
        <w:rPr>
          <w:rFonts w:ascii="Arial" w:hAnsi="Arial" w:cs="Arial"/>
          <w:i/>
          <w:iCs/>
        </w:rPr>
        <w:t>případě</w:t>
      </w:r>
      <w:proofErr w:type="spellEnd"/>
      <w:r w:rsidRPr="00EE60BF">
        <w:rPr>
          <w:rFonts w:ascii="Arial" w:hAnsi="Arial" w:cs="Arial"/>
          <w:i/>
          <w:iCs/>
        </w:rPr>
        <w:t xml:space="preserve">, </w:t>
      </w:r>
      <w:proofErr w:type="spellStart"/>
      <w:r w:rsidRPr="00EE60BF">
        <w:rPr>
          <w:rFonts w:ascii="Arial" w:hAnsi="Arial" w:cs="Arial"/>
          <w:i/>
          <w:iCs/>
        </w:rPr>
        <w:t>že</w:t>
      </w:r>
      <w:proofErr w:type="spellEnd"/>
      <w:r w:rsidRPr="00EE60BF">
        <w:rPr>
          <w:rFonts w:ascii="Arial" w:hAnsi="Arial" w:cs="Arial"/>
          <w:i/>
          <w:iCs/>
        </w:rPr>
        <w:t xml:space="preserve"> </w:t>
      </w:r>
      <w:proofErr w:type="spellStart"/>
      <w:r w:rsidRPr="00EE60BF">
        <w:rPr>
          <w:rFonts w:ascii="Arial" w:hAnsi="Arial" w:cs="Arial"/>
          <w:i/>
          <w:iCs/>
        </w:rPr>
        <w:t>likvidační</w:t>
      </w:r>
      <w:proofErr w:type="spellEnd"/>
      <w:r w:rsidRPr="00EE60BF">
        <w:rPr>
          <w:rFonts w:ascii="Arial" w:hAnsi="Arial" w:cs="Arial"/>
          <w:i/>
          <w:iCs/>
        </w:rPr>
        <w:t xml:space="preserve"> </w:t>
      </w:r>
      <w:proofErr w:type="spellStart"/>
      <w:r w:rsidRPr="00EE60BF">
        <w:rPr>
          <w:rFonts w:ascii="Arial" w:hAnsi="Arial" w:cs="Arial"/>
          <w:i/>
          <w:iCs/>
        </w:rPr>
        <w:t>zůstatek</w:t>
      </w:r>
      <w:proofErr w:type="spellEnd"/>
      <w:r w:rsidRPr="00EE60BF">
        <w:rPr>
          <w:rFonts w:ascii="Arial" w:hAnsi="Arial" w:cs="Arial"/>
          <w:i/>
          <w:iCs/>
        </w:rPr>
        <w:t xml:space="preserve"> je </w:t>
      </w:r>
      <w:proofErr w:type="spellStart"/>
      <w:r w:rsidRPr="00EE60BF">
        <w:rPr>
          <w:rFonts w:ascii="Arial" w:hAnsi="Arial" w:cs="Arial"/>
          <w:i/>
          <w:iCs/>
        </w:rPr>
        <w:t>vyplácen</w:t>
      </w:r>
      <w:proofErr w:type="spellEnd"/>
      <w:r w:rsidRPr="00EE60BF">
        <w:rPr>
          <w:rFonts w:ascii="Arial" w:hAnsi="Arial" w:cs="Arial"/>
          <w:i/>
          <w:iCs/>
        </w:rPr>
        <w:t xml:space="preserve"> v </w:t>
      </w:r>
      <w:proofErr w:type="spellStart"/>
      <w:r w:rsidRPr="00EE60BF">
        <w:rPr>
          <w:rFonts w:ascii="Arial" w:hAnsi="Arial" w:cs="Arial"/>
          <w:i/>
          <w:iCs/>
        </w:rPr>
        <w:t>nepeněžité</w:t>
      </w:r>
      <w:proofErr w:type="spellEnd"/>
      <w:r w:rsidRPr="00EE60BF">
        <w:rPr>
          <w:rFonts w:ascii="Arial" w:hAnsi="Arial" w:cs="Arial"/>
          <w:i/>
          <w:iCs/>
        </w:rPr>
        <w:t xml:space="preserve"> </w:t>
      </w:r>
      <w:proofErr w:type="spellStart"/>
      <w:r w:rsidRPr="00EE60BF">
        <w:rPr>
          <w:rFonts w:ascii="Arial" w:hAnsi="Arial" w:cs="Arial"/>
          <w:i/>
          <w:iCs/>
        </w:rPr>
        <w:t>formě</w:t>
      </w:r>
      <w:proofErr w:type="spellEnd"/>
      <w:r w:rsidRPr="00EE60BF">
        <w:rPr>
          <w:rFonts w:ascii="Arial" w:hAnsi="Arial" w:cs="Arial"/>
          <w:i/>
          <w:iCs/>
        </w:rPr>
        <w:t xml:space="preserve">, je </w:t>
      </w:r>
      <w:proofErr w:type="spellStart"/>
      <w:r w:rsidRPr="00EE60BF">
        <w:rPr>
          <w:rFonts w:ascii="Arial" w:hAnsi="Arial" w:cs="Arial"/>
          <w:i/>
          <w:iCs/>
        </w:rPr>
        <w:t>základem</w:t>
      </w:r>
      <w:proofErr w:type="spellEnd"/>
      <w:r w:rsidRPr="00EE60BF">
        <w:rPr>
          <w:rFonts w:ascii="Arial" w:hAnsi="Arial" w:cs="Arial"/>
          <w:i/>
          <w:iCs/>
        </w:rPr>
        <w:t xml:space="preserve"> </w:t>
      </w:r>
      <w:proofErr w:type="spellStart"/>
      <w:r w:rsidRPr="00EE60BF">
        <w:rPr>
          <w:rFonts w:ascii="Arial" w:hAnsi="Arial" w:cs="Arial"/>
          <w:i/>
          <w:iCs/>
        </w:rPr>
        <w:t>daně</w:t>
      </w:r>
      <w:proofErr w:type="spellEnd"/>
      <w:r w:rsidRPr="00EE60BF">
        <w:rPr>
          <w:rFonts w:ascii="Arial" w:hAnsi="Arial" w:cs="Arial"/>
          <w:i/>
          <w:iCs/>
        </w:rPr>
        <w:t xml:space="preserve"> (u </w:t>
      </w:r>
      <w:proofErr w:type="spellStart"/>
      <w:r w:rsidRPr="00EE60BF">
        <w:rPr>
          <w:rFonts w:ascii="Arial" w:hAnsi="Arial" w:cs="Arial"/>
          <w:i/>
          <w:iCs/>
        </w:rPr>
        <w:t>fyzických</w:t>
      </w:r>
      <w:proofErr w:type="spellEnd"/>
      <w:r w:rsidRPr="00EE60BF">
        <w:rPr>
          <w:rFonts w:ascii="Arial" w:hAnsi="Arial" w:cs="Arial"/>
          <w:i/>
          <w:iCs/>
        </w:rPr>
        <w:t xml:space="preserve"> i </w:t>
      </w:r>
      <w:proofErr w:type="spellStart"/>
      <w:r w:rsidRPr="00EE60BF">
        <w:rPr>
          <w:rFonts w:ascii="Arial" w:hAnsi="Arial" w:cs="Arial"/>
          <w:i/>
          <w:iCs/>
        </w:rPr>
        <w:t>právnických</w:t>
      </w:r>
      <w:proofErr w:type="spellEnd"/>
      <w:r w:rsidRPr="00EE60BF">
        <w:rPr>
          <w:rFonts w:ascii="Arial" w:hAnsi="Arial" w:cs="Arial"/>
          <w:i/>
          <w:iCs/>
        </w:rPr>
        <w:t xml:space="preserve"> </w:t>
      </w:r>
      <w:proofErr w:type="spellStart"/>
      <w:r w:rsidRPr="00EE60BF">
        <w:rPr>
          <w:rFonts w:ascii="Arial" w:hAnsi="Arial" w:cs="Arial"/>
          <w:i/>
          <w:iCs/>
        </w:rPr>
        <w:t>osob</w:t>
      </w:r>
      <w:proofErr w:type="spellEnd"/>
      <w:r w:rsidRPr="00EE60BF">
        <w:rPr>
          <w:rFonts w:ascii="Arial" w:hAnsi="Arial" w:cs="Arial"/>
          <w:i/>
          <w:iCs/>
        </w:rPr>
        <w:t xml:space="preserve">) </w:t>
      </w:r>
      <w:proofErr w:type="spellStart"/>
      <w:r w:rsidRPr="00EE60BF">
        <w:rPr>
          <w:rFonts w:ascii="Arial" w:hAnsi="Arial" w:cs="Arial"/>
          <w:i/>
          <w:iCs/>
        </w:rPr>
        <w:t>kladný</w:t>
      </w:r>
      <w:proofErr w:type="spellEnd"/>
      <w:r w:rsidRPr="00EE60BF">
        <w:rPr>
          <w:rFonts w:ascii="Arial" w:hAnsi="Arial" w:cs="Arial"/>
          <w:i/>
          <w:iCs/>
        </w:rPr>
        <w:t xml:space="preserve"> </w:t>
      </w:r>
      <w:proofErr w:type="spellStart"/>
      <w:r w:rsidRPr="00EE60BF">
        <w:rPr>
          <w:rFonts w:ascii="Arial" w:hAnsi="Arial" w:cs="Arial"/>
          <w:i/>
          <w:iCs/>
        </w:rPr>
        <w:t>rozdíl</w:t>
      </w:r>
      <w:proofErr w:type="spellEnd"/>
      <w:r w:rsidRPr="00EE60BF">
        <w:rPr>
          <w:rFonts w:ascii="Arial" w:hAnsi="Arial" w:cs="Arial"/>
          <w:i/>
          <w:iCs/>
        </w:rPr>
        <w:t xml:space="preserve"> </w:t>
      </w:r>
      <w:proofErr w:type="spellStart"/>
      <w:r w:rsidRPr="00EE60BF">
        <w:rPr>
          <w:rFonts w:ascii="Arial" w:hAnsi="Arial" w:cs="Arial"/>
          <w:i/>
          <w:iCs/>
        </w:rPr>
        <w:t>mezi</w:t>
      </w:r>
      <w:proofErr w:type="spellEnd"/>
      <w:r w:rsidRPr="00EE60BF">
        <w:rPr>
          <w:rFonts w:ascii="Arial" w:hAnsi="Arial" w:cs="Arial"/>
          <w:i/>
          <w:iCs/>
        </w:rPr>
        <w:t xml:space="preserve"> </w:t>
      </w:r>
      <w:proofErr w:type="spellStart"/>
      <w:r w:rsidRPr="00EE60BF">
        <w:rPr>
          <w:rFonts w:ascii="Arial" w:hAnsi="Arial" w:cs="Arial"/>
          <w:i/>
          <w:iCs/>
        </w:rPr>
        <w:t>cenou</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zjištěnou</w:t>
      </w:r>
      <w:proofErr w:type="spellEnd"/>
      <w:r w:rsidRPr="00EE60BF">
        <w:rPr>
          <w:rFonts w:ascii="Arial" w:hAnsi="Arial" w:cs="Arial"/>
          <w:i/>
          <w:iCs/>
        </w:rPr>
        <w:t xml:space="preserve"> </w:t>
      </w:r>
      <w:proofErr w:type="spellStart"/>
      <w:r w:rsidRPr="00EE60BF">
        <w:rPr>
          <w:rFonts w:ascii="Arial" w:hAnsi="Arial" w:cs="Arial"/>
          <w:i/>
          <w:iCs/>
        </w:rPr>
        <w:t>dle</w:t>
      </w:r>
      <w:proofErr w:type="spellEnd"/>
      <w:r w:rsidRPr="00EE60BF">
        <w:rPr>
          <w:rFonts w:ascii="Arial" w:hAnsi="Arial" w:cs="Arial"/>
          <w:i/>
          <w:iCs/>
        </w:rPr>
        <w:t xml:space="preserve"> </w:t>
      </w:r>
      <w:proofErr w:type="spellStart"/>
      <w:r w:rsidRPr="00EE60BF">
        <w:rPr>
          <w:rFonts w:ascii="Arial" w:hAnsi="Arial" w:cs="Arial"/>
          <w:i/>
          <w:iCs/>
        </w:rPr>
        <w:t>zákona</w:t>
      </w:r>
      <w:proofErr w:type="spellEnd"/>
      <w:r w:rsidRPr="00EE60BF">
        <w:rPr>
          <w:rFonts w:ascii="Arial" w:hAnsi="Arial" w:cs="Arial"/>
          <w:i/>
          <w:iCs/>
        </w:rPr>
        <w:t xml:space="preserve"> o </w:t>
      </w:r>
      <w:proofErr w:type="spellStart"/>
      <w:r w:rsidRPr="00EE60BF">
        <w:rPr>
          <w:rFonts w:ascii="Arial" w:hAnsi="Arial" w:cs="Arial"/>
          <w:i/>
          <w:iCs/>
        </w:rPr>
        <w:t>oceňování</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znaleckým</w:t>
      </w:r>
      <w:proofErr w:type="spellEnd"/>
      <w:r w:rsidRPr="00EE60BF">
        <w:rPr>
          <w:rFonts w:ascii="Arial" w:hAnsi="Arial" w:cs="Arial"/>
          <w:i/>
          <w:iCs/>
        </w:rPr>
        <w:t xml:space="preserve"> </w:t>
      </w:r>
      <w:proofErr w:type="spellStart"/>
      <w:r w:rsidRPr="00EE60BF">
        <w:rPr>
          <w:rFonts w:ascii="Arial" w:hAnsi="Arial" w:cs="Arial"/>
          <w:i/>
          <w:iCs/>
        </w:rPr>
        <w:t>posudkem</w:t>
      </w:r>
      <w:proofErr w:type="spellEnd"/>
      <w:r w:rsidRPr="00EE60BF">
        <w:rPr>
          <w:rFonts w:ascii="Arial" w:hAnsi="Arial" w:cs="Arial"/>
          <w:i/>
          <w:iCs/>
        </w:rPr>
        <w:t xml:space="preserve">) a </w:t>
      </w:r>
      <w:proofErr w:type="spellStart"/>
      <w:r w:rsidRPr="00EE60BF">
        <w:rPr>
          <w:rFonts w:ascii="Arial" w:hAnsi="Arial" w:cs="Arial"/>
          <w:i/>
          <w:iCs/>
        </w:rPr>
        <w:t>výší</w:t>
      </w:r>
      <w:proofErr w:type="spellEnd"/>
      <w:r w:rsidRPr="00EE60BF">
        <w:rPr>
          <w:rFonts w:ascii="Arial" w:hAnsi="Arial" w:cs="Arial"/>
          <w:i/>
          <w:iCs/>
        </w:rPr>
        <w:t xml:space="preserve"> </w:t>
      </w:r>
      <w:proofErr w:type="spellStart"/>
      <w:r w:rsidRPr="00EE60BF">
        <w:rPr>
          <w:rFonts w:ascii="Arial" w:hAnsi="Arial" w:cs="Arial"/>
          <w:i/>
          <w:iCs/>
        </w:rPr>
        <w:t>hodnoty</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zachycené</w:t>
      </w:r>
      <w:proofErr w:type="spellEnd"/>
      <w:r w:rsidRPr="00EE60BF">
        <w:rPr>
          <w:rFonts w:ascii="Arial" w:hAnsi="Arial" w:cs="Arial"/>
          <w:i/>
          <w:iCs/>
        </w:rPr>
        <w:t xml:space="preserve"> v </w:t>
      </w:r>
      <w:proofErr w:type="spellStart"/>
      <w:r w:rsidRPr="00EE60BF">
        <w:rPr>
          <w:rFonts w:ascii="Arial" w:hAnsi="Arial" w:cs="Arial"/>
          <w:i/>
          <w:iCs/>
        </w:rPr>
        <w:t>účetnictví</w:t>
      </w:r>
      <w:proofErr w:type="spellEnd"/>
      <w:r w:rsidRPr="00EE60BF">
        <w:rPr>
          <w:rFonts w:ascii="Arial" w:hAnsi="Arial" w:cs="Arial"/>
          <w:i/>
          <w:iCs/>
        </w:rPr>
        <w:t xml:space="preserve"> </w:t>
      </w:r>
      <w:proofErr w:type="spellStart"/>
      <w:r w:rsidRPr="00EE60BF">
        <w:rPr>
          <w:rFonts w:ascii="Arial" w:hAnsi="Arial" w:cs="Arial"/>
          <w:i/>
          <w:iCs/>
        </w:rPr>
        <w:t>společnosti</w:t>
      </w:r>
      <w:proofErr w:type="spellEnd"/>
      <w:r w:rsidRPr="00EE60BF">
        <w:rPr>
          <w:rFonts w:ascii="Arial" w:hAnsi="Arial" w:cs="Arial"/>
          <w:i/>
          <w:iCs/>
        </w:rPr>
        <w:t xml:space="preserve">. </w:t>
      </w:r>
      <w:proofErr w:type="spellStart"/>
      <w:r w:rsidRPr="00EE60BF">
        <w:rPr>
          <w:rFonts w:ascii="Arial" w:hAnsi="Arial" w:cs="Arial"/>
          <w:i/>
          <w:iCs/>
        </w:rPr>
        <w:t>Tuto</w:t>
      </w:r>
      <w:proofErr w:type="spellEnd"/>
      <w:r w:rsidRPr="00EE60BF">
        <w:rPr>
          <w:rFonts w:ascii="Arial" w:hAnsi="Arial" w:cs="Arial"/>
          <w:i/>
          <w:iCs/>
        </w:rPr>
        <w:t xml:space="preserve"> </w:t>
      </w:r>
      <w:proofErr w:type="spellStart"/>
      <w:r w:rsidRPr="00EE60BF">
        <w:rPr>
          <w:rFonts w:ascii="Arial" w:hAnsi="Arial" w:cs="Arial"/>
          <w:i/>
          <w:iCs/>
        </w:rPr>
        <w:t>částku</w:t>
      </w:r>
      <w:proofErr w:type="spellEnd"/>
      <w:r w:rsidRPr="00EE60BF">
        <w:rPr>
          <w:rFonts w:ascii="Arial" w:hAnsi="Arial" w:cs="Arial"/>
          <w:i/>
          <w:iCs/>
        </w:rPr>
        <w:t xml:space="preserve"> je </w:t>
      </w:r>
      <w:proofErr w:type="spellStart"/>
      <w:r w:rsidRPr="00EE60BF">
        <w:rPr>
          <w:rFonts w:ascii="Arial" w:hAnsi="Arial" w:cs="Arial"/>
          <w:i/>
          <w:iCs/>
        </w:rPr>
        <w:t>opět</w:t>
      </w:r>
      <w:proofErr w:type="spellEnd"/>
      <w:r w:rsidRPr="00EE60BF">
        <w:rPr>
          <w:rFonts w:ascii="Arial" w:hAnsi="Arial" w:cs="Arial"/>
          <w:i/>
          <w:iCs/>
        </w:rPr>
        <w:t xml:space="preserve"> </w:t>
      </w:r>
      <w:proofErr w:type="spellStart"/>
      <w:r w:rsidRPr="00EE60BF">
        <w:rPr>
          <w:rFonts w:ascii="Arial" w:hAnsi="Arial" w:cs="Arial"/>
          <w:i/>
          <w:iCs/>
        </w:rPr>
        <w:t>možno</w:t>
      </w:r>
      <w:proofErr w:type="spellEnd"/>
      <w:r w:rsidRPr="00EE60BF">
        <w:rPr>
          <w:rFonts w:ascii="Arial" w:hAnsi="Arial" w:cs="Arial"/>
          <w:i/>
          <w:iCs/>
        </w:rPr>
        <w:t xml:space="preserve"> </w:t>
      </w:r>
      <w:proofErr w:type="spellStart"/>
      <w:r w:rsidRPr="00EE60BF">
        <w:rPr>
          <w:rFonts w:ascii="Arial" w:hAnsi="Arial" w:cs="Arial"/>
          <w:i/>
          <w:iCs/>
        </w:rPr>
        <w:t>snížit</w:t>
      </w:r>
      <w:proofErr w:type="spellEnd"/>
      <w:r w:rsidRPr="00EE60BF">
        <w:rPr>
          <w:rFonts w:ascii="Arial" w:hAnsi="Arial" w:cs="Arial"/>
          <w:i/>
          <w:iCs/>
        </w:rPr>
        <w:t xml:space="preserve"> o </w:t>
      </w:r>
      <w:proofErr w:type="spellStart"/>
      <w:r w:rsidRPr="00EE60BF">
        <w:rPr>
          <w:rFonts w:ascii="Arial" w:hAnsi="Arial" w:cs="Arial"/>
          <w:i/>
          <w:iCs/>
        </w:rPr>
        <w:t>nabývací</w:t>
      </w:r>
      <w:proofErr w:type="spellEnd"/>
      <w:r w:rsidRPr="00EE60BF">
        <w:rPr>
          <w:rFonts w:ascii="Arial" w:hAnsi="Arial" w:cs="Arial"/>
          <w:i/>
          <w:iCs/>
        </w:rPr>
        <w:t xml:space="preserve"> </w:t>
      </w:r>
      <w:proofErr w:type="spellStart"/>
      <w:r w:rsidRPr="00EE60BF">
        <w:rPr>
          <w:rFonts w:ascii="Arial" w:hAnsi="Arial" w:cs="Arial"/>
          <w:i/>
          <w:iCs/>
        </w:rPr>
        <w:t>cenu</w:t>
      </w:r>
      <w:proofErr w:type="spellEnd"/>
      <w:r w:rsidRPr="00EE60BF">
        <w:rPr>
          <w:rFonts w:ascii="Arial" w:hAnsi="Arial" w:cs="Arial"/>
          <w:i/>
          <w:iCs/>
        </w:rPr>
        <w:t xml:space="preserve"> </w:t>
      </w:r>
      <w:proofErr w:type="spellStart"/>
      <w:r w:rsidRPr="00EE60BF">
        <w:rPr>
          <w:rFonts w:ascii="Arial" w:hAnsi="Arial" w:cs="Arial"/>
          <w:i/>
          <w:iCs/>
        </w:rPr>
        <w:t>podílu</w:t>
      </w:r>
      <w:proofErr w:type="spellEnd"/>
      <w:r w:rsidRPr="00EE60BF">
        <w:rPr>
          <w:rFonts w:ascii="Arial" w:hAnsi="Arial" w:cs="Arial"/>
          <w:i/>
          <w:iCs/>
        </w:rPr>
        <w:t xml:space="preserve">." </w:t>
      </w:r>
      <w:r w:rsidRPr="00EE60BF">
        <w:rPr>
          <w:rFonts w:ascii="Arial" w:hAnsi="Arial" w:cs="Arial"/>
        </w:rPr>
        <w:t>(</w:t>
      </w:r>
      <w:proofErr w:type="spellStart"/>
      <w:r w:rsidRPr="00EE60BF">
        <w:rPr>
          <w:rFonts w:ascii="Arial" w:hAnsi="Arial" w:cs="Arial"/>
        </w:rPr>
        <w:t>Josková</w:t>
      </w:r>
      <w:proofErr w:type="spellEnd"/>
      <w:r w:rsidRPr="00EE60BF">
        <w:rPr>
          <w:rFonts w:ascii="Arial" w:hAnsi="Arial" w:cs="Arial"/>
        </w:rPr>
        <w:t xml:space="preserve">, L., </w:t>
      </w:r>
      <w:proofErr w:type="spellStart"/>
      <w:r w:rsidRPr="00EE60BF">
        <w:rPr>
          <w:rFonts w:ascii="Arial" w:hAnsi="Arial" w:cs="Arial"/>
        </w:rPr>
        <w:t>Pravdová</w:t>
      </w:r>
      <w:proofErr w:type="spellEnd"/>
      <w:r w:rsidRPr="00EE60BF">
        <w:rPr>
          <w:rFonts w:ascii="Arial" w:hAnsi="Arial" w:cs="Arial"/>
        </w:rPr>
        <w:t xml:space="preserve">, M., </w:t>
      </w:r>
      <w:proofErr w:type="spellStart"/>
      <w:r w:rsidRPr="00EE60BF">
        <w:rPr>
          <w:rFonts w:ascii="Arial" w:hAnsi="Arial" w:cs="Arial"/>
        </w:rPr>
        <w:t>Zachardová</w:t>
      </w:r>
      <w:proofErr w:type="spellEnd"/>
      <w:r w:rsidRPr="00EE60BF">
        <w:rPr>
          <w:rFonts w:ascii="Arial" w:hAnsi="Arial" w:cs="Arial"/>
        </w:rPr>
        <w:t xml:space="preserve">, L. </w:t>
      </w:r>
      <w:proofErr w:type="spellStart"/>
      <w:r w:rsidRPr="00EE60BF">
        <w:rPr>
          <w:rFonts w:ascii="Arial" w:hAnsi="Arial" w:cs="Arial"/>
        </w:rPr>
        <w:t>Likvidace</w:t>
      </w:r>
      <w:proofErr w:type="spellEnd"/>
      <w:r w:rsidRPr="00EE60BF">
        <w:rPr>
          <w:rFonts w:ascii="Arial" w:hAnsi="Arial" w:cs="Arial"/>
        </w:rPr>
        <w:t xml:space="preserve"> </w:t>
      </w:r>
      <w:proofErr w:type="spellStart"/>
      <w:r w:rsidRPr="00EE60BF">
        <w:rPr>
          <w:rFonts w:ascii="Arial" w:hAnsi="Arial" w:cs="Arial"/>
        </w:rPr>
        <w:t>obchodních</w:t>
      </w:r>
      <w:proofErr w:type="spellEnd"/>
      <w:r w:rsidRPr="00EE60BF">
        <w:rPr>
          <w:rFonts w:ascii="Arial" w:hAnsi="Arial" w:cs="Arial"/>
        </w:rPr>
        <w:t xml:space="preserve"> </w:t>
      </w:r>
      <w:proofErr w:type="spellStart"/>
      <w:r w:rsidRPr="00EE60BF">
        <w:rPr>
          <w:rFonts w:ascii="Arial" w:hAnsi="Arial" w:cs="Arial"/>
        </w:rPr>
        <w:t>společností</w:t>
      </w:r>
      <w:proofErr w:type="spellEnd"/>
      <w:r w:rsidRPr="00EE60BF">
        <w:rPr>
          <w:rFonts w:ascii="Arial" w:hAnsi="Arial" w:cs="Arial"/>
        </w:rPr>
        <w:t xml:space="preserve">. 2. </w:t>
      </w:r>
      <w:proofErr w:type="spellStart"/>
      <w:r w:rsidRPr="00EE60BF">
        <w:rPr>
          <w:rFonts w:ascii="Arial" w:hAnsi="Arial" w:cs="Arial"/>
        </w:rPr>
        <w:t>vydání</w:t>
      </w:r>
      <w:proofErr w:type="spellEnd"/>
      <w:r w:rsidRPr="00EE60BF">
        <w:rPr>
          <w:rFonts w:ascii="Arial" w:hAnsi="Arial" w:cs="Arial"/>
        </w:rPr>
        <w:t xml:space="preserve">. Praha: </w:t>
      </w:r>
      <w:proofErr w:type="spellStart"/>
      <w:r w:rsidRPr="00EE60BF">
        <w:rPr>
          <w:rFonts w:ascii="Arial" w:hAnsi="Arial" w:cs="Arial"/>
        </w:rPr>
        <w:t>C.</w:t>
      </w:r>
      <w:proofErr w:type="gramStart"/>
      <w:r w:rsidRPr="00EE60BF">
        <w:rPr>
          <w:rFonts w:ascii="Arial" w:hAnsi="Arial" w:cs="Arial"/>
        </w:rPr>
        <w:t>H.Beck</w:t>
      </w:r>
      <w:proofErr w:type="spellEnd"/>
      <w:proofErr w:type="gramEnd"/>
      <w:r w:rsidRPr="00EE60BF">
        <w:rPr>
          <w:rFonts w:ascii="Arial" w:hAnsi="Arial" w:cs="Arial"/>
        </w:rPr>
        <w:t>, 2022). V </w:t>
      </w:r>
      <w:proofErr w:type="spellStart"/>
      <w:r w:rsidRPr="00EE60BF">
        <w:rPr>
          <w:rFonts w:ascii="Arial" w:hAnsi="Arial" w:cs="Arial"/>
        </w:rPr>
        <w:t>takovém</w:t>
      </w:r>
      <w:proofErr w:type="spellEnd"/>
      <w:r w:rsidRPr="00EE60BF">
        <w:rPr>
          <w:rFonts w:ascii="Arial" w:hAnsi="Arial" w:cs="Arial"/>
        </w:rPr>
        <w:t xml:space="preserve"> </w:t>
      </w:r>
      <w:proofErr w:type="spellStart"/>
      <w:r w:rsidRPr="00EE60BF">
        <w:rPr>
          <w:rFonts w:ascii="Arial" w:hAnsi="Arial" w:cs="Arial"/>
        </w:rPr>
        <w:t>případě</w:t>
      </w:r>
      <w:proofErr w:type="spellEnd"/>
      <w:r w:rsidRPr="00EE60BF">
        <w:rPr>
          <w:rFonts w:ascii="Arial" w:hAnsi="Arial" w:cs="Arial"/>
        </w:rPr>
        <w:t xml:space="preserve"> by i u </w:t>
      </w:r>
      <w:proofErr w:type="spellStart"/>
      <w:r w:rsidRPr="00EE60BF">
        <w:rPr>
          <w:rFonts w:ascii="Arial" w:hAnsi="Arial" w:cs="Arial"/>
        </w:rPr>
        <w:t>společníka</w:t>
      </w:r>
      <w:proofErr w:type="spellEnd"/>
      <w:r w:rsidRPr="00EE60BF">
        <w:rPr>
          <w:rFonts w:ascii="Arial" w:hAnsi="Arial" w:cs="Arial"/>
        </w:rPr>
        <w:t xml:space="preserve">, </w:t>
      </w:r>
      <w:proofErr w:type="spellStart"/>
      <w:r w:rsidRPr="00EE60BF">
        <w:rPr>
          <w:rFonts w:ascii="Arial" w:hAnsi="Arial" w:cs="Arial"/>
        </w:rPr>
        <w:t>právnické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w:t>
      </w:r>
      <w:proofErr w:type="spellStart"/>
      <w:r w:rsidRPr="00EE60BF">
        <w:rPr>
          <w:rFonts w:ascii="Arial" w:hAnsi="Arial" w:cs="Arial"/>
        </w:rPr>
        <w:t>byl</w:t>
      </w:r>
      <w:proofErr w:type="spellEnd"/>
      <w:r w:rsidRPr="00EE60BF">
        <w:rPr>
          <w:rFonts w:ascii="Arial" w:hAnsi="Arial" w:cs="Arial"/>
        </w:rPr>
        <w:t xml:space="preserve"> </w:t>
      </w:r>
      <w:proofErr w:type="spellStart"/>
      <w:r w:rsidRPr="00EE60BF">
        <w:rPr>
          <w:rFonts w:ascii="Arial" w:hAnsi="Arial" w:cs="Arial"/>
        </w:rPr>
        <w:t>základem</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w:t>
      </w:r>
      <w:proofErr w:type="spellStart"/>
      <w:r w:rsidRPr="00EE60BF">
        <w:rPr>
          <w:rFonts w:ascii="Arial" w:hAnsi="Arial" w:cs="Arial"/>
        </w:rPr>
        <w:t>rozdíl</w:t>
      </w:r>
      <w:proofErr w:type="spellEnd"/>
      <w:r w:rsidRPr="00EE60BF">
        <w:rPr>
          <w:rFonts w:ascii="Arial" w:hAnsi="Arial" w:cs="Arial"/>
        </w:rPr>
        <w:t xml:space="preserve"> </w:t>
      </w:r>
      <w:proofErr w:type="spellStart"/>
      <w:r w:rsidRPr="00EE60BF">
        <w:rPr>
          <w:rFonts w:ascii="Arial" w:hAnsi="Arial" w:cs="Arial"/>
        </w:rPr>
        <w:t>mezi</w:t>
      </w:r>
      <w:proofErr w:type="spellEnd"/>
      <w:r w:rsidRPr="00EE60BF">
        <w:rPr>
          <w:rFonts w:ascii="Arial" w:hAnsi="Arial" w:cs="Arial"/>
        </w:rPr>
        <w:t xml:space="preserve"> </w:t>
      </w:r>
      <w:proofErr w:type="spellStart"/>
      <w:r w:rsidRPr="00EE60BF">
        <w:rPr>
          <w:rFonts w:ascii="Arial" w:hAnsi="Arial" w:cs="Arial"/>
        </w:rPr>
        <w:t>oceněním</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w:t>
      </w:r>
      <w:proofErr w:type="gramStart"/>
      <w:r w:rsidRPr="00EE60BF">
        <w:rPr>
          <w:rFonts w:ascii="Arial" w:hAnsi="Arial" w:cs="Arial"/>
        </w:rPr>
        <w:t>ZOM  a</w:t>
      </w:r>
      <w:proofErr w:type="gramEnd"/>
      <w:r w:rsidRPr="00EE60BF">
        <w:rPr>
          <w:rFonts w:ascii="Arial" w:hAnsi="Arial" w:cs="Arial"/>
        </w:rPr>
        <w:t xml:space="preserve"> </w:t>
      </w:r>
      <w:proofErr w:type="spellStart"/>
      <w:r w:rsidRPr="00EE60BF">
        <w:rPr>
          <w:rFonts w:ascii="Arial" w:hAnsi="Arial" w:cs="Arial"/>
        </w:rPr>
        <w:t>součtem</w:t>
      </w:r>
      <w:proofErr w:type="spellEnd"/>
      <w:r w:rsidRPr="00EE60BF">
        <w:rPr>
          <w:rFonts w:ascii="Arial" w:hAnsi="Arial" w:cs="Arial"/>
        </w:rPr>
        <w:t xml:space="preserve"> </w:t>
      </w:r>
      <w:proofErr w:type="spellStart"/>
      <w:r w:rsidRPr="00EE60BF">
        <w:rPr>
          <w:rFonts w:ascii="Arial" w:hAnsi="Arial" w:cs="Arial"/>
        </w:rPr>
        <w:t>účetní</w:t>
      </w:r>
      <w:proofErr w:type="spellEnd"/>
      <w:r w:rsidRPr="00EE60BF">
        <w:rPr>
          <w:rFonts w:ascii="Arial" w:hAnsi="Arial" w:cs="Arial"/>
        </w:rPr>
        <w:t xml:space="preserve"> </w:t>
      </w:r>
      <w:proofErr w:type="spellStart"/>
      <w:r w:rsidRPr="00EE60BF">
        <w:rPr>
          <w:rFonts w:ascii="Arial" w:hAnsi="Arial" w:cs="Arial"/>
        </w:rPr>
        <w:t>pořizovací</w:t>
      </w:r>
      <w:proofErr w:type="spellEnd"/>
      <w:r w:rsidRPr="00EE60BF">
        <w:rPr>
          <w:rFonts w:ascii="Arial" w:hAnsi="Arial" w:cs="Arial"/>
        </w:rPr>
        <w:t xml:space="preserve"> (resp. </w:t>
      </w:r>
      <w:proofErr w:type="spellStart"/>
      <w:r w:rsidRPr="00EE60BF">
        <w:rPr>
          <w:rFonts w:ascii="Arial" w:hAnsi="Arial" w:cs="Arial"/>
        </w:rPr>
        <w:t>zůstatkové</w:t>
      </w:r>
      <w:proofErr w:type="spellEnd"/>
      <w:r w:rsidRPr="00EE60BF">
        <w:rPr>
          <w:rFonts w:ascii="Arial" w:hAnsi="Arial" w:cs="Arial"/>
        </w:rPr>
        <w:t xml:space="preserve">) </w:t>
      </w:r>
      <w:proofErr w:type="spellStart"/>
      <w:r w:rsidRPr="00EE60BF">
        <w:rPr>
          <w:rFonts w:ascii="Arial" w:hAnsi="Arial" w:cs="Arial"/>
        </w:rPr>
        <w:t>hodnoty</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u </w:t>
      </w:r>
      <w:proofErr w:type="spellStart"/>
      <w:r w:rsidRPr="00EE60BF">
        <w:rPr>
          <w:rFonts w:ascii="Arial" w:hAnsi="Arial" w:cs="Arial"/>
        </w:rPr>
        <w:t>likvidované</w:t>
      </w:r>
      <w:proofErr w:type="spellEnd"/>
      <w:r w:rsidRPr="00EE60BF">
        <w:rPr>
          <w:rFonts w:ascii="Arial" w:hAnsi="Arial" w:cs="Arial"/>
        </w:rPr>
        <w:t xml:space="preserve"> </w:t>
      </w:r>
      <w:proofErr w:type="spellStart"/>
      <w:r w:rsidRPr="00EE60BF">
        <w:rPr>
          <w:rFonts w:ascii="Arial" w:hAnsi="Arial" w:cs="Arial"/>
        </w:rPr>
        <w:t>společnosti</w:t>
      </w:r>
      <w:proofErr w:type="spellEnd"/>
      <w:r w:rsidRPr="00EE60BF">
        <w:rPr>
          <w:rFonts w:ascii="Arial" w:hAnsi="Arial" w:cs="Arial"/>
        </w:rPr>
        <w:t xml:space="preserve"> a </w:t>
      </w:r>
      <w:proofErr w:type="spellStart"/>
      <w:r w:rsidRPr="00EE60BF">
        <w:rPr>
          <w:rFonts w:ascii="Arial" w:hAnsi="Arial" w:cs="Arial"/>
        </w:rPr>
        <w:t>daňové</w:t>
      </w:r>
      <w:proofErr w:type="spellEnd"/>
      <w:r w:rsidRPr="00EE60BF">
        <w:rPr>
          <w:rFonts w:ascii="Arial" w:hAnsi="Arial" w:cs="Arial"/>
        </w:rPr>
        <w:t xml:space="preserve"> </w:t>
      </w:r>
      <w:proofErr w:type="spellStart"/>
      <w:r w:rsidRPr="00EE60BF">
        <w:rPr>
          <w:rFonts w:ascii="Arial" w:hAnsi="Arial" w:cs="Arial"/>
        </w:rPr>
        <w:t>nabývací</w:t>
      </w:r>
      <w:proofErr w:type="spellEnd"/>
      <w:r w:rsidRPr="00EE60BF">
        <w:rPr>
          <w:rFonts w:ascii="Arial" w:hAnsi="Arial" w:cs="Arial"/>
        </w:rPr>
        <w:t xml:space="preserve"> </w:t>
      </w:r>
      <w:proofErr w:type="spellStart"/>
      <w:r w:rsidRPr="00EE60BF">
        <w:rPr>
          <w:rFonts w:ascii="Arial" w:hAnsi="Arial" w:cs="Arial"/>
        </w:rPr>
        <w:t>ceny</w:t>
      </w:r>
      <w:proofErr w:type="spellEnd"/>
      <w:r w:rsidRPr="00EE60BF">
        <w:rPr>
          <w:rFonts w:ascii="Arial" w:hAnsi="Arial" w:cs="Arial"/>
        </w:rPr>
        <w:t xml:space="preserve"> </w:t>
      </w:r>
      <w:proofErr w:type="spellStart"/>
      <w:r w:rsidRPr="00EE60BF">
        <w:rPr>
          <w:rFonts w:ascii="Arial" w:hAnsi="Arial" w:cs="Arial"/>
        </w:rPr>
        <w:t>podílu</w:t>
      </w:r>
      <w:proofErr w:type="spellEnd"/>
      <w:r w:rsidRPr="00EE60BF">
        <w:rPr>
          <w:rFonts w:ascii="Arial" w:hAnsi="Arial" w:cs="Arial"/>
        </w:rPr>
        <w:t>.</w:t>
      </w:r>
    </w:p>
    <w:p w14:paraId="6E2AB31F" w14:textId="77777777" w:rsidR="008030AA" w:rsidRDefault="008030AA" w:rsidP="008030AA">
      <w:pPr>
        <w:jc w:val="both"/>
        <w:rPr>
          <w:rFonts w:ascii="Arial" w:hAnsi="Arial" w:cs="Arial"/>
        </w:rPr>
      </w:pPr>
    </w:p>
    <w:p w14:paraId="772691F0" w14:textId="77777777" w:rsidR="008030AA" w:rsidRPr="00EE60BF" w:rsidRDefault="008030AA" w:rsidP="008030AA">
      <w:pPr>
        <w:jc w:val="both"/>
        <w:rPr>
          <w:rFonts w:ascii="Arial" w:hAnsi="Arial" w:cs="Arial"/>
        </w:rPr>
      </w:pPr>
      <w:proofErr w:type="spellStart"/>
      <w:r w:rsidRPr="00EE60BF">
        <w:rPr>
          <w:rFonts w:ascii="Arial" w:hAnsi="Arial" w:cs="Arial"/>
        </w:rPr>
        <w:t>Výše</w:t>
      </w:r>
      <w:proofErr w:type="spellEnd"/>
      <w:r w:rsidRPr="00EE60BF">
        <w:rPr>
          <w:rFonts w:ascii="Arial" w:hAnsi="Arial" w:cs="Arial"/>
        </w:rPr>
        <w:t xml:space="preserve"> </w:t>
      </w:r>
      <w:proofErr w:type="spellStart"/>
      <w:r w:rsidRPr="00EE60BF">
        <w:rPr>
          <w:rFonts w:ascii="Arial" w:hAnsi="Arial" w:cs="Arial"/>
        </w:rPr>
        <w:t>uvedená</w:t>
      </w:r>
      <w:proofErr w:type="spellEnd"/>
      <w:r w:rsidRPr="00EE60BF">
        <w:rPr>
          <w:rFonts w:ascii="Arial" w:hAnsi="Arial" w:cs="Arial"/>
        </w:rPr>
        <w:t xml:space="preserve"> </w:t>
      </w:r>
      <w:proofErr w:type="spellStart"/>
      <w:r w:rsidRPr="00EE60BF">
        <w:rPr>
          <w:rFonts w:ascii="Arial" w:hAnsi="Arial" w:cs="Arial"/>
        </w:rPr>
        <w:t>úprava</w:t>
      </w:r>
      <w:proofErr w:type="spellEnd"/>
      <w:r w:rsidRPr="00EE60BF">
        <w:rPr>
          <w:rFonts w:ascii="Arial" w:hAnsi="Arial" w:cs="Arial"/>
        </w:rPr>
        <w:t xml:space="preserve"> v § 10 </w:t>
      </w:r>
      <w:proofErr w:type="spellStart"/>
      <w:r w:rsidRPr="00EE60BF">
        <w:rPr>
          <w:rFonts w:ascii="Arial" w:hAnsi="Arial" w:cs="Arial"/>
        </w:rPr>
        <w:t>odst</w:t>
      </w:r>
      <w:proofErr w:type="spellEnd"/>
      <w:r w:rsidRPr="00EE60BF">
        <w:rPr>
          <w:rFonts w:ascii="Arial" w:hAnsi="Arial" w:cs="Arial"/>
        </w:rPr>
        <w:t xml:space="preserve">. 8 a § 23 </w:t>
      </w:r>
      <w:proofErr w:type="spellStart"/>
      <w:r w:rsidRPr="00EE60BF">
        <w:rPr>
          <w:rFonts w:ascii="Arial" w:hAnsi="Arial" w:cs="Arial"/>
        </w:rPr>
        <w:t>odst</w:t>
      </w:r>
      <w:proofErr w:type="spellEnd"/>
      <w:r w:rsidRPr="00EE60BF">
        <w:rPr>
          <w:rFonts w:ascii="Arial" w:hAnsi="Arial" w:cs="Arial"/>
        </w:rPr>
        <w:t xml:space="preserve">. 3 </w:t>
      </w:r>
      <w:proofErr w:type="spellStart"/>
      <w:r w:rsidRPr="00EE60BF">
        <w:rPr>
          <w:rFonts w:ascii="Arial" w:hAnsi="Arial" w:cs="Arial"/>
        </w:rPr>
        <w:t>písm</w:t>
      </w:r>
      <w:proofErr w:type="spellEnd"/>
      <w:r w:rsidRPr="00EE60BF">
        <w:rPr>
          <w:rFonts w:ascii="Arial" w:hAnsi="Arial" w:cs="Arial"/>
        </w:rPr>
        <w:t xml:space="preserve">. a) bod 10 </w:t>
      </w:r>
      <w:proofErr w:type="spellStart"/>
      <w:r w:rsidRPr="00EE60BF">
        <w:rPr>
          <w:rFonts w:ascii="Arial" w:hAnsi="Arial" w:cs="Arial"/>
        </w:rPr>
        <w:t>byla</w:t>
      </w:r>
      <w:proofErr w:type="spellEnd"/>
      <w:r w:rsidRPr="00EE60BF">
        <w:rPr>
          <w:rFonts w:ascii="Arial" w:hAnsi="Arial" w:cs="Arial"/>
        </w:rPr>
        <w:t xml:space="preserve"> do ZDP </w:t>
      </w:r>
      <w:proofErr w:type="spellStart"/>
      <w:r w:rsidRPr="00EE60BF">
        <w:rPr>
          <w:rFonts w:ascii="Arial" w:hAnsi="Arial" w:cs="Arial"/>
        </w:rPr>
        <w:t>vložena</w:t>
      </w:r>
      <w:proofErr w:type="spellEnd"/>
      <w:r w:rsidRPr="00EE60BF">
        <w:rPr>
          <w:rFonts w:ascii="Arial" w:hAnsi="Arial" w:cs="Arial"/>
        </w:rPr>
        <w:t xml:space="preserve"> </w:t>
      </w:r>
      <w:proofErr w:type="spellStart"/>
      <w:r w:rsidRPr="00EE60BF">
        <w:rPr>
          <w:rFonts w:ascii="Arial" w:hAnsi="Arial" w:cs="Arial"/>
        </w:rPr>
        <w:t>novelou</w:t>
      </w:r>
      <w:proofErr w:type="spellEnd"/>
      <w:r w:rsidRPr="00EE60BF">
        <w:rPr>
          <w:rFonts w:ascii="Arial" w:hAnsi="Arial" w:cs="Arial"/>
        </w:rPr>
        <w:t xml:space="preserve"> č. 438/2003 Sb., </w:t>
      </w:r>
      <w:proofErr w:type="spellStart"/>
      <w:r w:rsidRPr="00EE60BF">
        <w:rPr>
          <w:rFonts w:ascii="Arial" w:hAnsi="Arial" w:cs="Arial"/>
        </w:rPr>
        <w:t>čl</w:t>
      </w:r>
      <w:proofErr w:type="spellEnd"/>
      <w:r w:rsidRPr="00EE60BF">
        <w:rPr>
          <w:rFonts w:ascii="Arial" w:hAnsi="Arial" w:cs="Arial"/>
        </w:rPr>
        <w:t xml:space="preserve">. I, bod 66: </w:t>
      </w:r>
      <w:r w:rsidRPr="00EE60BF">
        <w:rPr>
          <w:rFonts w:ascii="Arial" w:hAnsi="Arial" w:cs="Arial"/>
          <w:i/>
          <w:iCs/>
        </w:rPr>
        <w:t xml:space="preserve">V § 10 se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začátek</w:t>
      </w:r>
      <w:proofErr w:type="spellEnd"/>
      <w:r w:rsidRPr="00EE60BF">
        <w:rPr>
          <w:rFonts w:ascii="Arial" w:hAnsi="Arial" w:cs="Arial"/>
          <w:i/>
          <w:iCs/>
        </w:rPr>
        <w:t xml:space="preserve"> </w:t>
      </w:r>
      <w:proofErr w:type="spellStart"/>
      <w:r w:rsidRPr="00EE60BF">
        <w:rPr>
          <w:rFonts w:ascii="Arial" w:hAnsi="Arial" w:cs="Arial"/>
          <w:i/>
          <w:iCs/>
        </w:rPr>
        <w:t>odstavce</w:t>
      </w:r>
      <w:proofErr w:type="spellEnd"/>
      <w:r w:rsidRPr="00EE60BF">
        <w:rPr>
          <w:rFonts w:ascii="Arial" w:hAnsi="Arial" w:cs="Arial"/>
          <w:i/>
          <w:iCs/>
        </w:rPr>
        <w:t xml:space="preserve"> 8 </w:t>
      </w:r>
      <w:proofErr w:type="spellStart"/>
      <w:r w:rsidRPr="00EE60BF">
        <w:rPr>
          <w:rFonts w:ascii="Arial" w:hAnsi="Arial" w:cs="Arial"/>
          <w:i/>
          <w:iCs/>
        </w:rPr>
        <w:t>vkládají</w:t>
      </w:r>
      <w:proofErr w:type="spellEnd"/>
      <w:r w:rsidRPr="00EE60BF">
        <w:rPr>
          <w:rFonts w:ascii="Arial" w:hAnsi="Arial" w:cs="Arial"/>
          <w:i/>
          <w:iCs/>
        </w:rPr>
        <w:t xml:space="preserve"> </w:t>
      </w:r>
      <w:proofErr w:type="spellStart"/>
      <w:r w:rsidRPr="00EE60BF">
        <w:rPr>
          <w:rFonts w:ascii="Arial" w:hAnsi="Arial" w:cs="Arial"/>
          <w:i/>
          <w:iCs/>
        </w:rPr>
        <w:t>věty</w:t>
      </w:r>
      <w:proofErr w:type="spellEnd"/>
      <w:r w:rsidRPr="00EE60BF">
        <w:rPr>
          <w:rFonts w:ascii="Arial" w:hAnsi="Arial" w:cs="Arial"/>
          <w:i/>
          <w:iCs/>
        </w:rPr>
        <w:t xml:space="preserve"> "</w:t>
      </w:r>
      <w:proofErr w:type="spellStart"/>
      <w:r w:rsidRPr="00EE60BF">
        <w:rPr>
          <w:rFonts w:ascii="Arial" w:hAnsi="Arial" w:cs="Arial"/>
          <w:i/>
          <w:iCs/>
        </w:rPr>
        <w:t>Příjmem</w:t>
      </w:r>
      <w:proofErr w:type="spellEnd"/>
      <w:r w:rsidRPr="00EE60BF">
        <w:rPr>
          <w:rFonts w:ascii="Arial" w:hAnsi="Arial" w:cs="Arial"/>
          <w:i/>
          <w:iCs/>
        </w:rPr>
        <w:t xml:space="preserve"> </w:t>
      </w:r>
      <w:proofErr w:type="spellStart"/>
      <w:r w:rsidRPr="00EE60BF">
        <w:rPr>
          <w:rFonts w:ascii="Arial" w:hAnsi="Arial" w:cs="Arial"/>
          <w:i/>
          <w:iCs/>
        </w:rPr>
        <w:t>podle</w:t>
      </w:r>
      <w:proofErr w:type="spellEnd"/>
      <w:r w:rsidRPr="00EE60BF">
        <w:rPr>
          <w:rFonts w:ascii="Arial" w:hAnsi="Arial" w:cs="Arial"/>
          <w:i/>
          <w:iCs/>
        </w:rPr>
        <w:t xml:space="preserve"> </w:t>
      </w:r>
      <w:proofErr w:type="spellStart"/>
      <w:r w:rsidRPr="00EE60BF">
        <w:rPr>
          <w:rFonts w:ascii="Arial" w:hAnsi="Arial" w:cs="Arial"/>
          <w:i/>
          <w:iCs/>
        </w:rPr>
        <w:t>odstavce</w:t>
      </w:r>
      <w:proofErr w:type="spellEnd"/>
      <w:r w:rsidRPr="00EE60BF">
        <w:rPr>
          <w:rFonts w:ascii="Arial" w:hAnsi="Arial" w:cs="Arial"/>
          <w:i/>
          <w:iCs/>
        </w:rPr>
        <w:t xml:space="preserve"> 1 </w:t>
      </w:r>
      <w:proofErr w:type="spellStart"/>
      <w:r w:rsidRPr="00EE60BF">
        <w:rPr>
          <w:rFonts w:ascii="Arial" w:hAnsi="Arial" w:cs="Arial"/>
          <w:i/>
          <w:iCs/>
        </w:rPr>
        <w:t>písm</w:t>
      </w:r>
      <w:proofErr w:type="spellEnd"/>
      <w:r w:rsidRPr="00EE60BF">
        <w:rPr>
          <w:rFonts w:ascii="Arial" w:hAnsi="Arial" w:cs="Arial"/>
          <w:i/>
          <w:iCs/>
        </w:rPr>
        <w:t xml:space="preserve">. f) a g) je </w:t>
      </w:r>
      <w:proofErr w:type="spellStart"/>
      <w:r w:rsidRPr="00EE60BF">
        <w:rPr>
          <w:rFonts w:ascii="Arial" w:hAnsi="Arial" w:cs="Arial"/>
          <w:i/>
          <w:iCs/>
        </w:rPr>
        <w:t>také</w:t>
      </w:r>
      <w:proofErr w:type="spellEnd"/>
      <w:r w:rsidRPr="00EE60BF">
        <w:rPr>
          <w:rFonts w:ascii="Arial" w:hAnsi="Arial" w:cs="Arial"/>
          <w:i/>
          <w:iCs/>
        </w:rPr>
        <w:t xml:space="preserve"> </w:t>
      </w:r>
      <w:proofErr w:type="spellStart"/>
      <w:r w:rsidRPr="00EE60BF">
        <w:rPr>
          <w:rFonts w:ascii="Arial" w:hAnsi="Arial" w:cs="Arial"/>
          <w:i/>
          <w:iCs/>
          <w:u w:val="single"/>
        </w:rPr>
        <w:t>kladný</w:t>
      </w:r>
      <w:proofErr w:type="spellEnd"/>
      <w:r w:rsidRPr="00EE60BF">
        <w:rPr>
          <w:rFonts w:ascii="Arial" w:hAnsi="Arial" w:cs="Arial"/>
          <w:i/>
          <w:iCs/>
          <w:u w:val="single"/>
        </w:rPr>
        <w:t xml:space="preserve"> </w:t>
      </w:r>
      <w:proofErr w:type="spellStart"/>
      <w:r w:rsidRPr="00EE60BF">
        <w:rPr>
          <w:rFonts w:ascii="Arial" w:hAnsi="Arial" w:cs="Arial"/>
          <w:i/>
          <w:iCs/>
          <w:u w:val="single"/>
        </w:rPr>
        <w:t>rozdíl</w:t>
      </w:r>
      <w:proofErr w:type="spellEnd"/>
      <w:r w:rsidRPr="00EE60BF">
        <w:rPr>
          <w:rFonts w:ascii="Arial" w:hAnsi="Arial" w:cs="Arial"/>
          <w:i/>
          <w:iCs/>
          <w:u w:val="single"/>
        </w:rPr>
        <w:t xml:space="preserve"> </w:t>
      </w:r>
      <w:proofErr w:type="spellStart"/>
      <w:r w:rsidRPr="00EE60BF">
        <w:rPr>
          <w:rFonts w:ascii="Arial" w:hAnsi="Arial" w:cs="Arial"/>
          <w:i/>
          <w:iCs/>
          <w:u w:val="single"/>
        </w:rPr>
        <w:t>mezi</w:t>
      </w:r>
      <w:proofErr w:type="spellEnd"/>
      <w:r w:rsidRPr="00EE60BF">
        <w:rPr>
          <w:rFonts w:ascii="Arial" w:hAnsi="Arial" w:cs="Arial"/>
          <w:i/>
          <w:iCs/>
          <w:u w:val="single"/>
        </w:rPr>
        <w:t xml:space="preserve"> </w:t>
      </w:r>
      <w:proofErr w:type="spellStart"/>
      <w:r w:rsidRPr="00EE60BF">
        <w:rPr>
          <w:rFonts w:ascii="Arial" w:hAnsi="Arial" w:cs="Arial"/>
          <w:i/>
          <w:iCs/>
          <w:u w:val="single"/>
        </w:rPr>
        <w:t>oceněním</w:t>
      </w:r>
      <w:proofErr w:type="spellEnd"/>
      <w:r w:rsidRPr="00EE60BF">
        <w:rPr>
          <w:rFonts w:ascii="Arial" w:hAnsi="Arial" w:cs="Arial"/>
          <w:i/>
          <w:iCs/>
          <w:u w:val="single"/>
        </w:rPr>
        <w:t xml:space="preserve"> </w:t>
      </w:r>
      <w:proofErr w:type="spellStart"/>
      <w:r w:rsidRPr="00EE60BF">
        <w:rPr>
          <w:rFonts w:ascii="Arial" w:hAnsi="Arial" w:cs="Arial"/>
          <w:i/>
          <w:iCs/>
          <w:u w:val="single"/>
        </w:rPr>
        <w:t>majetku</w:t>
      </w:r>
      <w:proofErr w:type="spellEnd"/>
      <w:r w:rsidRPr="00EE60BF">
        <w:rPr>
          <w:rFonts w:ascii="Arial" w:hAnsi="Arial" w:cs="Arial"/>
          <w:i/>
          <w:iCs/>
          <w:u w:val="single"/>
        </w:rPr>
        <w:t xml:space="preserve"> </w:t>
      </w:r>
      <w:proofErr w:type="spellStart"/>
      <w:r w:rsidRPr="00EE60BF">
        <w:rPr>
          <w:rFonts w:ascii="Arial" w:hAnsi="Arial" w:cs="Arial"/>
          <w:i/>
          <w:iCs/>
          <w:u w:val="single"/>
        </w:rPr>
        <w:t>podle</w:t>
      </w:r>
      <w:proofErr w:type="spellEnd"/>
      <w:r w:rsidRPr="00EE60BF">
        <w:rPr>
          <w:rFonts w:ascii="Arial" w:hAnsi="Arial" w:cs="Arial"/>
          <w:i/>
          <w:iCs/>
          <w:u w:val="single"/>
        </w:rPr>
        <w:t xml:space="preserve"> </w:t>
      </w:r>
      <w:proofErr w:type="spellStart"/>
      <w:r w:rsidRPr="00EE60BF">
        <w:rPr>
          <w:rFonts w:ascii="Arial" w:hAnsi="Arial" w:cs="Arial"/>
          <w:i/>
          <w:iCs/>
          <w:u w:val="single"/>
        </w:rPr>
        <w:t>zvláštního</w:t>
      </w:r>
      <w:proofErr w:type="spellEnd"/>
      <w:r w:rsidRPr="00EE60BF">
        <w:rPr>
          <w:rFonts w:ascii="Arial" w:hAnsi="Arial" w:cs="Arial"/>
          <w:i/>
          <w:iCs/>
          <w:u w:val="single"/>
        </w:rPr>
        <w:t xml:space="preserve"> </w:t>
      </w:r>
      <w:proofErr w:type="spellStart"/>
      <w:r w:rsidRPr="00EE60BF">
        <w:rPr>
          <w:rFonts w:ascii="Arial" w:hAnsi="Arial" w:cs="Arial"/>
          <w:i/>
          <w:iCs/>
          <w:u w:val="single"/>
        </w:rPr>
        <w:t>právního</w:t>
      </w:r>
      <w:proofErr w:type="spellEnd"/>
      <w:r w:rsidRPr="00EE60BF">
        <w:rPr>
          <w:rFonts w:ascii="Arial" w:hAnsi="Arial" w:cs="Arial"/>
          <w:i/>
          <w:iCs/>
          <w:u w:val="single"/>
        </w:rPr>
        <w:t xml:space="preserve"> </w:t>
      </w:r>
      <w:proofErr w:type="spellStart"/>
      <w:r w:rsidRPr="00EE60BF">
        <w:rPr>
          <w:rFonts w:ascii="Arial" w:hAnsi="Arial" w:cs="Arial"/>
          <w:i/>
          <w:iCs/>
          <w:u w:val="single"/>
        </w:rPr>
        <w:t>předpisu</w:t>
      </w:r>
      <w:proofErr w:type="spellEnd"/>
      <w:r w:rsidRPr="00EE60BF">
        <w:rPr>
          <w:rFonts w:ascii="Arial" w:hAnsi="Arial" w:cs="Arial"/>
          <w:i/>
          <w:iCs/>
          <w:u w:val="single"/>
        </w:rPr>
        <w:t xml:space="preserve"> 1a) a </w:t>
      </w:r>
      <w:proofErr w:type="spellStart"/>
      <w:r w:rsidRPr="00EE60BF">
        <w:rPr>
          <w:rFonts w:ascii="Arial" w:hAnsi="Arial" w:cs="Arial"/>
          <w:i/>
          <w:iCs/>
          <w:u w:val="single"/>
        </w:rPr>
        <w:t>výší</w:t>
      </w:r>
      <w:proofErr w:type="spellEnd"/>
      <w:r w:rsidRPr="00EE60BF">
        <w:rPr>
          <w:rFonts w:ascii="Arial" w:hAnsi="Arial" w:cs="Arial"/>
          <w:i/>
          <w:iCs/>
          <w:u w:val="single"/>
        </w:rPr>
        <w:t xml:space="preserve"> </w:t>
      </w:r>
      <w:proofErr w:type="spellStart"/>
      <w:r w:rsidRPr="00EE60BF">
        <w:rPr>
          <w:rFonts w:ascii="Arial" w:hAnsi="Arial" w:cs="Arial"/>
          <w:i/>
          <w:iCs/>
          <w:u w:val="single"/>
        </w:rPr>
        <w:t>jeho</w:t>
      </w:r>
      <w:proofErr w:type="spellEnd"/>
      <w:r w:rsidRPr="00EE60BF">
        <w:rPr>
          <w:rFonts w:ascii="Arial" w:hAnsi="Arial" w:cs="Arial"/>
          <w:i/>
          <w:iCs/>
          <w:u w:val="single"/>
        </w:rPr>
        <w:t xml:space="preserve"> </w:t>
      </w:r>
      <w:proofErr w:type="spellStart"/>
      <w:r w:rsidRPr="00EE60BF">
        <w:rPr>
          <w:rFonts w:ascii="Arial" w:hAnsi="Arial" w:cs="Arial"/>
          <w:i/>
          <w:iCs/>
          <w:u w:val="single"/>
        </w:rPr>
        <w:t>hodnoty</w:t>
      </w:r>
      <w:proofErr w:type="spellEnd"/>
      <w:r w:rsidRPr="00EE60BF">
        <w:rPr>
          <w:rFonts w:ascii="Arial" w:hAnsi="Arial" w:cs="Arial"/>
          <w:i/>
          <w:iCs/>
          <w:u w:val="single"/>
        </w:rPr>
        <w:t xml:space="preserve"> </w:t>
      </w:r>
      <w:proofErr w:type="spellStart"/>
      <w:r w:rsidRPr="00EE60BF">
        <w:rPr>
          <w:rFonts w:ascii="Arial" w:hAnsi="Arial" w:cs="Arial"/>
          <w:i/>
          <w:iCs/>
          <w:u w:val="single"/>
        </w:rPr>
        <w:t>zachycené</w:t>
      </w:r>
      <w:proofErr w:type="spellEnd"/>
      <w:r w:rsidRPr="00EE60BF">
        <w:rPr>
          <w:rFonts w:ascii="Arial" w:hAnsi="Arial" w:cs="Arial"/>
          <w:i/>
          <w:iCs/>
          <w:u w:val="single"/>
        </w:rPr>
        <w:t xml:space="preserve"> v </w:t>
      </w:r>
      <w:proofErr w:type="spellStart"/>
      <w:r w:rsidRPr="00EE60BF">
        <w:rPr>
          <w:rFonts w:ascii="Arial" w:hAnsi="Arial" w:cs="Arial"/>
          <w:i/>
          <w:iCs/>
          <w:u w:val="single"/>
        </w:rPr>
        <w:t>účetnictví</w:t>
      </w:r>
      <w:proofErr w:type="spellEnd"/>
      <w:r w:rsidRPr="00EE60BF">
        <w:rPr>
          <w:rFonts w:ascii="Arial" w:hAnsi="Arial" w:cs="Arial"/>
          <w:i/>
          <w:iCs/>
          <w:u w:val="single"/>
        </w:rPr>
        <w:t xml:space="preserve"> </w:t>
      </w:r>
      <w:proofErr w:type="spellStart"/>
      <w:r w:rsidRPr="00EE60BF">
        <w:rPr>
          <w:rFonts w:ascii="Arial" w:hAnsi="Arial" w:cs="Arial"/>
          <w:i/>
          <w:iCs/>
          <w:u w:val="single"/>
        </w:rPr>
        <w:t>obchodní</w:t>
      </w:r>
      <w:proofErr w:type="spellEnd"/>
      <w:r w:rsidRPr="00EE60BF">
        <w:rPr>
          <w:rFonts w:ascii="Arial" w:hAnsi="Arial" w:cs="Arial"/>
          <w:i/>
          <w:iCs/>
          <w:u w:val="single"/>
        </w:rPr>
        <w:t xml:space="preserve"> </w:t>
      </w:r>
      <w:proofErr w:type="spellStart"/>
      <w:r w:rsidRPr="00EE60BF">
        <w:rPr>
          <w:rFonts w:ascii="Arial" w:hAnsi="Arial" w:cs="Arial"/>
          <w:i/>
          <w:iCs/>
          <w:u w:val="single"/>
        </w:rPr>
        <w:t>společnosti</w:t>
      </w:r>
      <w:proofErr w:type="spellEnd"/>
      <w:r w:rsidRPr="00EE60BF">
        <w:rPr>
          <w:rFonts w:ascii="Arial" w:hAnsi="Arial" w:cs="Arial"/>
          <w:i/>
          <w:iCs/>
          <w:u w:val="single"/>
        </w:rPr>
        <w:t xml:space="preserve"> </w:t>
      </w:r>
      <w:proofErr w:type="spellStart"/>
      <w:r w:rsidRPr="00EE60BF">
        <w:rPr>
          <w:rFonts w:ascii="Arial" w:hAnsi="Arial" w:cs="Arial"/>
          <w:i/>
          <w:iCs/>
          <w:u w:val="single"/>
        </w:rPr>
        <w:t>nebo</w:t>
      </w:r>
      <w:proofErr w:type="spellEnd"/>
      <w:r w:rsidRPr="00EE60BF">
        <w:rPr>
          <w:rFonts w:ascii="Arial" w:hAnsi="Arial" w:cs="Arial"/>
          <w:i/>
          <w:iCs/>
          <w:u w:val="single"/>
        </w:rPr>
        <w:t xml:space="preserve"> </w:t>
      </w:r>
      <w:proofErr w:type="spellStart"/>
      <w:r w:rsidRPr="00EE60BF">
        <w:rPr>
          <w:rFonts w:ascii="Arial" w:hAnsi="Arial" w:cs="Arial"/>
          <w:i/>
          <w:iCs/>
          <w:u w:val="single"/>
        </w:rPr>
        <w:t>družstva</w:t>
      </w:r>
      <w:proofErr w:type="spellEnd"/>
      <w:r w:rsidRPr="00EE60BF">
        <w:rPr>
          <w:rFonts w:ascii="Arial" w:hAnsi="Arial" w:cs="Arial"/>
          <w:i/>
          <w:iCs/>
          <w:u w:val="single"/>
        </w:rPr>
        <w:t xml:space="preserve"> v </w:t>
      </w:r>
      <w:proofErr w:type="spellStart"/>
      <w:r w:rsidRPr="00EE60BF">
        <w:rPr>
          <w:rFonts w:ascii="Arial" w:hAnsi="Arial" w:cs="Arial"/>
          <w:i/>
          <w:iCs/>
          <w:u w:val="single"/>
        </w:rPr>
        <w:t>souladu</w:t>
      </w:r>
      <w:proofErr w:type="spellEnd"/>
      <w:r w:rsidRPr="00EE60BF">
        <w:rPr>
          <w:rFonts w:ascii="Arial" w:hAnsi="Arial" w:cs="Arial"/>
          <w:i/>
          <w:iCs/>
          <w:u w:val="single"/>
        </w:rPr>
        <w:t xml:space="preserve"> se </w:t>
      </w:r>
      <w:proofErr w:type="spellStart"/>
      <w:r w:rsidRPr="00EE60BF">
        <w:rPr>
          <w:rFonts w:ascii="Arial" w:hAnsi="Arial" w:cs="Arial"/>
          <w:i/>
          <w:iCs/>
          <w:u w:val="single"/>
        </w:rPr>
        <w:t>zvláštním</w:t>
      </w:r>
      <w:proofErr w:type="spellEnd"/>
      <w:r w:rsidRPr="00EE60BF">
        <w:rPr>
          <w:rFonts w:ascii="Arial" w:hAnsi="Arial" w:cs="Arial"/>
          <w:i/>
          <w:iCs/>
          <w:u w:val="single"/>
        </w:rPr>
        <w:t xml:space="preserve"> </w:t>
      </w:r>
      <w:proofErr w:type="spellStart"/>
      <w:r w:rsidRPr="00EE60BF">
        <w:rPr>
          <w:rFonts w:ascii="Arial" w:hAnsi="Arial" w:cs="Arial"/>
          <w:i/>
          <w:iCs/>
          <w:u w:val="single"/>
        </w:rPr>
        <w:t>právním</w:t>
      </w:r>
      <w:proofErr w:type="spellEnd"/>
      <w:r w:rsidRPr="00EE60BF">
        <w:rPr>
          <w:rFonts w:ascii="Arial" w:hAnsi="Arial" w:cs="Arial"/>
          <w:i/>
          <w:iCs/>
          <w:u w:val="single"/>
        </w:rPr>
        <w:t xml:space="preserve"> </w:t>
      </w:r>
      <w:proofErr w:type="spellStart"/>
      <w:r w:rsidRPr="00EE60BF">
        <w:rPr>
          <w:rFonts w:ascii="Arial" w:hAnsi="Arial" w:cs="Arial"/>
          <w:i/>
          <w:iCs/>
          <w:u w:val="single"/>
        </w:rPr>
        <w:t>předpisem</w:t>
      </w:r>
      <w:proofErr w:type="spellEnd"/>
      <w:r w:rsidRPr="00EE60BF">
        <w:rPr>
          <w:rFonts w:ascii="Arial" w:hAnsi="Arial" w:cs="Arial"/>
          <w:i/>
          <w:iCs/>
        </w:rPr>
        <w:t xml:space="preserve">, 20) </w:t>
      </w:r>
      <w:proofErr w:type="spellStart"/>
      <w:r w:rsidRPr="00EE60BF">
        <w:rPr>
          <w:rFonts w:ascii="Arial" w:hAnsi="Arial" w:cs="Arial"/>
          <w:i/>
          <w:iCs/>
        </w:rPr>
        <w:t>při</w:t>
      </w:r>
      <w:proofErr w:type="spellEnd"/>
      <w:r w:rsidRPr="00EE60BF">
        <w:rPr>
          <w:rFonts w:ascii="Arial" w:hAnsi="Arial" w:cs="Arial"/>
          <w:i/>
          <w:iCs/>
        </w:rPr>
        <w:t xml:space="preserve"> </w:t>
      </w:r>
      <w:proofErr w:type="spellStart"/>
      <w:r w:rsidRPr="00EE60BF">
        <w:rPr>
          <w:rFonts w:ascii="Arial" w:hAnsi="Arial" w:cs="Arial"/>
          <w:i/>
          <w:iCs/>
        </w:rPr>
        <w:t>zániku</w:t>
      </w:r>
      <w:proofErr w:type="spellEnd"/>
      <w:r w:rsidRPr="00EE60BF">
        <w:rPr>
          <w:rFonts w:ascii="Arial" w:hAnsi="Arial" w:cs="Arial"/>
          <w:i/>
          <w:iCs/>
        </w:rPr>
        <w:t xml:space="preserve"> </w:t>
      </w:r>
      <w:proofErr w:type="spellStart"/>
      <w:r w:rsidRPr="00EE60BF">
        <w:rPr>
          <w:rFonts w:ascii="Arial" w:hAnsi="Arial" w:cs="Arial"/>
          <w:i/>
          <w:iCs/>
        </w:rPr>
        <w:t>účasti</w:t>
      </w:r>
      <w:proofErr w:type="spellEnd"/>
      <w:r w:rsidRPr="00EE60BF">
        <w:rPr>
          <w:rFonts w:ascii="Arial" w:hAnsi="Arial" w:cs="Arial"/>
          <w:i/>
          <w:iCs/>
        </w:rPr>
        <w:t xml:space="preserve"> </w:t>
      </w:r>
      <w:proofErr w:type="spellStart"/>
      <w:r w:rsidRPr="00EE60BF">
        <w:rPr>
          <w:rFonts w:ascii="Arial" w:hAnsi="Arial" w:cs="Arial"/>
          <w:i/>
          <w:iCs/>
        </w:rPr>
        <w:t>společníka</w:t>
      </w:r>
      <w:proofErr w:type="spellEnd"/>
      <w:r w:rsidRPr="00EE60BF">
        <w:rPr>
          <w:rFonts w:ascii="Arial" w:hAnsi="Arial" w:cs="Arial"/>
          <w:i/>
          <w:iCs/>
        </w:rPr>
        <w:t xml:space="preserve"> v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společnosti</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členství</w:t>
      </w:r>
      <w:proofErr w:type="spellEnd"/>
      <w:r w:rsidRPr="00EE60BF">
        <w:rPr>
          <w:rFonts w:ascii="Arial" w:hAnsi="Arial" w:cs="Arial"/>
          <w:i/>
          <w:iCs/>
        </w:rPr>
        <w:t xml:space="preserve"> v </w:t>
      </w:r>
      <w:proofErr w:type="spellStart"/>
      <w:r w:rsidRPr="00EE60BF">
        <w:rPr>
          <w:rFonts w:ascii="Arial" w:hAnsi="Arial" w:cs="Arial"/>
          <w:i/>
          <w:iCs/>
        </w:rPr>
        <w:t>družstvu</w:t>
      </w:r>
      <w:proofErr w:type="spellEnd"/>
      <w:r w:rsidRPr="00EE60BF">
        <w:rPr>
          <w:rFonts w:ascii="Arial" w:hAnsi="Arial" w:cs="Arial"/>
          <w:i/>
          <w:iCs/>
        </w:rPr>
        <w:t xml:space="preserve">, </w:t>
      </w:r>
      <w:proofErr w:type="spellStart"/>
      <w:r w:rsidRPr="00EE60BF">
        <w:rPr>
          <w:rFonts w:ascii="Arial" w:hAnsi="Arial" w:cs="Arial"/>
          <w:i/>
          <w:iCs/>
        </w:rPr>
        <w:t>pokud</w:t>
      </w:r>
      <w:proofErr w:type="spellEnd"/>
      <w:r w:rsidRPr="00EE60BF">
        <w:rPr>
          <w:rFonts w:ascii="Arial" w:hAnsi="Arial" w:cs="Arial"/>
          <w:i/>
          <w:iCs/>
        </w:rPr>
        <w:t xml:space="preserve"> je </w:t>
      </w:r>
      <w:proofErr w:type="spellStart"/>
      <w:r w:rsidRPr="00EE60BF">
        <w:rPr>
          <w:rFonts w:ascii="Arial" w:hAnsi="Arial" w:cs="Arial"/>
          <w:i/>
          <w:iCs/>
        </w:rPr>
        <w:t>podíl</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likvidačním</w:t>
      </w:r>
      <w:proofErr w:type="spellEnd"/>
      <w:r w:rsidRPr="00EE60BF">
        <w:rPr>
          <w:rFonts w:ascii="Arial" w:hAnsi="Arial" w:cs="Arial"/>
          <w:i/>
          <w:iCs/>
        </w:rPr>
        <w:t xml:space="preserve"> </w:t>
      </w:r>
      <w:proofErr w:type="spellStart"/>
      <w:r w:rsidRPr="00EE60BF">
        <w:rPr>
          <w:rFonts w:ascii="Arial" w:hAnsi="Arial" w:cs="Arial"/>
          <w:i/>
          <w:iCs/>
        </w:rPr>
        <w:t>zůstatku</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vypořádací</w:t>
      </w:r>
      <w:proofErr w:type="spellEnd"/>
      <w:r w:rsidRPr="00EE60BF">
        <w:rPr>
          <w:rFonts w:ascii="Arial" w:hAnsi="Arial" w:cs="Arial"/>
          <w:i/>
          <w:iCs/>
        </w:rPr>
        <w:t xml:space="preserve"> </w:t>
      </w:r>
      <w:proofErr w:type="spellStart"/>
      <w:r w:rsidRPr="00EE60BF">
        <w:rPr>
          <w:rFonts w:ascii="Arial" w:hAnsi="Arial" w:cs="Arial"/>
          <w:i/>
          <w:iCs/>
        </w:rPr>
        <w:t>podíl</w:t>
      </w:r>
      <w:proofErr w:type="spellEnd"/>
      <w:r w:rsidRPr="00EE60BF">
        <w:rPr>
          <w:rFonts w:ascii="Arial" w:hAnsi="Arial" w:cs="Arial"/>
          <w:i/>
          <w:iCs/>
        </w:rPr>
        <w:t xml:space="preserve"> </w:t>
      </w:r>
      <w:proofErr w:type="spellStart"/>
      <w:r w:rsidRPr="00EE60BF">
        <w:rPr>
          <w:rFonts w:ascii="Arial" w:hAnsi="Arial" w:cs="Arial"/>
          <w:i/>
          <w:iCs/>
        </w:rPr>
        <w:t>vypořádáván</w:t>
      </w:r>
      <w:proofErr w:type="spellEnd"/>
      <w:r w:rsidRPr="00EE60BF">
        <w:rPr>
          <w:rFonts w:ascii="Arial" w:hAnsi="Arial" w:cs="Arial"/>
          <w:i/>
          <w:iCs/>
        </w:rPr>
        <w:t xml:space="preserve"> v </w:t>
      </w:r>
      <w:proofErr w:type="spellStart"/>
      <w:r w:rsidRPr="00EE60BF">
        <w:rPr>
          <w:rFonts w:ascii="Arial" w:hAnsi="Arial" w:cs="Arial"/>
          <w:i/>
          <w:iCs/>
        </w:rPr>
        <w:t>nepeněžní</w:t>
      </w:r>
      <w:proofErr w:type="spellEnd"/>
      <w:r w:rsidRPr="00EE60BF">
        <w:rPr>
          <w:rFonts w:ascii="Arial" w:hAnsi="Arial" w:cs="Arial"/>
          <w:i/>
          <w:iCs/>
        </w:rPr>
        <w:t xml:space="preserve"> </w:t>
      </w:r>
      <w:proofErr w:type="spellStart"/>
      <w:r w:rsidRPr="00EE60BF">
        <w:rPr>
          <w:rFonts w:ascii="Arial" w:hAnsi="Arial" w:cs="Arial"/>
          <w:i/>
          <w:iCs/>
        </w:rPr>
        <w:t>formě</w:t>
      </w:r>
      <w:proofErr w:type="spellEnd"/>
      <w:r w:rsidRPr="00EE60BF">
        <w:rPr>
          <w:rFonts w:ascii="Arial" w:hAnsi="Arial" w:cs="Arial"/>
          <w:i/>
          <w:iCs/>
        </w:rPr>
        <w:t xml:space="preserve">. </w:t>
      </w:r>
      <w:proofErr w:type="spellStart"/>
      <w:r w:rsidRPr="00EE60BF">
        <w:rPr>
          <w:rFonts w:ascii="Arial" w:hAnsi="Arial" w:cs="Arial"/>
          <w:i/>
          <w:iCs/>
        </w:rPr>
        <w:t>Pokud</w:t>
      </w:r>
      <w:proofErr w:type="spellEnd"/>
      <w:r w:rsidRPr="00EE60BF">
        <w:rPr>
          <w:rFonts w:ascii="Arial" w:hAnsi="Arial" w:cs="Arial"/>
          <w:i/>
          <w:iCs/>
        </w:rPr>
        <w:t xml:space="preserve"> </w:t>
      </w:r>
      <w:proofErr w:type="spellStart"/>
      <w:r w:rsidRPr="00EE60BF">
        <w:rPr>
          <w:rFonts w:ascii="Arial" w:hAnsi="Arial" w:cs="Arial"/>
          <w:i/>
          <w:iCs/>
        </w:rPr>
        <w:t>společníkovi</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členovi</w:t>
      </w:r>
      <w:proofErr w:type="spellEnd"/>
      <w:r w:rsidRPr="00EE60BF">
        <w:rPr>
          <w:rFonts w:ascii="Arial" w:hAnsi="Arial" w:cs="Arial"/>
          <w:i/>
          <w:iCs/>
        </w:rPr>
        <w:t xml:space="preserve"> </w:t>
      </w:r>
      <w:proofErr w:type="spellStart"/>
      <w:r w:rsidRPr="00EE60BF">
        <w:rPr>
          <w:rFonts w:ascii="Arial" w:hAnsi="Arial" w:cs="Arial"/>
          <w:i/>
          <w:iCs/>
        </w:rPr>
        <w:t>družstva</w:t>
      </w:r>
      <w:proofErr w:type="spellEnd"/>
      <w:r w:rsidRPr="00EE60BF">
        <w:rPr>
          <w:rFonts w:ascii="Arial" w:hAnsi="Arial" w:cs="Arial"/>
          <w:i/>
          <w:iCs/>
        </w:rPr>
        <w:t xml:space="preserve"> </w:t>
      </w:r>
      <w:proofErr w:type="spellStart"/>
      <w:r w:rsidRPr="00EE60BF">
        <w:rPr>
          <w:rFonts w:ascii="Arial" w:hAnsi="Arial" w:cs="Arial"/>
          <w:i/>
          <w:iCs/>
        </w:rPr>
        <w:t>při</w:t>
      </w:r>
      <w:proofErr w:type="spellEnd"/>
      <w:r w:rsidRPr="00EE60BF">
        <w:rPr>
          <w:rFonts w:ascii="Arial" w:hAnsi="Arial" w:cs="Arial"/>
          <w:i/>
          <w:iCs/>
        </w:rPr>
        <w:t xml:space="preserve"> </w:t>
      </w:r>
      <w:proofErr w:type="spellStart"/>
      <w:r w:rsidRPr="00EE60BF">
        <w:rPr>
          <w:rFonts w:ascii="Arial" w:hAnsi="Arial" w:cs="Arial"/>
          <w:i/>
          <w:iCs/>
        </w:rPr>
        <w:t>zániku</w:t>
      </w:r>
      <w:proofErr w:type="spellEnd"/>
      <w:r w:rsidRPr="00EE60BF">
        <w:rPr>
          <w:rFonts w:ascii="Arial" w:hAnsi="Arial" w:cs="Arial"/>
          <w:i/>
          <w:iCs/>
        </w:rPr>
        <w:t xml:space="preserve"> </w:t>
      </w:r>
      <w:proofErr w:type="spellStart"/>
      <w:r w:rsidRPr="00EE60BF">
        <w:rPr>
          <w:rFonts w:ascii="Arial" w:hAnsi="Arial" w:cs="Arial"/>
          <w:i/>
          <w:iCs/>
        </w:rPr>
        <w:t>jeho</w:t>
      </w:r>
      <w:proofErr w:type="spellEnd"/>
      <w:r w:rsidRPr="00EE60BF">
        <w:rPr>
          <w:rFonts w:ascii="Arial" w:hAnsi="Arial" w:cs="Arial"/>
          <w:i/>
          <w:iCs/>
        </w:rPr>
        <w:t xml:space="preserve"> </w:t>
      </w:r>
      <w:proofErr w:type="spellStart"/>
      <w:r w:rsidRPr="00EE60BF">
        <w:rPr>
          <w:rFonts w:ascii="Arial" w:hAnsi="Arial" w:cs="Arial"/>
          <w:i/>
          <w:iCs/>
        </w:rPr>
        <w:t>účasti</w:t>
      </w:r>
      <w:proofErr w:type="spellEnd"/>
      <w:r w:rsidRPr="00EE60BF">
        <w:rPr>
          <w:rFonts w:ascii="Arial" w:hAnsi="Arial" w:cs="Arial"/>
          <w:i/>
          <w:iCs/>
        </w:rPr>
        <w:t xml:space="preserve"> v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společnosti</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družstvu</w:t>
      </w:r>
      <w:proofErr w:type="spellEnd"/>
      <w:r w:rsidRPr="00EE60BF">
        <w:rPr>
          <w:rFonts w:ascii="Arial" w:hAnsi="Arial" w:cs="Arial"/>
          <w:i/>
          <w:iCs/>
        </w:rPr>
        <w:t xml:space="preserve"> </w:t>
      </w:r>
      <w:proofErr w:type="spellStart"/>
      <w:r w:rsidRPr="00EE60BF">
        <w:rPr>
          <w:rFonts w:ascii="Arial" w:hAnsi="Arial" w:cs="Arial"/>
          <w:i/>
          <w:iCs/>
        </w:rPr>
        <w:t>vznikne</w:t>
      </w:r>
      <w:proofErr w:type="spellEnd"/>
      <w:r w:rsidRPr="00EE60BF">
        <w:rPr>
          <w:rFonts w:ascii="Arial" w:hAnsi="Arial" w:cs="Arial"/>
          <w:i/>
          <w:iCs/>
        </w:rPr>
        <w:t xml:space="preserve"> </w:t>
      </w:r>
      <w:proofErr w:type="spellStart"/>
      <w:r w:rsidRPr="00EE60BF">
        <w:rPr>
          <w:rFonts w:ascii="Arial" w:hAnsi="Arial" w:cs="Arial"/>
          <w:i/>
          <w:iCs/>
        </w:rPr>
        <w:t>vedle</w:t>
      </w:r>
      <w:proofErr w:type="spellEnd"/>
      <w:r w:rsidRPr="00EE60BF">
        <w:rPr>
          <w:rFonts w:ascii="Arial" w:hAnsi="Arial" w:cs="Arial"/>
          <w:i/>
          <w:iCs/>
        </w:rPr>
        <w:t xml:space="preserve"> </w:t>
      </w:r>
      <w:proofErr w:type="spellStart"/>
      <w:r w:rsidRPr="00EE60BF">
        <w:rPr>
          <w:rFonts w:ascii="Arial" w:hAnsi="Arial" w:cs="Arial"/>
          <w:i/>
          <w:iCs/>
        </w:rPr>
        <w:t>práva</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vypořádací</w:t>
      </w:r>
      <w:proofErr w:type="spellEnd"/>
      <w:r w:rsidRPr="00EE60BF">
        <w:rPr>
          <w:rFonts w:ascii="Arial" w:hAnsi="Arial" w:cs="Arial"/>
          <w:i/>
          <w:iCs/>
        </w:rPr>
        <w:t xml:space="preserve"> </w:t>
      </w:r>
      <w:proofErr w:type="spellStart"/>
      <w:r w:rsidRPr="00EE60BF">
        <w:rPr>
          <w:rFonts w:ascii="Arial" w:hAnsi="Arial" w:cs="Arial"/>
          <w:i/>
          <w:iCs/>
        </w:rPr>
        <w:t>podíl</w:t>
      </w:r>
      <w:proofErr w:type="spellEnd"/>
      <w:r w:rsidRPr="00EE60BF">
        <w:rPr>
          <w:rFonts w:ascii="Arial" w:hAnsi="Arial" w:cs="Arial"/>
          <w:i/>
          <w:iCs/>
        </w:rPr>
        <w:t xml:space="preserve"> v </w:t>
      </w:r>
      <w:proofErr w:type="spellStart"/>
      <w:r w:rsidRPr="00EE60BF">
        <w:rPr>
          <w:rFonts w:ascii="Arial" w:hAnsi="Arial" w:cs="Arial"/>
          <w:i/>
          <w:iCs/>
        </w:rPr>
        <w:t>nepeněžní</w:t>
      </w:r>
      <w:proofErr w:type="spellEnd"/>
      <w:r w:rsidRPr="00EE60BF">
        <w:rPr>
          <w:rFonts w:ascii="Arial" w:hAnsi="Arial" w:cs="Arial"/>
          <w:i/>
          <w:iCs/>
        </w:rPr>
        <w:t xml:space="preserve"> </w:t>
      </w:r>
      <w:proofErr w:type="spellStart"/>
      <w:r w:rsidRPr="00EE60BF">
        <w:rPr>
          <w:rFonts w:ascii="Arial" w:hAnsi="Arial" w:cs="Arial"/>
          <w:i/>
          <w:iCs/>
        </w:rPr>
        <w:t>formě</w:t>
      </w:r>
      <w:proofErr w:type="spellEnd"/>
      <w:r w:rsidRPr="00EE60BF">
        <w:rPr>
          <w:rFonts w:ascii="Arial" w:hAnsi="Arial" w:cs="Arial"/>
          <w:i/>
          <w:iCs/>
        </w:rPr>
        <w:t xml:space="preserve"> </w:t>
      </w:r>
      <w:proofErr w:type="spellStart"/>
      <w:r w:rsidRPr="00EE60BF">
        <w:rPr>
          <w:rFonts w:ascii="Arial" w:hAnsi="Arial" w:cs="Arial"/>
          <w:i/>
          <w:iCs/>
        </w:rPr>
        <w:t>současně</w:t>
      </w:r>
      <w:proofErr w:type="spellEnd"/>
      <w:r w:rsidRPr="00EE60BF">
        <w:rPr>
          <w:rFonts w:ascii="Arial" w:hAnsi="Arial" w:cs="Arial"/>
          <w:i/>
          <w:iCs/>
        </w:rPr>
        <w:t xml:space="preserve"> i </w:t>
      </w:r>
      <w:proofErr w:type="spellStart"/>
      <w:r w:rsidRPr="00EE60BF">
        <w:rPr>
          <w:rFonts w:ascii="Arial" w:hAnsi="Arial" w:cs="Arial"/>
          <w:i/>
          <w:iCs/>
        </w:rPr>
        <w:t>závazek</w:t>
      </w:r>
      <w:proofErr w:type="spellEnd"/>
      <w:r w:rsidRPr="00EE60BF">
        <w:rPr>
          <w:rFonts w:ascii="Arial" w:hAnsi="Arial" w:cs="Arial"/>
          <w:i/>
          <w:iCs/>
        </w:rPr>
        <w:t xml:space="preserve"> </w:t>
      </w:r>
      <w:proofErr w:type="spellStart"/>
      <w:r w:rsidRPr="00EE60BF">
        <w:rPr>
          <w:rFonts w:ascii="Arial" w:hAnsi="Arial" w:cs="Arial"/>
          <w:i/>
          <w:iCs/>
        </w:rPr>
        <w:t>vůči</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společnosti</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družstvu</w:t>
      </w:r>
      <w:proofErr w:type="spellEnd"/>
      <w:r w:rsidRPr="00EE60BF">
        <w:rPr>
          <w:rFonts w:ascii="Arial" w:hAnsi="Arial" w:cs="Arial"/>
          <w:i/>
          <w:iCs/>
        </w:rPr>
        <w:t xml:space="preserve">, </w:t>
      </w:r>
      <w:proofErr w:type="spellStart"/>
      <w:r w:rsidRPr="00EE60BF">
        <w:rPr>
          <w:rFonts w:ascii="Arial" w:hAnsi="Arial" w:cs="Arial"/>
          <w:i/>
          <w:iCs/>
        </w:rPr>
        <w:t>sníží</w:t>
      </w:r>
      <w:proofErr w:type="spellEnd"/>
      <w:r w:rsidRPr="00EE60BF">
        <w:rPr>
          <w:rFonts w:ascii="Arial" w:hAnsi="Arial" w:cs="Arial"/>
          <w:i/>
          <w:iCs/>
        </w:rPr>
        <w:t xml:space="preserve"> se </w:t>
      </w:r>
      <w:proofErr w:type="spellStart"/>
      <w:r w:rsidRPr="00EE60BF">
        <w:rPr>
          <w:rFonts w:ascii="Arial" w:hAnsi="Arial" w:cs="Arial"/>
          <w:i/>
          <w:iCs/>
        </w:rPr>
        <w:t>tento</w:t>
      </w:r>
      <w:proofErr w:type="spellEnd"/>
      <w:r w:rsidRPr="00EE60BF">
        <w:rPr>
          <w:rFonts w:ascii="Arial" w:hAnsi="Arial" w:cs="Arial"/>
          <w:i/>
          <w:iCs/>
        </w:rPr>
        <w:t xml:space="preserve"> </w:t>
      </w:r>
      <w:proofErr w:type="spellStart"/>
      <w:r w:rsidRPr="00EE60BF">
        <w:rPr>
          <w:rFonts w:ascii="Arial" w:hAnsi="Arial" w:cs="Arial"/>
          <w:i/>
          <w:iCs/>
        </w:rPr>
        <w:t>kladný</w:t>
      </w:r>
      <w:proofErr w:type="spellEnd"/>
      <w:r w:rsidRPr="00EE60BF">
        <w:rPr>
          <w:rFonts w:ascii="Arial" w:hAnsi="Arial" w:cs="Arial"/>
          <w:i/>
          <w:iCs/>
        </w:rPr>
        <w:t xml:space="preserve"> </w:t>
      </w:r>
      <w:proofErr w:type="spellStart"/>
      <w:r w:rsidRPr="00EE60BF">
        <w:rPr>
          <w:rFonts w:ascii="Arial" w:hAnsi="Arial" w:cs="Arial"/>
          <w:i/>
          <w:iCs/>
        </w:rPr>
        <w:t>rozdíl</w:t>
      </w:r>
      <w:proofErr w:type="spellEnd"/>
      <w:r w:rsidRPr="00EE60BF">
        <w:rPr>
          <w:rFonts w:ascii="Arial" w:hAnsi="Arial" w:cs="Arial"/>
          <w:i/>
          <w:iCs/>
        </w:rPr>
        <w:t xml:space="preserve"> o </w:t>
      </w:r>
      <w:proofErr w:type="spellStart"/>
      <w:r w:rsidRPr="00EE60BF">
        <w:rPr>
          <w:rFonts w:ascii="Arial" w:hAnsi="Arial" w:cs="Arial"/>
          <w:i/>
          <w:iCs/>
        </w:rPr>
        <w:t>částku</w:t>
      </w:r>
      <w:proofErr w:type="spellEnd"/>
      <w:r w:rsidRPr="00EE60BF">
        <w:rPr>
          <w:rFonts w:ascii="Arial" w:hAnsi="Arial" w:cs="Arial"/>
          <w:i/>
          <w:iCs/>
        </w:rPr>
        <w:t xml:space="preserve"> </w:t>
      </w:r>
      <w:proofErr w:type="spellStart"/>
      <w:r w:rsidRPr="00EE60BF">
        <w:rPr>
          <w:rFonts w:ascii="Arial" w:hAnsi="Arial" w:cs="Arial"/>
          <w:i/>
          <w:iCs/>
        </w:rPr>
        <w:t>závazku</w:t>
      </w:r>
      <w:proofErr w:type="spellEnd"/>
      <w:r w:rsidRPr="00EE60BF">
        <w:rPr>
          <w:rFonts w:ascii="Arial" w:hAnsi="Arial" w:cs="Arial"/>
          <w:i/>
          <w:iCs/>
        </w:rPr>
        <w:t>.".</w:t>
      </w:r>
    </w:p>
    <w:p w14:paraId="1DB990C3" w14:textId="77777777" w:rsidR="008030AA" w:rsidRDefault="008030AA" w:rsidP="008030AA">
      <w:pPr>
        <w:jc w:val="both"/>
        <w:rPr>
          <w:rFonts w:ascii="Arial" w:hAnsi="Arial" w:cs="Arial"/>
        </w:rPr>
      </w:pPr>
    </w:p>
    <w:p w14:paraId="72F343F5" w14:textId="77777777" w:rsidR="008030AA" w:rsidRPr="00EE60BF" w:rsidRDefault="008030AA" w:rsidP="008030AA">
      <w:pPr>
        <w:jc w:val="both"/>
        <w:rPr>
          <w:rFonts w:ascii="Arial" w:hAnsi="Arial" w:cs="Arial"/>
          <w:i/>
          <w:iCs/>
        </w:rPr>
      </w:pPr>
      <w:proofErr w:type="spellStart"/>
      <w:r w:rsidRPr="00EE60BF">
        <w:rPr>
          <w:rFonts w:ascii="Arial" w:hAnsi="Arial" w:cs="Arial"/>
        </w:rPr>
        <w:t>Důvodová</w:t>
      </w:r>
      <w:proofErr w:type="spellEnd"/>
      <w:r w:rsidRPr="00EE60BF">
        <w:rPr>
          <w:rFonts w:ascii="Arial" w:hAnsi="Arial" w:cs="Arial"/>
        </w:rPr>
        <w:t xml:space="preserve"> </w:t>
      </w:r>
      <w:proofErr w:type="spellStart"/>
      <w:r w:rsidRPr="00EE60BF">
        <w:rPr>
          <w:rFonts w:ascii="Arial" w:hAnsi="Arial" w:cs="Arial"/>
        </w:rPr>
        <w:t>zpráva</w:t>
      </w:r>
      <w:proofErr w:type="spellEnd"/>
      <w:r w:rsidRPr="00EE60BF">
        <w:rPr>
          <w:rFonts w:ascii="Arial" w:hAnsi="Arial" w:cs="Arial"/>
        </w:rPr>
        <w:t xml:space="preserve"> k § 10 </w:t>
      </w:r>
      <w:proofErr w:type="spellStart"/>
      <w:r w:rsidRPr="00EE60BF">
        <w:rPr>
          <w:rFonts w:ascii="Arial" w:hAnsi="Arial" w:cs="Arial"/>
        </w:rPr>
        <w:t>odst</w:t>
      </w:r>
      <w:proofErr w:type="spellEnd"/>
      <w:r w:rsidRPr="00EE60BF">
        <w:rPr>
          <w:rFonts w:ascii="Arial" w:hAnsi="Arial" w:cs="Arial"/>
        </w:rPr>
        <w:t xml:space="preserve">. 8 ZDP </w:t>
      </w:r>
      <w:proofErr w:type="spellStart"/>
      <w:r w:rsidRPr="00EE60BF">
        <w:rPr>
          <w:rFonts w:ascii="Arial" w:hAnsi="Arial" w:cs="Arial"/>
        </w:rPr>
        <w:t>uvádí</w:t>
      </w:r>
      <w:proofErr w:type="spellEnd"/>
      <w:r w:rsidRPr="00EE60BF">
        <w:rPr>
          <w:rFonts w:ascii="Arial" w:hAnsi="Arial" w:cs="Arial"/>
        </w:rPr>
        <w:t xml:space="preserve">: </w:t>
      </w:r>
      <w:r w:rsidRPr="00EE60BF">
        <w:rPr>
          <w:rFonts w:ascii="Arial" w:hAnsi="Arial" w:cs="Arial"/>
          <w:i/>
          <w:iCs/>
        </w:rPr>
        <w:t xml:space="preserve">Je-li </w:t>
      </w:r>
      <w:proofErr w:type="spellStart"/>
      <w:r w:rsidRPr="00EE60BF">
        <w:rPr>
          <w:rFonts w:ascii="Arial" w:hAnsi="Arial" w:cs="Arial"/>
          <w:i/>
          <w:iCs/>
        </w:rPr>
        <w:t>vypořádáván</w:t>
      </w:r>
      <w:proofErr w:type="spellEnd"/>
      <w:r w:rsidRPr="00EE60BF">
        <w:rPr>
          <w:rFonts w:ascii="Arial" w:hAnsi="Arial" w:cs="Arial"/>
          <w:i/>
          <w:iCs/>
        </w:rPr>
        <w:t xml:space="preserve"> </w:t>
      </w:r>
      <w:proofErr w:type="spellStart"/>
      <w:r w:rsidRPr="00EE60BF">
        <w:rPr>
          <w:rFonts w:ascii="Arial" w:hAnsi="Arial" w:cs="Arial"/>
          <w:i/>
          <w:iCs/>
        </w:rPr>
        <w:t>podíl</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likvidačním</w:t>
      </w:r>
      <w:proofErr w:type="spellEnd"/>
      <w:r w:rsidRPr="00EE60BF">
        <w:rPr>
          <w:rFonts w:ascii="Arial" w:hAnsi="Arial" w:cs="Arial"/>
          <w:i/>
          <w:iCs/>
        </w:rPr>
        <w:t xml:space="preserve"> </w:t>
      </w:r>
      <w:proofErr w:type="spellStart"/>
      <w:r w:rsidRPr="00EE60BF">
        <w:rPr>
          <w:rFonts w:ascii="Arial" w:hAnsi="Arial" w:cs="Arial"/>
          <w:i/>
          <w:iCs/>
        </w:rPr>
        <w:t>zůstatku</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vypořádací</w:t>
      </w:r>
      <w:proofErr w:type="spellEnd"/>
      <w:r w:rsidRPr="00EE60BF">
        <w:rPr>
          <w:rFonts w:ascii="Arial" w:hAnsi="Arial" w:cs="Arial"/>
          <w:i/>
          <w:iCs/>
        </w:rPr>
        <w:t xml:space="preserve"> </w:t>
      </w:r>
      <w:proofErr w:type="spellStart"/>
      <w:r w:rsidRPr="00EE60BF">
        <w:rPr>
          <w:rFonts w:ascii="Arial" w:hAnsi="Arial" w:cs="Arial"/>
          <w:i/>
          <w:iCs/>
        </w:rPr>
        <w:t>podíl</w:t>
      </w:r>
      <w:proofErr w:type="spellEnd"/>
      <w:r w:rsidRPr="00EE60BF">
        <w:rPr>
          <w:rFonts w:ascii="Arial" w:hAnsi="Arial" w:cs="Arial"/>
          <w:i/>
          <w:iCs/>
        </w:rPr>
        <w:t xml:space="preserve"> v </w:t>
      </w:r>
      <w:proofErr w:type="spellStart"/>
      <w:r w:rsidRPr="00EE60BF">
        <w:rPr>
          <w:rFonts w:ascii="Arial" w:hAnsi="Arial" w:cs="Arial"/>
          <w:i/>
          <w:iCs/>
        </w:rPr>
        <w:t>nepeněžní</w:t>
      </w:r>
      <w:proofErr w:type="spellEnd"/>
      <w:r w:rsidRPr="00EE60BF">
        <w:rPr>
          <w:rFonts w:ascii="Arial" w:hAnsi="Arial" w:cs="Arial"/>
          <w:i/>
          <w:iCs/>
        </w:rPr>
        <w:t xml:space="preserve"> </w:t>
      </w:r>
      <w:proofErr w:type="spellStart"/>
      <w:r w:rsidRPr="00EE60BF">
        <w:rPr>
          <w:rFonts w:ascii="Arial" w:hAnsi="Arial" w:cs="Arial"/>
          <w:i/>
          <w:iCs/>
        </w:rPr>
        <w:t>formě</w:t>
      </w:r>
      <w:proofErr w:type="spellEnd"/>
      <w:r w:rsidRPr="00EE60BF">
        <w:rPr>
          <w:rFonts w:ascii="Arial" w:hAnsi="Arial" w:cs="Arial"/>
          <w:i/>
          <w:iCs/>
        </w:rPr>
        <w:t xml:space="preserve">, </w:t>
      </w:r>
      <w:proofErr w:type="spellStart"/>
      <w:r w:rsidRPr="00EE60BF">
        <w:rPr>
          <w:rFonts w:ascii="Arial" w:hAnsi="Arial" w:cs="Arial"/>
          <w:i/>
          <w:iCs/>
        </w:rPr>
        <w:t>vstupuje</w:t>
      </w:r>
      <w:proofErr w:type="spellEnd"/>
      <w:r w:rsidRPr="00EE60BF">
        <w:rPr>
          <w:rFonts w:ascii="Arial" w:hAnsi="Arial" w:cs="Arial"/>
          <w:i/>
          <w:iCs/>
        </w:rPr>
        <w:t xml:space="preserve"> </w:t>
      </w:r>
      <w:proofErr w:type="spellStart"/>
      <w:r w:rsidRPr="00EE60BF">
        <w:rPr>
          <w:rFonts w:ascii="Arial" w:hAnsi="Arial" w:cs="Arial"/>
          <w:i/>
          <w:iCs/>
        </w:rPr>
        <w:t>podle</w:t>
      </w:r>
      <w:proofErr w:type="spellEnd"/>
      <w:r w:rsidRPr="00EE60BF">
        <w:rPr>
          <w:rFonts w:ascii="Arial" w:hAnsi="Arial" w:cs="Arial"/>
          <w:i/>
          <w:iCs/>
        </w:rPr>
        <w:t xml:space="preserve"> </w:t>
      </w:r>
      <w:proofErr w:type="spellStart"/>
      <w:r w:rsidRPr="00EE60BF">
        <w:rPr>
          <w:rFonts w:ascii="Arial" w:hAnsi="Arial" w:cs="Arial"/>
          <w:i/>
          <w:iCs/>
        </w:rPr>
        <w:t>předpisů</w:t>
      </w:r>
      <w:proofErr w:type="spellEnd"/>
      <w:r w:rsidRPr="00EE60BF">
        <w:rPr>
          <w:rFonts w:ascii="Arial" w:hAnsi="Arial" w:cs="Arial"/>
          <w:i/>
          <w:iCs/>
        </w:rPr>
        <w:t xml:space="preserve"> o </w:t>
      </w:r>
      <w:proofErr w:type="spellStart"/>
      <w:r w:rsidRPr="00EE60BF">
        <w:rPr>
          <w:rFonts w:ascii="Arial" w:hAnsi="Arial" w:cs="Arial"/>
          <w:i/>
          <w:iCs/>
        </w:rPr>
        <w:t>účetnictví</w:t>
      </w:r>
      <w:proofErr w:type="spellEnd"/>
      <w:r w:rsidRPr="00EE60BF">
        <w:rPr>
          <w:rFonts w:ascii="Arial" w:hAnsi="Arial" w:cs="Arial"/>
          <w:i/>
          <w:iCs/>
        </w:rPr>
        <w:t xml:space="preserve"> do </w:t>
      </w:r>
      <w:proofErr w:type="spellStart"/>
      <w:r w:rsidRPr="00EE60BF">
        <w:rPr>
          <w:rFonts w:ascii="Arial" w:hAnsi="Arial" w:cs="Arial"/>
          <w:i/>
          <w:iCs/>
        </w:rPr>
        <w:t>jeho</w:t>
      </w:r>
      <w:proofErr w:type="spellEnd"/>
      <w:r w:rsidRPr="00EE60BF">
        <w:rPr>
          <w:rFonts w:ascii="Arial" w:hAnsi="Arial" w:cs="Arial"/>
          <w:i/>
          <w:iCs/>
        </w:rPr>
        <w:t xml:space="preserve"> </w:t>
      </w:r>
      <w:proofErr w:type="spellStart"/>
      <w:r w:rsidRPr="00EE60BF">
        <w:rPr>
          <w:rFonts w:ascii="Arial" w:hAnsi="Arial" w:cs="Arial"/>
          <w:i/>
          <w:iCs/>
        </w:rPr>
        <w:t>ocenění</w:t>
      </w:r>
      <w:proofErr w:type="spellEnd"/>
      <w:r w:rsidRPr="00EE60BF">
        <w:rPr>
          <w:rFonts w:ascii="Arial" w:hAnsi="Arial" w:cs="Arial"/>
          <w:i/>
          <w:iCs/>
        </w:rPr>
        <w:t xml:space="preserve"> </w:t>
      </w:r>
      <w:proofErr w:type="spellStart"/>
      <w:r w:rsidRPr="00EE60BF">
        <w:rPr>
          <w:rFonts w:ascii="Arial" w:hAnsi="Arial" w:cs="Arial"/>
          <w:i/>
          <w:iCs/>
        </w:rPr>
        <w:t>hodnota</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zachycená</w:t>
      </w:r>
      <w:proofErr w:type="spellEnd"/>
      <w:r w:rsidRPr="00EE60BF">
        <w:rPr>
          <w:rFonts w:ascii="Arial" w:hAnsi="Arial" w:cs="Arial"/>
          <w:i/>
          <w:iCs/>
        </w:rPr>
        <w:t xml:space="preserve"> v </w:t>
      </w:r>
      <w:proofErr w:type="spellStart"/>
      <w:r w:rsidRPr="00EE60BF">
        <w:rPr>
          <w:rFonts w:ascii="Arial" w:hAnsi="Arial" w:cs="Arial"/>
          <w:i/>
          <w:iCs/>
        </w:rPr>
        <w:t>účetnictví</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společnosti</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družstva</w:t>
      </w:r>
      <w:proofErr w:type="spellEnd"/>
      <w:r w:rsidRPr="00EE60BF">
        <w:rPr>
          <w:rFonts w:ascii="Arial" w:hAnsi="Arial" w:cs="Arial"/>
          <w:i/>
          <w:iCs/>
        </w:rPr>
        <w:t xml:space="preserve">. </w:t>
      </w:r>
      <w:proofErr w:type="spellStart"/>
      <w:r w:rsidRPr="00EE60BF">
        <w:rPr>
          <w:rFonts w:ascii="Arial" w:hAnsi="Arial" w:cs="Arial"/>
          <w:i/>
          <w:iCs/>
          <w:u w:val="single"/>
        </w:rPr>
        <w:t>Navrhuje</w:t>
      </w:r>
      <w:proofErr w:type="spellEnd"/>
      <w:r w:rsidRPr="00EE60BF">
        <w:rPr>
          <w:rFonts w:ascii="Arial" w:hAnsi="Arial" w:cs="Arial"/>
          <w:i/>
          <w:iCs/>
          <w:u w:val="single"/>
        </w:rPr>
        <w:t xml:space="preserve"> se, aby </w:t>
      </w:r>
      <w:proofErr w:type="spellStart"/>
      <w:r w:rsidRPr="00EE60BF">
        <w:rPr>
          <w:rFonts w:ascii="Arial" w:hAnsi="Arial" w:cs="Arial"/>
          <w:i/>
          <w:iCs/>
          <w:u w:val="single"/>
        </w:rPr>
        <w:t>zdanitelným</w:t>
      </w:r>
      <w:proofErr w:type="spellEnd"/>
      <w:r w:rsidRPr="00EE60BF">
        <w:rPr>
          <w:rFonts w:ascii="Arial" w:hAnsi="Arial" w:cs="Arial"/>
          <w:i/>
          <w:iCs/>
          <w:u w:val="single"/>
        </w:rPr>
        <w:t xml:space="preserve"> </w:t>
      </w:r>
      <w:proofErr w:type="spellStart"/>
      <w:r w:rsidRPr="00EE60BF">
        <w:rPr>
          <w:rFonts w:ascii="Arial" w:hAnsi="Arial" w:cs="Arial"/>
          <w:i/>
          <w:iCs/>
          <w:u w:val="single"/>
        </w:rPr>
        <w:t>příjmem</w:t>
      </w:r>
      <w:proofErr w:type="spellEnd"/>
      <w:r w:rsidRPr="00EE60BF">
        <w:rPr>
          <w:rFonts w:ascii="Arial" w:hAnsi="Arial" w:cs="Arial"/>
          <w:i/>
          <w:iCs/>
          <w:u w:val="single"/>
        </w:rPr>
        <w:t xml:space="preserve"> </w:t>
      </w:r>
      <w:proofErr w:type="spellStart"/>
      <w:r w:rsidRPr="00EE60BF">
        <w:rPr>
          <w:rFonts w:ascii="Arial" w:hAnsi="Arial" w:cs="Arial"/>
          <w:i/>
          <w:iCs/>
          <w:u w:val="single"/>
        </w:rPr>
        <w:t>společníka</w:t>
      </w:r>
      <w:proofErr w:type="spellEnd"/>
      <w:r w:rsidRPr="00EE60BF">
        <w:rPr>
          <w:rFonts w:ascii="Arial" w:hAnsi="Arial" w:cs="Arial"/>
          <w:i/>
          <w:iCs/>
          <w:u w:val="single"/>
        </w:rPr>
        <w:t xml:space="preserve"> </w:t>
      </w:r>
      <w:proofErr w:type="spellStart"/>
      <w:r w:rsidRPr="00EE60BF">
        <w:rPr>
          <w:rFonts w:ascii="Arial" w:hAnsi="Arial" w:cs="Arial"/>
          <w:i/>
          <w:iCs/>
          <w:u w:val="single"/>
        </w:rPr>
        <w:t>nebo</w:t>
      </w:r>
      <w:proofErr w:type="spellEnd"/>
      <w:r w:rsidRPr="00EE60BF">
        <w:rPr>
          <w:rFonts w:ascii="Arial" w:hAnsi="Arial" w:cs="Arial"/>
          <w:i/>
          <w:iCs/>
          <w:u w:val="single"/>
        </w:rPr>
        <w:t xml:space="preserve"> </w:t>
      </w:r>
      <w:proofErr w:type="spellStart"/>
      <w:r w:rsidRPr="00EE60BF">
        <w:rPr>
          <w:rFonts w:ascii="Arial" w:hAnsi="Arial" w:cs="Arial"/>
          <w:i/>
          <w:iCs/>
          <w:u w:val="single"/>
        </w:rPr>
        <w:t>člena</w:t>
      </w:r>
      <w:proofErr w:type="spellEnd"/>
      <w:r w:rsidRPr="00EE60BF">
        <w:rPr>
          <w:rFonts w:ascii="Arial" w:hAnsi="Arial" w:cs="Arial"/>
          <w:i/>
          <w:iCs/>
          <w:u w:val="single"/>
        </w:rPr>
        <w:t xml:space="preserve"> </w:t>
      </w:r>
      <w:proofErr w:type="spellStart"/>
      <w:r w:rsidRPr="00EE60BF">
        <w:rPr>
          <w:rFonts w:ascii="Arial" w:hAnsi="Arial" w:cs="Arial"/>
          <w:i/>
          <w:iCs/>
          <w:u w:val="single"/>
        </w:rPr>
        <w:t>družstva</w:t>
      </w:r>
      <w:proofErr w:type="spellEnd"/>
      <w:r w:rsidRPr="00EE60BF">
        <w:rPr>
          <w:rFonts w:ascii="Arial" w:hAnsi="Arial" w:cs="Arial"/>
          <w:i/>
          <w:iCs/>
          <w:u w:val="single"/>
        </w:rPr>
        <w:t xml:space="preserve"> </w:t>
      </w:r>
      <w:proofErr w:type="spellStart"/>
      <w:r w:rsidRPr="00EE60BF">
        <w:rPr>
          <w:rFonts w:ascii="Arial" w:hAnsi="Arial" w:cs="Arial"/>
          <w:i/>
          <w:iCs/>
          <w:u w:val="single"/>
        </w:rPr>
        <w:t>při</w:t>
      </w:r>
      <w:proofErr w:type="spellEnd"/>
      <w:r w:rsidRPr="00EE60BF">
        <w:rPr>
          <w:rFonts w:ascii="Arial" w:hAnsi="Arial" w:cs="Arial"/>
          <w:i/>
          <w:iCs/>
          <w:u w:val="single"/>
        </w:rPr>
        <w:t xml:space="preserve"> </w:t>
      </w:r>
      <w:proofErr w:type="spellStart"/>
      <w:r w:rsidRPr="00EE60BF">
        <w:rPr>
          <w:rFonts w:ascii="Arial" w:hAnsi="Arial" w:cs="Arial"/>
          <w:i/>
          <w:iCs/>
          <w:u w:val="single"/>
        </w:rPr>
        <w:t>zániku</w:t>
      </w:r>
      <w:proofErr w:type="spellEnd"/>
      <w:r w:rsidRPr="00EE60BF">
        <w:rPr>
          <w:rFonts w:ascii="Arial" w:hAnsi="Arial" w:cs="Arial"/>
          <w:i/>
          <w:iCs/>
          <w:u w:val="single"/>
        </w:rPr>
        <w:t xml:space="preserve"> </w:t>
      </w:r>
      <w:proofErr w:type="spellStart"/>
      <w:r w:rsidRPr="00EE60BF">
        <w:rPr>
          <w:rFonts w:ascii="Arial" w:hAnsi="Arial" w:cs="Arial"/>
          <w:i/>
          <w:iCs/>
          <w:u w:val="single"/>
        </w:rPr>
        <w:t>jeho</w:t>
      </w:r>
      <w:proofErr w:type="spellEnd"/>
      <w:r w:rsidRPr="00EE60BF">
        <w:rPr>
          <w:rFonts w:ascii="Arial" w:hAnsi="Arial" w:cs="Arial"/>
          <w:i/>
          <w:iCs/>
          <w:u w:val="single"/>
        </w:rPr>
        <w:t xml:space="preserve"> </w:t>
      </w:r>
      <w:proofErr w:type="spellStart"/>
      <w:r w:rsidRPr="00EE60BF">
        <w:rPr>
          <w:rFonts w:ascii="Arial" w:hAnsi="Arial" w:cs="Arial"/>
          <w:i/>
          <w:iCs/>
          <w:u w:val="single"/>
        </w:rPr>
        <w:t>účasti</w:t>
      </w:r>
      <w:proofErr w:type="spellEnd"/>
      <w:r w:rsidRPr="00EE60BF">
        <w:rPr>
          <w:rFonts w:ascii="Arial" w:hAnsi="Arial" w:cs="Arial"/>
          <w:i/>
          <w:iCs/>
          <w:u w:val="single"/>
        </w:rPr>
        <w:t xml:space="preserve"> v </w:t>
      </w:r>
      <w:proofErr w:type="spellStart"/>
      <w:r w:rsidRPr="00EE60BF">
        <w:rPr>
          <w:rFonts w:ascii="Arial" w:hAnsi="Arial" w:cs="Arial"/>
          <w:i/>
          <w:iCs/>
          <w:u w:val="single"/>
        </w:rPr>
        <w:t>obchodní</w:t>
      </w:r>
      <w:proofErr w:type="spellEnd"/>
      <w:r w:rsidRPr="00EE60BF">
        <w:rPr>
          <w:rFonts w:ascii="Arial" w:hAnsi="Arial" w:cs="Arial"/>
          <w:i/>
          <w:iCs/>
          <w:u w:val="single"/>
        </w:rPr>
        <w:t xml:space="preserve"> </w:t>
      </w:r>
      <w:proofErr w:type="spellStart"/>
      <w:r w:rsidRPr="00EE60BF">
        <w:rPr>
          <w:rFonts w:ascii="Arial" w:hAnsi="Arial" w:cs="Arial"/>
          <w:i/>
          <w:iCs/>
          <w:u w:val="single"/>
        </w:rPr>
        <w:t>společnosti</w:t>
      </w:r>
      <w:proofErr w:type="spellEnd"/>
      <w:r w:rsidRPr="00EE60BF">
        <w:rPr>
          <w:rFonts w:ascii="Arial" w:hAnsi="Arial" w:cs="Arial"/>
          <w:i/>
          <w:iCs/>
          <w:u w:val="single"/>
        </w:rPr>
        <w:t xml:space="preserve"> </w:t>
      </w:r>
      <w:proofErr w:type="spellStart"/>
      <w:r w:rsidRPr="00EE60BF">
        <w:rPr>
          <w:rFonts w:ascii="Arial" w:hAnsi="Arial" w:cs="Arial"/>
          <w:i/>
          <w:iCs/>
          <w:u w:val="single"/>
        </w:rPr>
        <w:t>nebo</w:t>
      </w:r>
      <w:proofErr w:type="spellEnd"/>
      <w:r w:rsidRPr="00EE60BF">
        <w:rPr>
          <w:rFonts w:ascii="Arial" w:hAnsi="Arial" w:cs="Arial"/>
          <w:i/>
          <w:iCs/>
          <w:u w:val="single"/>
        </w:rPr>
        <w:t xml:space="preserve"> </w:t>
      </w:r>
      <w:proofErr w:type="spellStart"/>
      <w:r w:rsidRPr="00EE60BF">
        <w:rPr>
          <w:rFonts w:ascii="Arial" w:hAnsi="Arial" w:cs="Arial"/>
          <w:i/>
          <w:iCs/>
          <w:u w:val="single"/>
        </w:rPr>
        <w:t>členství</w:t>
      </w:r>
      <w:proofErr w:type="spellEnd"/>
      <w:r w:rsidRPr="00EE60BF">
        <w:rPr>
          <w:rFonts w:ascii="Arial" w:hAnsi="Arial" w:cs="Arial"/>
          <w:i/>
          <w:iCs/>
          <w:u w:val="single"/>
        </w:rPr>
        <w:t xml:space="preserve"> v </w:t>
      </w:r>
      <w:proofErr w:type="spellStart"/>
      <w:r w:rsidRPr="00EE60BF">
        <w:rPr>
          <w:rFonts w:ascii="Arial" w:hAnsi="Arial" w:cs="Arial"/>
          <w:i/>
          <w:iCs/>
          <w:u w:val="single"/>
        </w:rPr>
        <w:t>družstvu</w:t>
      </w:r>
      <w:proofErr w:type="spellEnd"/>
      <w:r w:rsidRPr="00EE60BF">
        <w:rPr>
          <w:rFonts w:ascii="Arial" w:hAnsi="Arial" w:cs="Arial"/>
          <w:i/>
          <w:iCs/>
          <w:u w:val="single"/>
        </w:rPr>
        <w:t xml:space="preserve">, je-li </w:t>
      </w:r>
      <w:proofErr w:type="spellStart"/>
      <w:r w:rsidRPr="00EE60BF">
        <w:rPr>
          <w:rFonts w:ascii="Arial" w:hAnsi="Arial" w:cs="Arial"/>
          <w:i/>
          <w:iCs/>
          <w:u w:val="single"/>
        </w:rPr>
        <w:t>likvidační</w:t>
      </w:r>
      <w:proofErr w:type="spellEnd"/>
      <w:r w:rsidRPr="00EE60BF">
        <w:rPr>
          <w:rFonts w:ascii="Arial" w:hAnsi="Arial" w:cs="Arial"/>
          <w:i/>
          <w:iCs/>
          <w:u w:val="single"/>
        </w:rPr>
        <w:t xml:space="preserve"> </w:t>
      </w:r>
      <w:proofErr w:type="spellStart"/>
      <w:r w:rsidRPr="00EE60BF">
        <w:rPr>
          <w:rFonts w:ascii="Arial" w:hAnsi="Arial" w:cs="Arial"/>
          <w:i/>
          <w:iCs/>
          <w:u w:val="single"/>
        </w:rPr>
        <w:t>zůstatek</w:t>
      </w:r>
      <w:proofErr w:type="spellEnd"/>
      <w:r w:rsidRPr="00EE60BF">
        <w:rPr>
          <w:rFonts w:ascii="Arial" w:hAnsi="Arial" w:cs="Arial"/>
          <w:i/>
          <w:iCs/>
          <w:u w:val="single"/>
        </w:rPr>
        <w:t xml:space="preserve"> </w:t>
      </w:r>
      <w:proofErr w:type="spellStart"/>
      <w:r w:rsidRPr="00EE60BF">
        <w:rPr>
          <w:rFonts w:ascii="Arial" w:hAnsi="Arial" w:cs="Arial"/>
          <w:i/>
          <w:iCs/>
          <w:u w:val="single"/>
        </w:rPr>
        <w:t>nebo</w:t>
      </w:r>
      <w:proofErr w:type="spellEnd"/>
      <w:r w:rsidRPr="00EE60BF">
        <w:rPr>
          <w:rFonts w:ascii="Arial" w:hAnsi="Arial" w:cs="Arial"/>
          <w:i/>
          <w:iCs/>
          <w:u w:val="single"/>
        </w:rPr>
        <w:t xml:space="preserve"> </w:t>
      </w:r>
      <w:proofErr w:type="spellStart"/>
      <w:r w:rsidRPr="00EE60BF">
        <w:rPr>
          <w:rFonts w:ascii="Arial" w:hAnsi="Arial" w:cs="Arial"/>
          <w:i/>
          <w:iCs/>
          <w:u w:val="single"/>
        </w:rPr>
        <w:t>vypořádací</w:t>
      </w:r>
      <w:proofErr w:type="spellEnd"/>
      <w:r w:rsidRPr="00EE60BF">
        <w:rPr>
          <w:rFonts w:ascii="Arial" w:hAnsi="Arial" w:cs="Arial"/>
          <w:i/>
          <w:iCs/>
          <w:u w:val="single"/>
        </w:rPr>
        <w:t xml:space="preserve"> </w:t>
      </w:r>
      <w:proofErr w:type="spellStart"/>
      <w:r w:rsidRPr="00EE60BF">
        <w:rPr>
          <w:rFonts w:ascii="Arial" w:hAnsi="Arial" w:cs="Arial"/>
          <w:i/>
          <w:iCs/>
          <w:u w:val="single"/>
        </w:rPr>
        <w:t>podíl</w:t>
      </w:r>
      <w:proofErr w:type="spellEnd"/>
      <w:r w:rsidRPr="00EE60BF">
        <w:rPr>
          <w:rFonts w:ascii="Arial" w:hAnsi="Arial" w:cs="Arial"/>
          <w:i/>
          <w:iCs/>
          <w:u w:val="single"/>
        </w:rPr>
        <w:t xml:space="preserve"> </w:t>
      </w:r>
      <w:proofErr w:type="spellStart"/>
      <w:r w:rsidRPr="00EE60BF">
        <w:rPr>
          <w:rFonts w:ascii="Arial" w:hAnsi="Arial" w:cs="Arial"/>
          <w:i/>
          <w:iCs/>
          <w:u w:val="single"/>
        </w:rPr>
        <w:t>vypořádáván</w:t>
      </w:r>
      <w:proofErr w:type="spellEnd"/>
      <w:r w:rsidRPr="00EE60BF">
        <w:rPr>
          <w:rFonts w:ascii="Arial" w:hAnsi="Arial" w:cs="Arial"/>
          <w:i/>
          <w:iCs/>
          <w:u w:val="single"/>
        </w:rPr>
        <w:t xml:space="preserve"> v </w:t>
      </w:r>
      <w:proofErr w:type="spellStart"/>
      <w:r w:rsidRPr="00EE60BF">
        <w:rPr>
          <w:rFonts w:ascii="Arial" w:hAnsi="Arial" w:cs="Arial"/>
          <w:i/>
          <w:iCs/>
          <w:u w:val="single"/>
        </w:rPr>
        <w:t>nepeněžní</w:t>
      </w:r>
      <w:proofErr w:type="spellEnd"/>
      <w:r w:rsidRPr="00EE60BF">
        <w:rPr>
          <w:rFonts w:ascii="Arial" w:hAnsi="Arial" w:cs="Arial"/>
          <w:i/>
          <w:iCs/>
          <w:u w:val="single"/>
        </w:rPr>
        <w:t xml:space="preserve"> </w:t>
      </w:r>
      <w:proofErr w:type="spellStart"/>
      <w:r w:rsidRPr="00EE60BF">
        <w:rPr>
          <w:rFonts w:ascii="Arial" w:hAnsi="Arial" w:cs="Arial"/>
          <w:i/>
          <w:iCs/>
          <w:u w:val="single"/>
        </w:rPr>
        <w:t>formě</w:t>
      </w:r>
      <w:proofErr w:type="spellEnd"/>
      <w:r w:rsidRPr="00EE60BF">
        <w:rPr>
          <w:rFonts w:ascii="Arial" w:hAnsi="Arial" w:cs="Arial"/>
          <w:i/>
          <w:iCs/>
          <w:u w:val="single"/>
        </w:rPr>
        <w:t xml:space="preserve">, </w:t>
      </w:r>
      <w:proofErr w:type="spellStart"/>
      <w:r w:rsidRPr="00EE60BF">
        <w:rPr>
          <w:rFonts w:ascii="Arial" w:hAnsi="Arial" w:cs="Arial"/>
          <w:i/>
          <w:iCs/>
          <w:u w:val="single"/>
        </w:rPr>
        <w:t>byl</w:t>
      </w:r>
      <w:proofErr w:type="spellEnd"/>
      <w:r w:rsidRPr="00EE60BF">
        <w:rPr>
          <w:rFonts w:ascii="Arial" w:hAnsi="Arial" w:cs="Arial"/>
          <w:i/>
          <w:iCs/>
          <w:u w:val="single"/>
        </w:rPr>
        <w:t xml:space="preserve"> i </w:t>
      </w:r>
      <w:proofErr w:type="spellStart"/>
      <w:r w:rsidRPr="00EE60BF">
        <w:rPr>
          <w:rFonts w:ascii="Arial" w:hAnsi="Arial" w:cs="Arial"/>
          <w:i/>
          <w:iCs/>
          <w:u w:val="single"/>
        </w:rPr>
        <w:t>rozdíl</w:t>
      </w:r>
      <w:proofErr w:type="spellEnd"/>
      <w:r w:rsidRPr="00EE60BF">
        <w:rPr>
          <w:rFonts w:ascii="Arial" w:hAnsi="Arial" w:cs="Arial"/>
          <w:i/>
          <w:iCs/>
          <w:u w:val="single"/>
        </w:rPr>
        <w:t xml:space="preserve"> </w:t>
      </w:r>
      <w:proofErr w:type="spellStart"/>
      <w:r w:rsidRPr="00EE60BF">
        <w:rPr>
          <w:rFonts w:ascii="Arial" w:hAnsi="Arial" w:cs="Arial"/>
          <w:i/>
          <w:iCs/>
          <w:u w:val="single"/>
        </w:rPr>
        <w:t>mezi</w:t>
      </w:r>
      <w:proofErr w:type="spellEnd"/>
      <w:r w:rsidRPr="00EE60BF">
        <w:rPr>
          <w:rFonts w:ascii="Arial" w:hAnsi="Arial" w:cs="Arial"/>
          <w:i/>
          <w:iCs/>
          <w:u w:val="single"/>
        </w:rPr>
        <w:t xml:space="preserve"> </w:t>
      </w:r>
      <w:proofErr w:type="spellStart"/>
      <w:r w:rsidRPr="00EE60BF">
        <w:rPr>
          <w:rFonts w:ascii="Arial" w:hAnsi="Arial" w:cs="Arial"/>
          <w:i/>
          <w:iCs/>
          <w:u w:val="single"/>
        </w:rPr>
        <w:t>tržní</w:t>
      </w:r>
      <w:proofErr w:type="spellEnd"/>
      <w:r w:rsidRPr="00EE60BF">
        <w:rPr>
          <w:rFonts w:ascii="Arial" w:hAnsi="Arial" w:cs="Arial"/>
          <w:i/>
          <w:iCs/>
          <w:u w:val="single"/>
        </w:rPr>
        <w:t xml:space="preserve"> </w:t>
      </w:r>
      <w:proofErr w:type="spellStart"/>
      <w:r w:rsidRPr="00EE60BF">
        <w:rPr>
          <w:rFonts w:ascii="Arial" w:hAnsi="Arial" w:cs="Arial"/>
          <w:i/>
          <w:iCs/>
          <w:u w:val="single"/>
        </w:rPr>
        <w:t>cenou</w:t>
      </w:r>
      <w:proofErr w:type="spellEnd"/>
      <w:r w:rsidRPr="00EE60BF">
        <w:rPr>
          <w:rFonts w:ascii="Arial" w:hAnsi="Arial" w:cs="Arial"/>
          <w:i/>
          <w:iCs/>
          <w:u w:val="single"/>
        </w:rPr>
        <w:t xml:space="preserve"> </w:t>
      </w:r>
      <w:proofErr w:type="spellStart"/>
      <w:r w:rsidRPr="00EE60BF">
        <w:rPr>
          <w:rFonts w:ascii="Arial" w:hAnsi="Arial" w:cs="Arial"/>
          <w:i/>
          <w:iCs/>
          <w:u w:val="single"/>
        </w:rPr>
        <w:t>majetku</w:t>
      </w:r>
      <w:proofErr w:type="spellEnd"/>
      <w:r w:rsidRPr="00EE60BF">
        <w:rPr>
          <w:rFonts w:ascii="Arial" w:hAnsi="Arial" w:cs="Arial"/>
          <w:i/>
          <w:iCs/>
          <w:u w:val="single"/>
        </w:rPr>
        <w:t xml:space="preserve"> a </w:t>
      </w:r>
      <w:proofErr w:type="spellStart"/>
      <w:r w:rsidRPr="00EE60BF">
        <w:rPr>
          <w:rFonts w:ascii="Arial" w:hAnsi="Arial" w:cs="Arial"/>
          <w:i/>
          <w:iCs/>
          <w:u w:val="single"/>
        </w:rPr>
        <w:t>výší</w:t>
      </w:r>
      <w:proofErr w:type="spellEnd"/>
      <w:r w:rsidRPr="00EE60BF">
        <w:rPr>
          <w:rFonts w:ascii="Arial" w:hAnsi="Arial" w:cs="Arial"/>
          <w:i/>
          <w:iCs/>
          <w:u w:val="single"/>
        </w:rPr>
        <w:t xml:space="preserve"> </w:t>
      </w:r>
      <w:proofErr w:type="spellStart"/>
      <w:r w:rsidRPr="00EE60BF">
        <w:rPr>
          <w:rFonts w:ascii="Arial" w:hAnsi="Arial" w:cs="Arial"/>
          <w:i/>
          <w:iCs/>
          <w:u w:val="single"/>
        </w:rPr>
        <w:t>jeho</w:t>
      </w:r>
      <w:proofErr w:type="spellEnd"/>
      <w:r w:rsidRPr="00EE60BF">
        <w:rPr>
          <w:rFonts w:ascii="Arial" w:hAnsi="Arial" w:cs="Arial"/>
          <w:i/>
          <w:iCs/>
          <w:u w:val="single"/>
        </w:rPr>
        <w:t xml:space="preserve"> </w:t>
      </w:r>
      <w:proofErr w:type="spellStart"/>
      <w:r w:rsidRPr="00EE60BF">
        <w:rPr>
          <w:rFonts w:ascii="Arial" w:hAnsi="Arial" w:cs="Arial"/>
          <w:i/>
          <w:iCs/>
          <w:u w:val="single"/>
        </w:rPr>
        <w:t>hodnoty</w:t>
      </w:r>
      <w:proofErr w:type="spellEnd"/>
      <w:r w:rsidRPr="00EE60BF">
        <w:rPr>
          <w:rFonts w:ascii="Arial" w:hAnsi="Arial" w:cs="Arial"/>
          <w:i/>
          <w:iCs/>
          <w:u w:val="single"/>
        </w:rPr>
        <w:t xml:space="preserve"> </w:t>
      </w:r>
      <w:proofErr w:type="spellStart"/>
      <w:r w:rsidRPr="00EE60BF">
        <w:rPr>
          <w:rFonts w:ascii="Arial" w:hAnsi="Arial" w:cs="Arial"/>
          <w:i/>
          <w:iCs/>
          <w:u w:val="single"/>
        </w:rPr>
        <w:t>podle</w:t>
      </w:r>
      <w:proofErr w:type="spellEnd"/>
      <w:r w:rsidRPr="00EE60BF">
        <w:rPr>
          <w:rFonts w:ascii="Arial" w:hAnsi="Arial" w:cs="Arial"/>
          <w:i/>
          <w:iCs/>
          <w:u w:val="single"/>
        </w:rPr>
        <w:t xml:space="preserve"> </w:t>
      </w:r>
      <w:proofErr w:type="spellStart"/>
      <w:r w:rsidRPr="00EE60BF">
        <w:rPr>
          <w:rFonts w:ascii="Arial" w:hAnsi="Arial" w:cs="Arial"/>
          <w:i/>
          <w:iCs/>
          <w:u w:val="single"/>
        </w:rPr>
        <w:t>předpisů</w:t>
      </w:r>
      <w:proofErr w:type="spellEnd"/>
      <w:r w:rsidRPr="00EE60BF">
        <w:rPr>
          <w:rFonts w:ascii="Arial" w:hAnsi="Arial" w:cs="Arial"/>
          <w:i/>
          <w:iCs/>
          <w:u w:val="single"/>
        </w:rPr>
        <w:t xml:space="preserve"> o </w:t>
      </w:r>
      <w:proofErr w:type="spellStart"/>
      <w:r w:rsidRPr="00EE60BF">
        <w:rPr>
          <w:rFonts w:ascii="Arial" w:hAnsi="Arial" w:cs="Arial"/>
          <w:i/>
          <w:iCs/>
          <w:u w:val="single"/>
        </w:rPr>
        <w:t>účetnictví</w:t>
      </w:r>
      <w:proofErr w:type="spellEnd"/>
      <w:r w:rsidRPr="00EE60BF">
        <w:rPr>
          <w:rFonts w:ascii="Arial" w:hAnsi="Arial" w:cs="Arial"/>
          <w:i/>
          <w:iCs/>
          <w:u w:val="single"/>
        </w:rPr>
        <w:t>.</w:t>
      </w:r>
      <w:r w:rsidRPr="00EE60BF">
        <w:rPr>
          <w:rFonts w:ascii="Arial" w:hAnsi="Arial" w:cs="Arial"/>
          <w:i/>
          <w:iCs/>
        </w:rPr>
        <w:t xml:space="preserve"> </w:t>
      </w:r>
      <w:proofErr w:type="spellStart"/>
      <w:r w:rsidRPr="00EE60BF">
        <w:rPr>
          <w:rFonts w:ascii="Arial" w:hAnsi="Arial" w:cs="Arial"/>
          <w:i/>
          <w:iCs/>
        </w:rPr>
        <w:t>Pokud</w:t>
      </w:r>
      <w:proofErr w:type="spellEnd"/>
      <w:r w:rsidRPr="00EE60BF">
        <w:rPr>
          <w:rFonts w:ascii="Arial" w:hAnsi="Arial" w:cs="Arial"/>
          <w:i/>
          <w:iCs/>
        </w:rPr>
        <w:t xml:space="preserve"> </w:t>
      </w:r>
      <w:proofErr w:type="spellStart"/>
      <w:r w:rsidRPr="00EE60BF">
        <w:rPr>
          <w:rFonts w:ascii="Arial" w:hAnsi="Arial" w:cs="Arial"/>
          <w:i/>
          <w:iCs/>
        </w:rPr>
        <w:t>hodnota</w:t>
      </w:r>
      <w:proofErr w:type="spellEnd"/>
      <w:r w:rsidRPr="00EE60BF">
        <w:rPr>
          <w:rFonts w:ascii="Arial" w:hAnsi="Arial" w:cs="Arial"/>
          <w:i/>
          <w:iCs/>
        </w:rPr>
        <w:t xml:space="preserve"> </w:t>
      </w:r>
      <w:proofErr w:type="spellStart"/>
      <w:r w:rsidRPr="00EE60BF">
        <w:rPr>
          <w:rFonts w:ascii="Arial" w:hAnsi="Arial" w:cs="Arial"/>
          <w:i/>
          <w:iCs/>
        </w:rPr>
        <w:t>vydávaného</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převýší</w:t>
      </w:r>
      <w:proofErr w:type="spellEnd"/>
      <w:r w:rsidRPr="00EE60BF">
        <w:rPr>
          <w:rFonts w:ascii="Arial" w:hAnsi="Arial" w:cs="Arial"/>
          <w:i/>
          <w:iCs/>
        </w:rPr>
        <w:t xml:space="preserve"> </w:t>
      </w:r>
      <w:proofErr w:type="spellStart"/>
      <w:r w:rsidRPr="00EE60BF">
        <w:rPr>
          <w:rFonts w:ascii="Arial" w:hAnsi="Arial" w:cs="Arial"/>
          <w:i/>
          <w:iCs/>
        </w:rPr>
        <w:t>vypočtený</w:t>
      </w:r>
      <w:proofErr w:type="spellEnd"/>
      <w:r w:rsidRPr="00EE60BF">
        <w:rPr>
          <w:rFonts w:ascii="Arial" w:hAnsi="Arial" w:cs="Arial"/>
          <w:i/>
          <w:iCs/>
        </w:rPr>
        <w:t xml:space="preserve"> </w:t>
      </w:r>
      <w:proofErr w:type="spellStart"/>
      <w:r w:rsidRPr="00EE60BF">
        <w:rPr>
          <w:rFonts w:ascii="Arial" w:hAnsi="Arial" w:cs="Arial"/>
          <w:i/>
          <w:iCs/>
        </w:rPr>
        <w:t>nárok</w:t>
      </w:r>
      <w:proofErr w:type="spellEnd"/>
      <w:r w:rsidRPr="00EE60BF">
        <w:rPr>
          <w:rFonts w:ascii="Arial" w:hAnsi="Arial" w:cs="Arial"/>
          <w:i/>
          <w:iCs/>
        </w:rPr>
        <w:t xml:space="preserve"> a </w:t>
      </w:r>
      <w:proofErr w:type="spellStart"/>
      <w:r w:rsidRPr="00EE60BF">
        <w:rPr>
          <w:rFonts w:ascii="Arial" w:hAnsi="Arial" w:cs="Arial"/>
          <w:i/>
          <w:iCs/>
        </w:rPr>
        <w:t>společník</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člen</w:t>
      </w:r>
      <w:proofErr w:type="spellEnd"/>
      <w:r w:rsidRPr="00EE60BF">
        <w:rPr>
          <w:rFonts w:ascii="Arial" w:hAnsi="Arial" w:cs="Arial"/>
          <w:i/>
          <w:iCs/>
        </w:rPr>
        <w:t xml:space="preserve"> </w:t>
      </w:r>
      <w:proofErr w:type="spellStart"/>
      <w:r w:rsidRPr="00EE60BF">
        <w:rPr>
          <w:rFonts w:ascii="Arial" w:hAnsi="Arial" w:cs="Arial"/>
          <w:i/>
          <w:iCs/>
        </w:rPr>
        <w:t>družstva</w:t>
      </w:r>
      <w:proofErr w:type="spellEnd"/>
      <w:r w:rsidRPr="00EE60BF">
        <w:rPr>
          <w:rFonts w:ascii="Arial" w:hAnsi="Arial" w:cs="Arial"/>
          <w:i/>
          <w:iCs/>
        </w:rPr>
        <w:t xml:space="preserve"> </w:t>
      </w:r>
      <w:proofErr w:type="spellStart"/>
      <w:r w:rsidRPr="00EE60BF">
        <w:rPr>
          <w:rFonts w:ascii="Arial" w:hAnsi="Arial" w:cs="Arial"/>
          <w:i/>
          <w:iCs/>
        </w:rPr>
        <w:t>tento</w:t>
      </w:r>
      <w:proofErr w:type="spellEnd"/>
      <w:r w:rsidRPr="00EE60BF">
        <w:rPr>
          <w:rFonts w:ascii="Arial" w:hAnsi="Arial" w:cs="Arial"/>
          <w:i/>
          <w:iCs/>
        </w:rPr>
        <w:t xml:space="preserve"> </w:t>
      </w:r>
      <w:proofErr w:type="spellStart"/>
      <w:r w:rsidRPr="00EE60BF">
        <w:rPr>
          <w:rFonts w:ascii="Arial" w:hAnsi="Arial" w:cs="Arial"/>
          <w:i/>
          <w:iCs/>
        </w:rPr>
        <w:t>rozdíl</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jeho</w:t>
      </w:r>
      <w:proofErr w:type="spellEnd"/>
      <w:r w:rsidRPr="00EE60BF">
        <w:rPr>
          <w:rFonts w:ascii="Arial" w:hAnsi="Arial" w:cs="Arial"/>
          <w:i/>
          <w:iCs/>
        </w:rPr>
        <w:t xml:space="preserve"> </w:t>
      </w:r>
      <w:proofErr w:type="spellStart"/>
      <w:r w:rsidRPr="00EE60BF">
        <w:rPr>
          <w:rFonts w:ascii="Arial" w:hAnsi="Arial" w:cs="Arial"/>
          <w:i/>
          <w:iCs/>
        </w:rPr>
        <w:t>část</w:t>
      </w:r>
      <w:proofErr w:type="spellEnd"/>
      <w:r w:rsidRPr="00EE60BF">
        <w:rPr>
          <w:rFonts w:ascii="Arial" w:hAnsi="Arial" w:cs="Arial"/>
          <w:i/>
          <w:iCs/>
        </w:rPr>
        <w:t xml:space="preserve"> </w:t>
      </w:r>
      <w:proofErr w:type="spellStart"/>
      <w:r w:rsidRPr="00EE60BF">
        <w:rPr>
          <w:rFonts w:ascii="Arial" w:hAnsi="Arial" w:cs="Arial"/>
          <w:i/>
          <w:iCs/>
        </w:rPr>
        <w:t>hradí</w:t>
      </w:r>
      <w:proofErr w:type="spellEnd"/>
      <w:r w:rsidRPr="00EE60BF">
        <w:rPr>
          <w:rFonts w:ascii="Arial" w:hAnsi="Arial" w:cs="Arial"/>
          <w:i/>
          <w:iCs/>
        </w:rPr>
        <w:t xml:space="preserve">, </w:t>
      </w:r>
      <w:proofErr w:type="spellStart"/>
      <w:r w:rsidRPr="00EE60BF">
        <w:rPr>
          <w:rFonts w:ascii="Arial" w:hAnsi="Arial" w:cs="Arial"/>
          <w:i/>
          <w:iCs/>
        </w:rPr>
        <w:t>bude</w:t>
      </w:r>
      <w:proofErr w:type="spellEnd"/>
      <w:r w:rsidRPr="00EE60BF">
        <w:rPr>
          <w:rFonts w:ascii="Arial" w:hAnsi="Arial" w:cs="Arial"/>
          <w:i/>
          <w:iCs/>
        </w:rPr>
        <w:t xml:space="preserve"> o </w:t>
      </w:r>
      <w:proofErr w:type="spellStart"/>
      <w:r w:rsidRPr="00EE60BF">
        <w:rPr>
          <w:rFonts w:ascii="Arial" w:hAnsi="Arial" w:cs="Arial"/>
          <w:i/>
          <w:iCs/>
        </w:rPr>
        <w:t>hrazenou</w:t>
      </w:r>
      <w:proofErr w:type="spellEnd"/>
      <w:r w:rsidRPr="00EE60BF">
        <w:rPr>
          <w:rFonts w:ascii="Arial" w:hAnsi="Arial" w:cs="Arial"/>
          <w:i/>
          <w:iCs/>
        </w:rPr>
        <w:t xml:space="preserve"> </w:t>
      </w:r>
      <w:proofErr w:type="spellStart"/>
      <w:r w:rsidRPr="00EE60BF">
        <w:rPr>
          <w:rFonts w:ascii="Arial" w:hAnsi="Arial" w:cs="Arial"/>
          <w:i/>
          <w:iCs/>
        </w:rPr>
        <w:t>část</w:t>
      </w:r>
      <w:proofErr w:type="spellEnd"/>
      <w:r w:rsidRPr="00EE60BF">
        <w:rPr>
          <w:rFonts w:ascii="Arial" w:hAnsi="Arial" w:cs="Arial"/>
          <w:i/>
          <w:iCs/>
        </w:rPr>
        <w:t xml:space="preserve"> </w:t>
      </w:r>
      <w:proofErr w:type="spellStart"/>
      <w:r w:rsidRPr="00EE60BF">
        <w:rPr>
          <w:rFonts w:ascii="Arial" w:hAnsi="Arial" w:cs="Arial"/>
          <w:i/>
          <w:iCs/>
        </w:rPr>
        <w:t>snížen</w:t>
      </w:r>
      <w:proofErr w:type="spellEnd"/>
      <w:r w:rsidRPr="00EE60BF">
        <w:rPr>
          <w:rFonts w:ascii="Arial" w:hAnsi="Arial" w:cs="Arial"/>
          <w:i/>
          <w:iCs/>
        </w:rPr>
        <w:t xml:space="preserve"> </w:t>
      </w:r>
      <w:proofErr w:type="spellStart"/>
      <w:r w:rsidRPr="00EE60BF">
        <w:rPr>
          <w:rFonts w:ascii="Arial" w:hAnsi="Arial" w:cs="Arial"/>
          <w:i/>
          <w:iCs/>
        </w:rPr>
        <w:t>příjem</w:t>
      </w:r>
      <w:proofErr w:type="spellEnd"/>
      <w:r w:rsidRPr="00EE60BF">
        <w:rPr>
          <w:rFonts w:ascii="Arial" w:hAnsi="Arial" w:cs="Arial"/>
          <w:i/>
          <w:iCs/>
        </w:rPr>
        <w:t xml:space="preserve"> </w:t>
      </w:r>
      <w:proofErr w:type="spellStart"/>
      <w:r w:rsidRPr="00EE60BF">
        <w:rPr>
          <w:rFonts w:ascii="Arial" w:hAnsi="Arial" w:cs="Arial"/>
          <w:i/>
          <w:iCs/>
        </w:rPr>
        <w:t>společníka</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člena</w:t>
      </w:r>
      <w:proofErr w:type="spellEnd"/>
      <w:r w:rsidRPr="00EE60BF">
        <w:rPr>
          <w:rFonts w:ascii="Arial" w:hAnsi="Arial" w:cs="Arial"/>
          <w:i/>
          <w:iCs/>
        </w:rPr>
        <w:t xml:space="preserve"> </w:t>
      </w:r>
      <w:proofErr w:type="spellStart"/>
      <w:r w:rsidRPr="00EE60BF">
        <w:rPr>
          <w:rFonts w:ascii="Arial" w:hAnsi="Arial" w:cs="Arial"/>
          <w:i/>
          <w:iCs/>
        </w:rPr>
        <w:t>družstva</w:t>
      </w:r>
      <w:proofErr w:type="spellEnd"/>
      <w:r w:rsidRPr="00EE60BF">
        <w:rPr>
          <w:rFonts w:ascii="Arial" w:hAnsi="Arial" w:cs="Arial"/>
          <w:i/>
          <w:iCs/>
        </w:rPr>
        <w:t xml:space="preserve"> </w:t>
      </w:r>
      <w:proofErr w:type="spellStart"/>
      <w:r w:rsidRPr="00EE60BF">
        <w:rPr>
          <w:rFonts w:ascii="Arial" w:hAnsi="Arial" w:cs="Arial"/>
          <w:i/>
          <w:iCs/>
        </w:rPr>
        <w:t>zahrnovaný</w:t>
      </w:r>
      <w:proofErr w:type="spellEnd"/>
      <w:r w:rsidRPr="00EE60BF">
        <w:rPr>
          <w:rFonts w:ascii="Arial" w:hAnsi="Arial" w:cs="Arial"/>
          <w:i/>
          <w:iCs/>
        </w:rPr>
        <w:t xml:space="preserve"> do </w:t>
      </w:r>
      <w:proofErr w:type="spellStart"/>
      <w:r w:rsidRPr="00EE60BF">
        <w:rPr>
          <w:rFonts w:ascii="Arial" w:hAnsi="Arial" w:cs="Arial"/>
          <w:i/>
          <w:iCs/>
        </w:rPr>
        <w:t>obecného</w:t>
      </w:r>
      <w:proofErr w:type="spellEnd"/>
      <w:r w:rsidRPr="00EE60BF">
        <w:rPr>
          <w:rFonts w:ascii="Arial" w:hAnsi="Arial" w:cs="Arial"/>
          <w:i/>
          <w:iCs/>
        </w:rPr>
        <w:t xml:space="preserve"> </w:t>
      </w:r>
      <w:proofErr w:type="spellStart"/>
      <w:r w:rsidRPr="00EE60BF">
        <w:rPr>
          <w:rFonts w:ascii="Arial" w:hAnsi="Arial" w:cs="Arial"/>
          <w:i/>
          <w:iCs/>
        </w:rPr>
        <w:t>základu</w:t>
      </w:r>
      <w:proofErr w:type="spellEnd"/>
      <w:r w:rsidRPr="00EE60BF">
        <w:rPr>
          <w:rFonts w:ascii="Arial" w:hAnsi="Arial" w:cs="Arial"/>
          <w:i/>
          <w:iCs/>
        </w:rPr>
        <w:t xml:space="preserve"> </w:t>
      </w:r>
      <w:proofErr w:type="spellStart"/>
      <w:r w:rsidRPr="00EE60BF">
        <w:rPr>
          <w:rFonts w:ascii="Arial" w:hAnsi="Arial" w:cs="Arial"/>
          <w:i/>
          <w:iCs/>
        </w:rPr>
        <w:t>daně</w:t>
      </w:r>
      <w:proofErr w:type="spellEnd"/>
      <w:r w:rsidRPr="00EE60BF">
        <w:rPr>
          <w:rFonts w:ascii="Arial" w:hAnsi="Arial" w:cs="Arial"/>
          <w:i/>
          <w:iCs/>
        </w:rPr>
        <w:t>.</w:t>
      </w:r>
    </w:p>
    <w:p w14:paraId="7982F3E7" w14:textId="77777777" w:rsidR="008030AA" w:rsidRDefault="008030AA" w:rsidP="008030AA">
      <w:pPr>
        <w:jc w:val="both"/>
        <w:rPr>
          <w:rFonts w:ascii="Arial" w:hAnsi="Arial" w:cs="Arial"/>
        </w:rPr>
      </w:pPr>
    </w:p>
    <w:p w14:paraId="2FD3E652" w14:textId="77777777" w:rsidR="008030AA" w:rsidRPr="00EE60BF" w:rsidRDefault="008030AA" w:rsidP="008030AA">
      <w:pPr>
        <w:jc w:val="both"/>
        <w:rPr>
          <w:rFonts w:ascii="Arial" w:hAnsi="Arial" w:cs="Arial"/>
        </w:rPr>
      </w:pPr>
      <w:proofErr w:type="spellStart"/>
      <w:r w:rsidRPr="00EE60BF">
        <w:rPr>
          <w:rFonts w:ascii="Arial" w:hAnsi="Arial" w:cs="Arial"/>
        </w:rPr>
        <w:t>Mezi</w:t>
      </w:r>
      <w:proofErr w:type="spellEnd"/>
      <w:r w:rsidRPr="00EE60BF">
        <w:rPr>
          <w:rFonts w:ascii="Arial" w:hAnsi="Arial" w:cs="Arial"/>
        </w:rPr>
        <w:t xml:space="preserve"> </w:t>
      </w:r>
      <w:proofErr w:type="spellStart"/>
      <w:r w:rsidRPr="00EE60BF">
        <w:rPr>
          <w:rFonts w:ascii="Arial" w:hAnsi="Arial" w:cs="Arial"/>
        </w:rPr>
        <w:t>textem</w:t>
      </w:r>
      <w:proofErr w:type="spellEnd"/>
      <w:r w:rsidRPr="00EE60BF">
        <w:rPr>
          <w:rFonts w:ascii="Arial" w:hAnsi="Arial" w:cs="Arial"/>
        </w:rPr>
        <w:t xml:space="preserve"> </w:t>
      </w:r>
      <w:proofErr w:type="spellStart"/>
      <w:r w:rsidRPr="00EE60BF">
        <w:rPr>
          <w:rFonts w:ascii="Arial" w:hAnsi="Arial" w:cs="Arial"/>
        </w:rPr>
        <w:t>zákona</w:t>
      </w:r>
      <w:proofErr w:type="spellEnd"/>
      <w:r w:rsidRPr="00EE60BF">
        <w:rPr>
          <w:rFonts w:ascii="Arial" w:hAnsi="Arial" w:cs="Arial"/>
        </w:rPr>
        <w:t xml:space="preserve"> a </w:t>
      </w:r>
      <w:proofErr w:type="spellStart"/>
      <w:r w:rsidRPr="00EE60BF">
        <w:rPr>
          <w:rFonts w:ascii="Arial" w:hAnsi="Arial" w:cs="Arial"/>
        </w:rPr>
        <w:t>důvodové</w:t>
      </w:r>
      <w:proofErr w:type="spellEnd"/>
      <w:r w:rsidRPr="00EE60BF">
        <w:rPr>
          <w:rFonts w:ascii="Arial" w:hAnsi="Arial" w:cs="Arial"/>
        </w:rPr>
        <w:t xml:space="preserve"> </w:t>
      </w:r>
      <w:proofErr w:type="spellStart"/>
      <w:r w:rsidRPr="00EE60BF">
        <w:rPr>
          <w:rFonts w:ascii="Arial" w:hAnsi="Arial" w:cs="Arial"/>
        </w:rPr>
        <w:t>zprávy</w:t>
      </w:r>
      <w:proofErr w:type="spellEnd"/>
      <w:r w:rsidRPr="00EE60BF">
        <w:rPr>
          <w:rFonts w:ascii="Arial" w:hAnsi="Arial" w:cs="Arial"/>
        </w:rPr>
        <w:t xml:space="preserve"> je </w:t>
      </w:r>
      <w:proofErr w:type="spellStart"/>
      <w:r w:rsidRPr="00EE60BF">
        <w:rPr>
          <w:rFonts w:ascii="Arial" w:hAnsi="Arial" w:cs="Arial"/>
        </w:rPr>
        <w:t>evidentní</w:t>
      </w:r>
      <w:proofErr w:type="spellEnd"/>
      <w:r w:rsidRPr="00EE60BF">
        <w:rPr>
          <w:rFonts w:ascii="Arial" w:hAnsi="Arial" w:cs="Arial"/>
        </w:rPr>
        <w:t xml:space="preserve"> </w:t>
      </w:r>
      <w:proofErr w:type="spellStart"/>
      <w:r w:rsidRPr="00EE60BF">
        <w:rPr>
          <w:rFonts w:ascii="Arial" w:hAnsi="Arial" w:cs="Arial"/>
        </w:rPr>
        <w:t>rozpor</w:t>
      </w:r>
      <w:proofErr w:type="spellEnd"/>
      <w:r w:rsidRPr="00EE60BF">
        <w:rPr>
          <w:rFonts w:ascii="Arial" w:hAnsi="Arial" w:cs="Arial"/>
        </w:rPr>
        <w:t xml:space="preserve"> co do </w:t>
      </w:r>
      <w:proofErr w:type="spellStart"/>
      <w:r w:rsidRPr="00EE60BF">
        <w:rPr>
          <w:rFonts w:ascii="Arial" w:hAnsi="Arial" w:cs="Arial"/>
        </w:rPr>
        <w:t>metody</w:t>
      </w:r>
      <w:proofErr w:type="spellEnd"/>
      <w:r w:rsidRPr="00EE60BF">
        <w:rPr>
          <w:rFonts w:ascii="Arial" w:hAnsi="Arial" w:cs="Arial"/>
        </w:rPr>
        <w:t xml:space="preserve"> </w:t>
      </w:r>
      <w:proofErr w:type="spellStart"/>
      <w:r w:rsidRPr="00EE60BF">
        <w:rPr>
          <w:rFonts w:ascii="Arial" w:hAnsi="Arial" w:cs="Arial"/>
        </w:rPr>
        <w:t>ocenění</w:t>
      </w:r>
      <w:proofErr w:type="spellEnd"/>
      <w:r w:rsidRPr="00EE60BF">
        <w:rPr>
          <w:rFonts w:ascii="Arial" w:hAnsi="Arial" w:cs="Arial"/>
        </w:rPr>
        <w:t xml:space="preserve"> (ZDP </w:t>
      </w:r>
      <w:proofErr w:type="spellStart"/>
      <w:r w:rsidRPr="00EE60BF">
        <w:rPr>
          <w:rFonts w:ascii="Arial" w:hAnsi="Arial" w:cs="Arial"/>
        </w:rPr>
        <w:t>odkazuje</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cenu</w:t>
      </w:r>
      <w:proofErr w:type="spellEnd"/>
      <w:r w:rsidRPr="00EE60BF">
        <w:rPr>
          <w:rFonts w:ascii="Arial" w:hAnsi="Arial" w:cs="Arial"/>
        </w:rPr>
        <w:t xml:space="preserve"> </w:t>
      </w:r>
      <w:proofErr w:type="spellStart"/>
      <w:r w:rsidRPr="00EE60BF">
        <w:rPr>
          <w:rFonts w:ascii="Arial" w:hAnsi="Arial" w:cs="Arial"/>
        </w:rPr>
        <w:t>zjištěnou</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ZOM a </w:t>
      </w:r>
      <w:proofErr w:type="spellStart"/>
      <w:r w:rsidRPr="00EE60BF">
        <w:rPr>
          <w:rFonts w:ascii="Arial" w:hAnsi="Arial" w:cs="Arial"/>
        </w:rPr>
        <w:t>důvodová</w:t>
      </w:r>
      <w:proofErr w:type="spellEnd"/>
      <w:r w:rsidRPr="00EE60BF">
        <w:rPr>
          <w:rFonts w:ascii="Arial" w:hAnsi="Arial" w:cs="Arial"/>
        </w:rPr>
        <w:t xml:space="preserve"> </w:t>
      </w:r>
      <w:proofErr w:type="spellStart"/>
      <w:r w:rsidRPr="00EE60BF">
        <w:rPr>
          <w:rFonts w:ascii="Arial" w:hAnsi="Arial" w:cs="Arial"/>
        </w:rPr>
        <w:t>zpráva</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tržní</w:t>
      </w:r>
      <w:proofErr w:type="spellEnd"/>
      <w:r w:rsidRPr="00EE60BF">
        <w:rPr>
          <w:rFonts w:ascii="Arial" w:hAnsi="Arial" w:cs="Arial"/>
        </w:rPr>
        <w:t xml:space="preserve"> </w:t>
      </w:r>
      <w:proofErr w:type="spellStart"/>
      <w:r w:rsidRPr="00EE60BF">
        <w:rPr>
          <w:rFonts w:ascii="Arial" w:hAnsi="Arial" w:cs="Arial"/>
        </w:rPr>
        <w:t>cenu</w:t>
      </w:r>
      <w:proofErr w:type="spellEnd"/>
      <w:r w:rsidRPr="00EE60BF">
        <w:rPr>
          <w:rFonts w:ascii="Arial" w:hAnsi="Arial" w:cs="Arial"/>
        </w:rPr>
        <w:t xml:space="preserve">). </w:t>
      </w:r>
      <w:proofErr w:type="spellStart"/>
      <w:r w:rsidRPr="00EE60BF">
        <w:rPr>
          <w:rFonts w:ascii="Arial" w:hAnsi="Arial" w:cs="Arial"/>
        </w:rPr>
        <w:t>Důvodová</w:t>
      </w:r>
      <w:proofErr w:type="spellEnd"/>
      <w:r w:rsidRPr="00EE60BF">
        <w:rPr>
          <w:rFonts w:ascii="Arial" w:hAnsi="Arial" w:cs="Arial"/>
        </w:rPr>
        <w:t xml:space="preserve"> </w:t>
      </w:r>
      <w:proofErr w:type="spellStart"/>
      <w:r w:rsidRPr="00EE60BF">
        <w:rPr>
          <w:rFonts w:ascii="Arial" w:hAnsi="Arial" w:cs="Arial"/>
        </w:rPr>
        <w:t>zpráva</w:t>
      </w:r>
      <w:proofErr w:type="spellEnd"/>
      <w:r w:rsidRPr="00EE60BF">
        <w:rPr>
          <w:rFonts w:ascii="Arial" w:hAnsi="Arial" w:cs="Arial"/>
        </w:rPr>
        <w:t xml:space="preserve"> se </w:t>
      </w:r>
      <w:proofErr w:type="spellStart"/>
      <w:r w:rsidRPr="00EE60BF">
        <w:rPr>
          <w:rFonts w:ascii="Arial" w:hAnsi="Arial" w:cs="Arial"/>
        </w:rPr>
        <w:t>nezabývá</w:t>
      </w:r>
      <w:proofErr w:type="spellEnd"/>
      <w:r w:rsidRPr="00EE60BF">
        <w:rPr>
          <w:rFonts w:ascii="Arial" w:hAnsi="Arial" w:cs="Arial"/>
        </w:rPr>
        <w:t xml:space="preserve"> </w:t>
      </w:r>
      <w:proofErr w:type="spellStart"/>
      <w:r w:rsidRPr="00EE60BF">
        <w:rPr>
          <w:rFonts w:ascii="Arial" w:hAnsi="Arial" w:cs="Arial"/>
        </w:rPr>
        <w:t>otázkou</w:t>
      </w:r>
      <w:proofErr w:type="spellEnd"/>
      <w:r w:rsidRPr="00EE60BF">
        <w:rPr>
          <w:rFonts w:ascii="Arial" w:hAnsi="Arial" w:cs="Arial"/>
        </w:rPr>
        <w:t xml:space="preserve">, </w:t>
      </w:r>
      <w:proofErr w:type="spellStart"/>
      <w:r w:rsidRPr="00EE60BF">
        <w:rPr>
          <w:rFonts w:ascii="Arial" w:hAnsi="Arial" w:cs="Arial"/>
        </w:rPr>
        <w:t>zda</w:t>
      </w:r>
      <w:proofErr w:type="spellEnd"/>
      <w:r w:rsidRPr="00EE60BF">
        <w:rPr>
          <w:rFonts w:ascii="Arial" w:hAnsi="Arial" w:cs="Arial"/>
        </w:rPr>
        <w:t xml:space="preserve"> u </w:t>
      </w:r>
      <w:proofErr w:type="spellStart"/>
      <w:r w:rsidRPr="00EE60BF">
        <w:rPr>
          <w:rFonts w:ascii="Arial" w:hAnsi="Arial" w:cs="Arial"/>
        </w:rPr>
        <w:t>fyzických</w:t>
      </w:r>
      <w:proofErr w:type="spellEnd"/>
      <w:r w:rsidRPr="00EE60BF">
        <w:rPr>
          <w:rFonts w:ascii="Arial" w:hAnsi="Arial" w:cs="Arial"/>
        </w:rPr>
        <w:t xml:space="preserve"> </w:t>
      </w:r>
      <w:proofErr w:type="spellStart"/>
      <w:r w:rsidRPr="00EE60BF">
        <w:rPr>
          <w:rFonts w:ascii="Arial" w:hAnsi="Arial" w:cs="Arial"/>
        </w:rPr>
        <w:t>osob</w:t>
      </w:r>
      <w:proofErr w:type="spellEnd"/>
      <w:r w:rsidRPr="00EE60BF">
        <w:rPr>
          <w:rFonts w:ascii="Arial" w:hAnsi="Arial" w:cs="Arial"/>
        </w:rPr>
        <w:t xml:space="preserve"> je </w:t>
      </w:r>
      <w:proofErr w:type="spellStart"/>
      <w:r w:rsidRPr="00EE60BF">
        <w:rPr>
          <w:rFonts w:ascii="Arial" w:hAnsi="Arial" w:cs="Arial"/>
        </w:rPr>
        <w:t>srážková</w:t>
      </w:r>
      <w:proofErr w:type="spellEnd"/>
      <w:r w:rsidRPr="00EE60BF">
        <w:rPr>
          <w:rFonts w:ascii="Arial" w:hAnsi="Arial" w:cs="Arial"/>
        </w:rPr>
        <w:t xml:space="preserve"> </w:t>
      </w:r>
      <w:proofErr w:type="spellStart"/>
      <w:r w:rsidRPr="00EE60BF">
        <w:rPr>
          <w:rFonts w:ascii="Arial" w:hAnsi="Arial" w:cs="Arial"/>
        </w:rPr>
        <w:t>daň</w:t>
      </w:r>
      <w:proofErr w:type="spellEnd"/>
      <w:r w:rsidRPr="00EE60BF">
        <w:rPr>
          <w:rFonts w:ascii="Arial" w:hAnsi="Arial" w:cs="Arial"/>
        </w:rPr>
        <w:t xml:space="preserve"> </w:t>
      </w:r>
      <w:proofErr w:type="spellStart"/>
      <w:r w:rsidRPr="00EE60BF">
        <w:rPr>
          <w:rFonts w:ascii="Arial" w:hAnsi="Arial" w:cs="Arial"/>
        </w:rPr>
        <w:t>konečná</w:t>
      </w:r>
      <w:proofErr w:type="spellEnd"/>
      <w:r w:rsidRPr="00EE60BF">
        <w:rPr>
          <w:rFonts w:ascii="Arial" w:hAnsi="Arial" w:cs="Arial"/>
        </w:rPr>
        <w:t xml:space="preserve">, </w:t>
      </w:r>
      <w:proofErr w:type="spellStart"/>
      <w:r w:rsidRPr="00EE60BF">
        <w:rPr>
          <w:rFonts w:ascii="Arial" w:hAnsi="Arial" w:cs="Arial"/>
        </w:rPr>
        <w:t>nebo</w:t>
      </w:r>
      <w:proofErr w:type="spellEnd"/>
      <w:r w:rsidRPr="00EE60BF">
        <w:rPr>
          <w:rFonts w:ascii="Arial" w:hAnsi="Arial" w:cs="Arial"/>
        </w:rPr>
        <w:t xml:space="preserve"> </w:t>
      </w:r>
      <w:proofErr w:type="spellStart"/>
      <w:r w:rsidRPr="00EE60BF">
        <w:rPr>
          <w:rFonts w:ascii="Arial" w:hAnsi="Arial" w:cs="Arial"/>
        </w:rPr>
        <w:t>zda</w:t>
      </w:r>
      <w:proofErr w:type="spellEnd"/>
      <w:r w:rsidRPr="00EE60BF">
        <w:rPr>
          <w:rFonts w:ascii="Arial" w:hAnsi="Arial" w:cs="Arial"/>
        </w:rPr>
        <w:t xml:space="preserve"> </w:t>
      </w:r>
      <w:proofErr w:type="spellStart"/>
      <w:r w:rsidRPr="00EE60BF">
        <w:rPr>
          <w:rFonts w:ascii="Arial" w:hAnsi="Arial" w:cs="Arial"/>
        </w:rPr>
        <w:t>dochází</w:t>
      </w:r>
      <w:proofErr w:type="spellEnd"/>
      <w:r w:rsidRPr="00EE60BF">
        <w:rPr>
          <w:rFonts w:ascii="Arial" w:hAnsi="Arial" w:cs="Arial"/>
        </w:rPr>
        <w:t xml:space="preserve"> </w:t>
      </w:r>
      <w:proofErr w:type="spellStart"/>
      <w:r w:rsidRPr="00EE60BF">
        <w:rPr>
          <w:rFonts w:ascii="Arial" w:hAnsi="Arial" w:cs="Arial"/>
        </w:rPr>
        <w:t>také</w:t>
      </w:r>
      <w:proofErr w:type="spellEnd"/>
      <w:r w:rsidRPr="00EE60BF">
        <w:rPr>
          <w:rFonts w:ascii="Arial" w:hAnsi="Arial" w:cs="Arial"/>
        </w:rPr>
        <w:t xml:space="preserve"> k </w:t>
      </w:r>
      <w:proofErr w:type="spellStart"/>
      <w:r w:rsidRPr="00EE60BF">
        <w:rPr>
          <w:rFonts w:ascii="Arial" w:hAnsi="Arial" w:cs="Arial"/>
        </w:rPr>
        <w:t>úpravě</w:t>
      </w:r>
      <w:proofErr w:type="spellEnd"/>
      <w:r w:rsidRPr="00EE60BF">
        <w:rPr>
          <w:rFonts w:ascii="Arial" w:hAnsi="Arial" w:cs="Arial"/>
        </w:rPr>
        <w:t xml:space="preserve"> </w:t>
      </w:r>
      <w:proofErr w:type="spellStart"/>
      <w:r w:rsidRPr="00EE60BF">
        <w:rPr>
          <w:rFonts w:ascii="Arial" w:hAnsi="Arial" w:cs="Arial"/>
        </w:rPr>
        <w:t>základu</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u </w:t>
      </w:r>
      <w:proofErr w:type="spellStart"/>
      <w:r w:rsidRPr="00EE60BF">
        <w:rPr>
          <w:rFonts w:ascii="Arial" w:hAnsi="Arial" w:cs="Arial"/>
        </w:rPr>
        <w:t>společníka</w:t>
      </w:r>
      <w:proofErr w:type="spellEnd"/>
      <w:r w:rsidRPr="00EE60BF">
        <w:rPr>
          <w:rFonts w:ascii="Arial" w:hAnsi="Arial" w:cs="Arial"/>
        </w:rPr>
        <w:t xml:space="preserve">, </w:t>
      </w:r>
      <w:proofErr w:type="spellStart"/>
      <w:r w:rsidRPr="00EE60BF">
        <w:rPr>
          <w:rFonts w:ascii="Arial" w:hAnsi="Arial" w:cs="Arial"/>
        </w:rPr>
        <w:t>zmiňuje</w:t>
      </w:r>
      <w:proofErr w:type="spellEnd"/>
      <w:r w:rsidRPr="00EE60BF">
        <w:rPr>
          <w:rFonts w:ascii="Arial" w:hAnsi="Arial" w:cs="Arial"/>
        </w:rPr>
        <w:t xml:space="preserve"> </w:t>
      </w:r>
      <w:proofErr w:type="spellStart"/>
      <w:r w:rsidRPr="00EE60BF">
        <w:rPr>
          <w:rFonts w:ascii="Arial" w:hAnsi="Arial" w:cs="Arial"/>
        </w:rPr>
        <w:t>však</w:t>
      </w:r>
      <w:proofErr w:type="spellEnd"/>
      <w:r w:rsidRPr="00EE60BF">
        <w:rPr>
          <w:rFonts w:ascii="Arial" w:hAnsi="Arial" w:cs="Arial"/>
        </w:rPr>
        <w:t xml:space="preserve"> </w:t>
      </w:r>
      <w:proofErr w:type="spellStart"/>
      <w:r w:rsidRPr="00EE60BF">
        <w:rPr>
          <w:rFonts w:ascii="Arial" w:hAnsi="Arial" w:cs="Arial"/>
        </w:rPr>
        <w:lastRenderedPageBreak/>
        <w:t>obecný</w:t>
      </w:r>
      <w:proofErr w:type="spellEnd"/>
      <w:r w:rsidRPr="00EE60BF">
        <w:rPr>
          <w:rFonts w:ascii="Arial" w:hAnsi="Arial" w:cs="Arial"/>
        </w:rPr>
        <w:t xml:space="preserve"> </w:t>
      </w:r>
      <w:proofErr w:type="spellStart"/>
      <w:r w:rsidRPr="00EE60BF">
        <w:rPr>
          <w:rFonts w:ascii="Arial" w:hAnsi="Arial" w:cs="Arial"/>
        </w:rPr>
        <w:t>základ</w:t>
      </w:r>
      <w:proofErr w:type="spellEnd"/>
      <w:r w:rsidRPr="00EE60BF">
        <w:rPr>
          <w:rFonts w:ascii="Arial" w:hAnsi="Arial" w:cs="Arial"/>
        </w:rPr>
        <w:t xml:space="preserve"> </w:t>
      </w:r>
      <w:proofErr w:type="spellStart"/>
      <w:r w:rsidRPr="00EE60BF">
        <w:rPr>
          <w:rFonts w:ascii="Arial" w:hAnsi="Arial" w:cs="Arial"/>
        </w:rPr>
        <w:t>daně</w:t>
      </w:r>
      <w:proofErr w:type="spellEnd"/>
      <w:r w:rsidRPr="00EE60BF">
        <w:rPr>
          <w:rFonts w:ascii="Arial" w:hAnsi="Arial" w:cs="Arial"/>
        </w:rPr>
        <w:t xml:space="preserve"> ve </w:t>
      </w:r>
      <w:proofErr w:type="spellStart"/>
      <w:r w:rsidRPr="00EE60BF">
        <w:rPr>
          <w:rFonts w:ascii="Arial" w:hAnsi="Arial" w:cs="Arial"/>
        </w:rPr>
        <w:t>vztahu</w:t>
      </w:r>
      <w:proofErr w:type="spellEnd"/>
      <w:r w:rsidRPr="00EE60BF">
        <w:rPr>
          <w:rFonts w:ascii="Arial" w:hAnsi="Arial" w:cs="Arial"/>
        </w:rPr>
        <w:t xml:space="preserve"> k </w:t>
      </w:r>
      <w:proofErr w:type="spellStart"/>
      <w:r w:rsidRPr="00EE60BF">
        <w:rPr>
          <w:rFonts w:ascii="Arial" w:hAnsi="Arial" w:cs="Arial"/>
        </w:rPr>
        <w:t>úhradě</w:t>
      </w:r>
      <w:proofErr w:type="spellEnd"/>
      <w:r w:rsidRPr="00EE60BF">
        <w:rPr>
          <w:rFonts w:ascii="Arial" w:hAnsi="Arial" w:cs="Arial"/>
        </w:rPr>
        <w:t xml:space="preserve"> </w:t>
      </w:r>
      <w:proofErr w:type="spellStart"/>
      <w:r w:rsidRPr="00EE60BF">
        <w:rPr>
          <w:rFonts w:ascii="Arial" w:hAnsi="Arial" w:cs="Arial"/>
        </w:rPr>
        <w:t>rozdílu</w:t>
      </w:r>
      <w:proofErr w:type="spellEnd"/>
      <w:r w:rsidRPr="00EE60BF">
        <w:rPr>
          <w:rFonts w:ascii="Arial" w:hAnsi="Arial" w:cs="Arial"/>
        </w:rPr>
        <w:t xml:space="preserve"> </w:t>
      </w:r>
      <w:proofErr w:type="spellStart"/>
      <w:r w:rsidRPr="00EE60BF">
        <w:rPr>
          <w:rFonts w:ascii="Arial" w:hAnsi="Arial" w:cs="Arial"/>
        </w:rPr>
        <w:t>mezi</w:t>
      </w:r>
      <w:proofErr w:type="spellEnd"/>
      <w:r w:rsidRPr="00EE60BF">
        <w:rPr>
          <w:rFonts w:ascii="Arial" w:hAnsi="Arial" w:cs="Arial"/>
        </w:rPr>
        <w:t xml:space="preserve"> </w:t>
      </w:r>
      <w:proofErr w:type="spellStart"/>
      <w:r w:rsidRPr="00EE60BF">
        <w:rPr>
          <w:rFonts w:ascii="Arial" w:hAnsi="Arial" w:cs="Arial"/>
        </w:rPr>
        <w:t>hodnotou</w:t>
      </w:r>
      <w:proofErr w:type="spellEnd"/>
      <w:r w:rsidRPr="00EE60BF">
        <w:rPr>
          <w:rFonts w:ascii="Arial" w:hAnsi="Arial" w:cs="Arial"/>
        </w:rPr>
        <w:t xml:space="preserve"> </w:t>
      </w:r>
      <w:proofErr w:type="spellStart"/>
      <w:r w:rsidRPr="00EE60BF">
        <w:rPr>
          <w:rFonts w:ascii="Arial" w:hAnsi="Arial" w:cs="Arial"/>
        </w:rPr>
        <w:t>vydaného</w:t>
      </w:r>
      <w:proofErr w:type="spellEnd"/>
      <w:r w:rsidRPr="00EE60BF">
        <w:rPr>
          <w:rFonts w:ascii="Arial" w:hAnsi="Arial" w:cs="Arial"/>
        </w:rPr>
        <w:t xml:space="preserve"> </w:t>
      </w:r>
      <w:proofErr w:type="spellStart"/>
      <w:r w:rsidRPr="00EE60BF">
        <w:rPr>
          <w:rFonts w:ascii="Arial" w:hAnsi="Arial" w:cs="Arial"/>
        </w:rPr>
        <w:t>majetku</w:t>
      </w:r>
      <w:proofErr w:type="spellEnd"/>
      <w:r w:rsidRPr="00EE60BF">
        <w:rPr>
          <w:rFonts w:ascii="Arial" w:hAnsi="Arial" w:cs="Arial"/>
        </w:rPr>
        <w:t xml:space="preserve"> a </w:t>
      </w:r>
      <w:proofErr w:type="spellStart"/>
      <w:r w:rsidRPr="00EE60BF">
        <w:rPr>
          <w:rFonts w:ascii="Arial" w:hAnsi="Arial" w:cs="Arial"/>
        </w:rPr>
        <w:t>výší</w:t>
      </w:r>
      <w:proofErr w:type="spellEnd"/>
      <w:r w:rsidRPr="00EE60BF">
        <w:rPr>
          <w:rFonts w:ascii="Arial" w:hAnsi="Arial" w:cs="Arial"/>
        </w:rPr>
        <w:t xml:space="preserve"> </w:t>
      </w:r>
      <w:proofErr w:type="spellStart"/>
      <w:r w:rsidRPr="00EE60BF">
        <w:rPr>
          <w:rFonts w:ascii="Arial" w:hAnsi="Arial" w:cs="Arial"/>
        </w:rPr>
        <w:t>nároku</w:t>
      </w:r>
      <w:proofErr w:type="spellEnd"/>
      <w:r w:rsidRPr="00EE60BF">
        <w:rPr>
          <w:rFonts w:ascii="Arial" w:hAnsi="Arial" w:cs="Arial"/>
        </w:rPr>
        <w:t xml:space="preserve"> </w:t>
      </w:r>
      <w:proofErr w:type="spellStart"/>
      <w:r w:rsidRPr="00EE60BF">
        <w:rPr>
          <w:rFonts w:ascii="Arial" w:hAnsi="Arial" w:cs="Arial"/>
        </w:rPr>
        <w:t>společníka</w:t>
      </w:r>
      <w:proofErr w:type="spellEnd"/>
      <w:r w:rsidRPr="00EE60BF">
        <w:rPr>
          <w:rFonts w:ascii="Arial" w:hAnsi="Arial" w:cs="Arial"/>
        </w:rPr>
        <w:t>.</w:t>
      </w:r>
    </w:p>
    <w:p w14:paraId="6F37A5F0" w14:textId="77777777" w:rsidR="008030AA" w:rsidRDefault="008030AA" w:rsidP="008030AA">
      <w:pPr>
        <w:jc w:val="both"/>
        <w:rPr>
          <w:rFonts w:ascii="Arial" w:hAnsi="Arial" w:cs="Arial"/>
        </w:rPr>
      </w:pPr>
    </w:p>
    <w:p w14:paraId="44E5D356" w14:textId="77777777" w:rsidR="008030AA" w:rsidRPr="00EE60BF" w:rsidRDefault="008030AA" w:rsidP="008030AA">
      <w:pPr>
        <w:jc w:val="both"/>
        <w:rPr>
          <w:rFonts w:ascii="Arial" w:hAnsi="Arial" w:cs="Arial"/>
          <w:i/>
          <w:iCs/>
        </w:rPr>
      </w:pPr>
      <w:proofErr w:type="spellStart"/>
      <w:r w:rsidRPr="00EE60BF">
        <w:rPr>
          <w:rFonts w:ascii="Arial" w:hAnsi="Arial" w:cs="Arial"/>
        </w:rPr>
        <w:t>Podle</w:t>
      </w:r>
      <w:proofErr w:type="spellEnd"/>
      <w:r w:rsidRPr="00EE60BF">
        <w:rPr>
          <w:rFonts w:ascii="Arial" w:hAnsi="Arial" w:cs="Arial"/>
        </w:rPr>
        <w:t xml:space="preserve"> </w:t>
      </w:r>
      <w:proofErr w:type="spellStart"/>
      <w:r w:rsidRPr="00EE60BF">
        <w:rPr>
          <w:rFonts w:ascii="Arial" w:hAnsi="Arial" w:cs="Arial"/>
        </w:rPr>
        <w:t>části</w:t>
      </w:r>
      <w:proofErr w:type="spellEnd"/>
      <w:r w:rsidRPr="00EE60BF">
        <w:rPr>
          <w:rFonts w:ascii="Arial" w:hAnsi="Arial" w:cs="Arial"/>
        </w:rPr>
        <w:t xml:space="preserve"> I bod 116 </w:t>
      </w:r>
      <w:proofErr w:type="spellStart"/>
      <w:r w:rsidRPr="00EE60BF">
        <w:rPr>
          <w:rFonts w:ascii="Arial" w:hAnsi="Arial" w:cs="Arial"/>
        </w:rPr>
        <w:t>novely</w:t>
      </w:r>
      <w:proofErr w:type="spellEnd"/>
      <w:r w:rsidRPr="00EE60BF">
        <w:rPr>
          <w:rFonts w:ascii="Arial" w:hAnsi="Arial" w:cs="Arial"/>
        </w:rPr>
        <w:t xml:space="preserve"> č. 438/2003 Sb. se v § 23 </w:t>
      </w:r>
      <w:proofErr w:type="spellStart"/>
      <w:r w:rsidRPr="00EE60BF">
        <w:rPr>
          <w:rFonts w:ascii="Arial" w:hAnsi="Arial" w:cs="Arial"/>
        </w:rPr>
        <w:t>odst</w:t>
      </w:r>
      <w:proofErr w:type="spellEnd"/>
      <w:r w:rsidRPr="00EE60BF">
        <w:rPr>
          <w:rFonts w:ascii="Arial" w:hAnsi="Arial" w:cs="Arial"/>
        </w:rPr>
        <w:t xml:space="preserve">. 3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konci</w:t>
      </w:r>
      <w:proofErr w:type="spellEnd"/>
      <w:r w:rsidRPr="00EE60BF">
        <w:rPr>
          <w:rFonts w:ascii="Arial" w:hAnsi="Arial" w:cs="Arial"/>
        </w:rPr>
        <w:t xml:space="preserve"> </w:t>
      </w:r>
      <w:proofErr w:type="spellStart"/>
      <w:r w:rsidRPr="00EE60BF">
        <w:rPr>
          <w:rFonts w:ascii="Arial" w:hAnsi="Arial" w:cs="Arial"/>
        </w:rPr>
        <w:t>písmene</w:t>
      </w:r>
      <w:proofErr w:type="spellEnd"/>
      <w:r w:rsidRPr="00EE60BF">
        <w:rPr>
          <w:rFonts w:ascii="Arial" w:hAnsi="Arial" w:cs="Arial"/>
        </w:rPr>
        <w:t xml:space="preserve"> a) </w:t>
      </w:r>
      <w:proofErr w:type="spellStart"/>
      <w:r w:rsidRPr="00EE60BF">
        <w:rPr>
          <w:rFonts w:ascii="Arial" w:hAnsi="Arial" w:cs="Arial"/>
        </w:rPr>
        <w:t>doplňují</w:t>
      </w:r>
      <w:proofErr w:type="spellEnd"/>
      <w:r w:rsidRPr="00EE60BF">
        <w:rPr>
          <w:rFonts w:ascii="Arial" w:hAnsi="Arial" w:cs="Arial"/>
        </w:rPr>
        <w:t xml:space="preserve"> body 7 </w:t>
      </w:r>
      <w:proofErr w:type="spellStart"/>
      <w:r w:rsidRPr="00EE60BF">
        <w:rPr>
          <w:rFonts w:ascii="Arial" w:hAnsi="Arial" w:cs="Arial"/>
        </w:rPr>
        <w:t>až</w:t>
      </w:r>
      <w:proofErr w:type="spellEnd"/>
      <w:r w:rsidRPr="00EE60BF">
        <w:rPr>
          <w:rFonts w:ascii="Arial" w:hAnsi="Arial" w:cs="Arial"/>
        </w:rPr>
        <w:t xml:space="preserve"> 12, </w:t>
      </w:r>
      <w:proofErr w:type="spellStart"/>
      <w:r w:rsidRPr="00EE60BF">
        <w:rPr>
          <w:rFonts w:ascii="Arial" w:hAnsi="Arial" w:cs="Arial"/>
        </w:rPr>
        <w:t>které</w:t>
      </w:r>
      <w:proofErr w:type="spellEnd"/>
      <w:r w:rsidRPr="00EE60BF">
        <w:rPr>
          <w:rFonts w:ascii="Arial" w:hAnsi="Arial" w:cs="Arial"/>
        </w:rPr>
        <w:t xml:space="preserve"> </w:t>
      </w:r>
      <w:proofErr w:type="spellStart"/>
      <w:r w:rsidRPr="00EE60BF">
        <w:rPr>
          <w:rFonts w:ascii="Arial" w:hAnsi="Arial" w:cs="Arial"/>
        </w:rPr>
        <w:t>včetně</w:t>
      </w:r>
      <w:proofErr w:type="spellEnd"/>
      <w:r w:rsidRPr="00EE60BF">
        <w:rPr>
          <w:rFonts w:ascii="Arial" w:hAnsi="Arial" w:cs="Arial"/>
        </w:rPr>
        <w:t xml:space="preserve"> </w:t>
      </w:r>
      <w:proofErr w:type="spellStart"/>
      <w:r w:rsidRPr="00EE60BF">
        <w:rPr>
          <w:rFonts w:ascii="Arial" w:hAnsi="Arial" w:cs="Arial"/>
        </w:rPr>
        <w:t>poznámky</w:t>
      </w:r>
      <w:proofErr w:type="spellEnd"/>
      <w:r w:rsidRPr="00EE60BF">
        <w:rPr>
          <w:rFonts w:ascii="Arial" w:hAnsi="Arial" w:cs="Arial"/>
        </w:rPr>
        <w:t xml:space="preserve"> pod </w:t>
      </w:r>
      <w:proofErr w:type="spellStart"/>
      <w:r w:rsidRPr="00EE60BF">
        <w:rPr>
          <w:rFonts w:ascii="Arial" w:hAnsi="Arial" w:cs="Arial"/>
        </w:rPr>
        <w:t>čarou</w:t>
      </w:r>
      <w:proofErr w:type="spellEnd"/>
      <w:r w:rsidRPr="00EE60BF">
        <w:rPr>
          <w:rFonts w:ascii="Arial" w:hAnsi="Arial" w:cs="Arial"/>
        </w:rPr>
        <w:t xml:space="preserve"> č. 94) </w:t>
      </w:r>
      <w:proofErr w:type="spellStart"/>
      <w:r w:rsidRPr="00EE60BF">
        <w:rPr>
          <w:rFonts w:ascii="Arial" w:hAnsi="Arial" w:cs="Arial"/>
        </w:rPr>
        <w:t>znějí</w:t>
      </w:r>
      <w:proofErr w:type="spellEnd"/>
      <w:r w:rsidRPr="00EE60BF">
        <w:rPr>
          <w:rFonts w:ascii="Arial" w:hAnsi="Arial" w:cs="Arial"/>
        </w:rPr>
        <w:t>: „</w:t>
      </w:r>
      <w:r w:rsidRPr="00EE60BF">
        <w:rPr>
          <w:rFonts w:ascii="Arial" w:hAnsi="Arial" w:cs="Arial"/>
          <w:i/>
          <w:iCs/>
        </w:rPr>
        <w:t xml:space="preserve">11. </w:t>
      </w:r>
      <w:proofErr w:type="spellStart"/>
      <w:r w:rsidRPr="00EE60BF">
        <w:rPr>
          <w:rFonts w:ascii="Arial" w:hAnsi="Arial" w:cs="Arial"/>
          <w:i/>
          <w:iCs/>
        </w:rPr>
        <w:t>kladný</w:t>
      </w:r>
      <w:proofErr w:type="spellEnd"/>
      <w:r w:rsidRPr="00EE60BF">
        <w:rPr>
          <w:rFonts w:ascii="Arial" w:hAnsi="Arial" w:cs="Arial"/>
          <w:i/>
          <w:iCs/>
        </w:rPr>
        <w:t xml:space="preserve"> </w:t>
      </w:r>
      <w:proofErr w:type="spellStart"/>
      <w:r w:rsidRPr="00EE60BF">
        <w:rPr>
          <w:rFonts w:ascii="Arial" w:hAnsi="Arial" w:cs="Arial"/>
          <w:i/>
          <w:iCs/>
        </w:rPr>
        <w:t>rozdíl</w:t>
      </w:r>
      <w:proofErr w:type="spellEnd"/>
      <w:r w:rsidRPr="00EE60BF">
        <w:rPr>
          <w:rFonts w:ascii="Arial" w:hAnsi="Arial" w:cs="Arial"/>
          <w:i/>
          <w:iCs/>
        </w:rPr>
        <w:t xml:space="preserve"> </w:t>
      </w:r>
      <w:proofErr w:type="spellStart"/>
      <w:r w:rsidRPr="00EE60BF">
        <w:rPr>
          <w:rFonts w:ascii="Arial" w:hAnsi="Arial" w:cs="Arial"/>
          <w:i/>
          <w:iCs/>
        </w:rPr>
        <w:t>mezi</w:t>
      </w:r>
      <w:proofErr w:type="spellEnd"/>
      <w:r w:rsidRPr="00EE60BF">
        <w:rPr>
          <w:rFonts w:ascii="Arial" w:hAnsi="Arial" w:cs="Arial"/>
          <w:i/>
          <w:iCs/>
        </w:rPr>
        <w:t xml:space="preserve"> </w:t>
      </w:r>
      <w:proofErr w:type="spellStart"/>
      <w:r w:rsidRPr="00EE60BF">
        <w:rPr>
          <w:rFonts w:ascii="Arial" w:hAnsi="Arial" w:cs="Arial"/>
          <w:i/>
          <w:iCs/>
        </w:rPr>
        <w:t>oceněním</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podle</w:t>
      </w:r>
      <w:proofErr w:type="spellEnd"/>
      <w:r w:rsidRPr="00EE60BF">
        <w:rPr>
          <w:rFonts w:ascii="Arial" w:hAnsi="Arial" w:cs="Arial"/>
          <w:i/>
          <w:iCs/>
        </w:rPr>
        <w:t xml:space="preserve"> </w:t>
      </w:r>
      <w:proofErr w:type="spellStart"/>
      <w:r w:rsidRPr="00EE60BF">
        <w:rPr>
          <w:rFonts w:ascii="Arial" w:hAnsi="Arial" w:cs="Arial"/>
          <w:i/>
          <w:iCs/>
        </w:rPr>
        <w:t>zvláštního</w:t>
      </w:r>
      <w:proofErr w:type="spellEnd"/>
      <w:r w:rsidRPr="00EE60BF">
        <w:rPr>
          <w:rFonts w:ascii="Arial" w:hAnsi="Arial" w:cs="Arial"/>
          <w:i/>
          <w:iCs/>
        </w:rPr>
        <w:t xml:space="preserve"> </w:t>
      </w:r>
      <w:proofErr w:type="spellStart"/>
      <w:r w:rsidRPr="00EE60BF">
        <w:rPr>
          <w:rFonts w:ascii="Arial" w:hAnsi="Arial" w:cs="Arial"/>
          <w:i/>
          <w:iCs/>
        </w:rPr>
        <w:t>právního</w:t>
      </w:r>
      <w:proofErr w:type="spellEnd"/>
      <w:r w:rsidRPr="00EE60BF">
        <w:rPr>
          <w:rFonts w:ascii="Arial" w:hAnsi="Arial" w:cs="Arial"/>
          <w:i/>
          <w:iCs/>
        </w:rPr>
        <w:t xml:space="preserve"> </w:t>
      </w:r>
      <w:proofErr w:type="spellStart"/>
      <w:r w:rsidRPr="00EE60BF">
        <w:rPr>
          <w:rFonts w:ascii="Arial" w:hAnsi="Arial" w:cs="Arial"/>
          <w:i/>
          <w:iCs/>
        </w:rPr>
        <w:t>předpisu</w:t>
      </w:r>
      <w:proofErr w:type="spellEnd"/>
      <w:r w:rsidRPr="00EE60BF">
        <w:rPr>
          <w:rFonts w:ascii="Arial" w:hAnsi="Arial" w:cs="Arial"/>
          <w:i/>
          <w:iCs/>
        </w:rPr>
        <w:t xml:space="preserve"> 1a) a </w:t>
      </w:r>
      <w:proofErr w:type="spellStart"/>
      <w:r w:rsidRPr="00EE60BF">
        <w:rPr>
          <w:rFonts w:ascii="Arial" w:hAnsi="Arial" w:cs="Arial"/>
          <w:i/>
          <w:iCs/>
        </w:rPr>
        <w:t>výší</w:t>
      </w:r>
      <w:proofErr w:type="spellEnd"/>
      <w:r w:rsidRPr="00EE60BF">
        <w:rPr>
          <w:rFonts w:ascii="Arial" w:hAnsi="Arial" w:cs="Arial"/>
          <w:i/>
          <w:iCs/>
        </w:rPr>
        <w:t xml:space="preserve"> </w:t>
      </w:r>
      <w:proofErr w:type="spellStart"/>
      <w:r w:rsidRPr="00EE60BF">
        <w:rPr>
          <w:rFonts w:ascii="Arial" w:hAnsi="Arial" w:cs="Arial"/>
          <w:i/>
          <w:iCs/>
        </w:rPr>
        <w:t>jeho</w:t>
      </w:r>
      <w:proofErr w:type="spellEnd"/>
      <w:r w:rsidRPr="00EE60BF">
        <w:rPr>
          <w:rFonts w:ascii="Arial" w:hAnsi="Arial" w:cs="Arial"/>
          <w:i/>
          <w:iCs/>
        </w:rPr>
        <w:t xml:space="preserve"> </w:t>
      </w:r>
      <w:proofErr w:type="spellStart"/>
      <w:r w:rsidRPr="00EE60BF">
        <w:rPr>
          <w:rFonts w:ascii="Arial" w:hAnsi="Arial" w:cs="Arial"/>
          <w:i/>
          <w:iCs/>
        </w:rPr>
        <w:t>hodnoty</w:t>
      </w:r>
      <w:proofErr w:type="spellEnd"/>
      <w:r w:rsidRPr="00EE60BF">
        <w:rPr>
          <w:rFonts w:ascii="Arial" w:hAnsi="Arial" w:cs="Arial"/>
          <w:i/>
          <w:iCs/>
        </w:rPr>
        <w:t xml:space="preserve"> </w:t>
      </w:r>
      <w:proofErr w:type="spellStart"/>
      <w:r w:rsidRPr="00EE60BF">
        <w:rPr>
          <w:rFonts w:ascii="Arial" w:hAnsi="Arial" w:cs="Arial"/>
          <w:i/>
          <w:iCs/>
        </w:rPr>
        <w:t>zachycené</w:t>
      </w:r>
      <w:proofErr w:type="spellEnd"/>
      <w:r w:rsidRPr="00EE60BF">
        <w:rPr>
          <w:rFonts w:ascii="Arial" w:hAnsi="Arial" w:cs="Arial"/>
          <w:i/>
          <w:iCs/>
        </w:rPr>
        <w:t xml:space="preserve"> v </w:t>
      </w:r>
      <w:proofErr w:type="spellStart"/>
      <w:r w:rsidRPr="00EE60BF">
        <w:rPr>
          <w:rFonts w:ascii="Arial" w:hAnsi="Arial" w:cs="Arial"/>
          <w:i/>
          <w:iCs/>
        </w:rPr>
        <w:t>účetnictví</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společnosti</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družstva</w:t>
      </w:r>
      <w:proofErr w:type="spellEnd"/>
      <w:r w:rsidRPr="00EE60BF">
        <w:rPr>
          <w:rFonts w:ascii="Arial" w:hAnsi="Arial" w:cs="Arial"/>
          <w:i/>
          <w:iCs/>
        </w:rPr>
        <w:t xml:space="preserve"> v </w:t>
      </w:r>
      <w:proofErr w:type="spellStart"/>
      <w:r w:rsidRPr="00EE60BF">
        <w:rPr>
          <w:rFonts w:ascii="Arial" w:hAnsi="Arial" w:cs="Arial"/>
          <w:i/>
          <w:iCs/>
        </w:rPr>
        <w:t>souladu</w:t>
      </w:r>
      <w:proofErr w:type="spellEnd"/>
      <w:r w:rsidRPr="00EE60BF">
        <w:rPr>
          <w:rFonts w:ascii="Arial" w:hAnsi="Arial" w:cs="Arial"/>
          <w:i/>
          <w:iCs/>
        </w:rPr>
        <w:t xml:space="preserve"> se </w:t>
      </w:r>
      <w:proofErr w:type="spellStart"/>
      <w:r w:rsidRPr="00EE60BF">
        <w:rPr>
          <w:rFonts w:ascii="Arial" w:hAnsi="Arial" w:cs="Arial"/>
          <w:i/>
          <w:iCs/>
        </w:rPr>
        <w:t>zvláštním</w:t>
      </w:r>
      <w:proofErr w:type="spellEnd"/>
      <w:r w:rsidRPr="00EE60BF">
        <w:rPr>
          <w:rFonts w:ascii="Arial" w:hAnsi="Arial" w:cs="Arial"/>
          <w:i/>
          <w:iCs/>
        </w:rPr>
        <w:t xml:space="preserve"> </w:t>
      </w:r>
      <w:proofErr w:type="spellStart"/>
      <w:r w:rsidRPr="00EE60BF">
        <w:rPr>
          <w:rFonts w:ascii="Arial" w:hAnsi="Arial" w:cs="Arial"/>
          <w:i/>
          <w:iCs/>
        </w:rPr>
        <w:t>právním</w:t>
      </w:r>
      <w:proofErr w:type="spellEnd"/>
      <w:r w:rsidRPr="00EE60BF">
        <w:rPr>
          <w:rFonts w:ascii="Arial" w:hAnsi="Arial" w:cs="Arial"/>
          <w:i/>
          <w:iCs/>
        </w:rPr>
        <w:t xml:space="preserve"> </w:t>
      </w:r>
      <w:proofErr w:type="spellStart"/>
      <w:r w:rsidRPr="00EE60BF">
        <w:rPr>
          <w:rFonts w:ascii="Arial" w:hAnsi="Arial" w:cs="Arial"/>
          <w:i/>
          <w:iCs/>
        </w:rPr>
        <w:t>předpisem</w:t>
      </w:r>
      <w:proofErr w:type="spellEnd"/>
      <w:r w:rsidRPr="00EE60BF">
        <w:rPr>
          <w:rFonts w:ascii="Arial" w:hAnsi="Arial" w:cs="Arial"/>
          <w:i/>
          <w:iCs/>
        </w:rPr>
        <w:t xml:space="preserve"> 20) u </w:t>
      </w:r>
      <w:proofErr w:type="spellStart"/>
      <w:r w:rsidRPr="00EE60BF">
        <w:rPr>
          <w:rFonts w:ascii="Arial" w:hAnsi="Arial" w:cs="Arial"/>
          <w:i/>
          <w:iCs/>
        </w:rPr>
        <w:t>společníka</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člena</w:t>
      </w:r>
      <w:proofErr w:type="spellEnd"/>
      <w:r w:rsidRPr="00EE60BF">
        <w:rPr>
          <w:rFonts w:ascii="Arial" w:hAnsi="Arial" w:cs="Arial"/>
          <w:i/>
          <w:iCs/>
        </w:rPr>
        <w:t xml:space="preserve"> </w:t>
      </w:r>
      <w:proofErr w:type="spellStart"/>
      <w:r w:rsidRPr="00EE60BF">
        <w:rPr>
          <w:rFonts w:ascii="Arial" w:hAnsi="Arial" w:cs="Arial"/>
          <w:i/>
          <w:iCs/>
        </w:rPr>
        <w:t>družstva</w:t>
      </w:r>
      <w:proofErr w:type="spellEnd"/>
      <w:r w:rsidRPr="00EE60BF">
        <w:rPr>
          <w:rFonts w:ascii="Arial" w:hAnsi="Arial" w:cs="Arial"/>
          <w:i/>
          <w:iCs/>
        </w:rPr>
        <w:t xml:space="preserve"> </w:t>
      </w:r>
      <w:proofErr w:type="spellStart"/>
      <w:r w:rsidRPr="00EE60BF">
        <w:rPr>
          <w:rFonts w:ascii="Arial" w:hAnsi="Arial" w:cs="Arial"/>
          <w:i/>
          <w:iCs/>
        </w:rPr>
        <w:t>při</w:t>
      </w:r>
      <w:proofErr w:type="spellEnd"/>
      <w:r w:rsidRPr="00EE60BF">
        <w:rPr>
          <w:rFonts w:ascii="Arial" w:hAnsi="Arial" w:cs="Arial"/>
          <w:i/>
          <w:iCs/>
        </w:rPr>
        <w:t xml:space="preserve"> </w:t>
      </w:r>
      <w:proofErr w:type="spellStart"/>
      <w:r w:rsidRPr="00EE60BF">
        <w:rPr>
          <w:rFonts w:ascii="Arial" w:hAnsi="Arial" w:cs="Arial"/>
          <w:i/>
          <w:iCs/>
        </w:rPr>
        <w:t>zániku</w:t>
      </w:r>
      <w:proofErr w:type="spellEnd"/>
      <w:r w:rsidRPr="00EE60BF">
        <w:rPr>
          <w:rFonts w:ascii="Arial" w:hAnsi="Arial" w:cs="Arial"/>
          <w:i/>
          <w:iCs/>
        </w:rPr>
        <w:t xml:space="preserve"> </w:t>
      </w:r>
      <w:proofErr w:type="spellStart"/>
      <w:r w:rsidRPr="00EE60BF">
        <w:rPr>
          <w:rFonts w:ascii="Arial" w:hAnsi="Arial" w:cs="Arial"/>
          <w:i/>
          <w:iCs/>
        </w:rPr>
        <w:t>jeho</w:t>
      </w:r>
      <w:proofErr w:type="spellEnd"/>
      <w:r w:rsidRPr="00EE60BF">
        <w:rPr>
          <w:rFonts w:ascii="Arial" w:hAnsi="Arial" w:cs="Arial"/>
          <w:i/>
          <w:iCs/>
        </w:rPr>
        <w:t xml:space="preserve"> </w:t>
      </w:r>
      <w:proofErr w:type="spellStart"/>
      <w:r w:rsidRPr="00EE60BF">
        <w:rPr>
          <w:rFonts w:ascii="Arial" w:hAnsi="Arial" w:cs="Arial"/>
          <w:i/>
          <w:iCs/>
        </w:rPr>
        <w:t>účasti</w:t>
      </w:r>
      <w:proofErr w:type="spellEnd"/>
      <w:r w:rsidRPr="00EE60BF">
        <w:rPr>
          <w:rFonts w:ascii="Arial" w:hAnsi="Arial" w:cs="Arial"/>
          <w:i/>
          <w:iCs/>
        </w:rPr>
        <w:t xml:space="preserve"> v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společnosti</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členství</w:t>
      </w:r>
      <w:proofErr w:type="spellEnd"/>
      <w:r w:rsidRPr="00EE60BF">
        <w:rPr>
          <w:rFonts w:ascii="Arial" w:hAnsi="Arial" w:cs="Arial"/>
          <w:i/>
          <w:iCs/>
        </w:rPr>
        <w:t xml:space="preserve"> v </w:t>
      </w:r>
      <w:proofErr w:type="spellStart"/>
      <w:r w:rsidRPr="00EE60BF">
        <w:rPr>
          <w:rFonts w:ascii="Arial" w:hAnsi="Arial" w:cs="Arial"/>
          <w:i/>
          <w:iCs/>
        </w:rPr>
        <w:t>družstvu</w:t>
      </w:r>
      <w:proofErr w:type="spellEnd"/>
      <w:r w:rsidRPr="00EE60BF">
        <w:rPr>
          <w:rFonts w:ascii="Arial" w:hAnsi="Arial" w:cs="Arial"/>
          <w:i/>
          <w:iCs/>
        </w:rPr>
        <w:t xml:space="preserve">, </w:t>
      </w:r>
      <w:proofErr w:type="spellStart"/>
      <w:r w:rsidRPr="00EE60BF">
        <w:rPr>
          <w:rFonts w:ascii="Arial" w:hAnsi="Arial" w:cs="Arial"/>
          <w:i/>
          <w:iCs/>
        </w:rPr>
        <w:t>pokud</w:t>
      </w:r>
      <w:proofErr w:type="spellEnd"/>
      <w:r w:rsidRPr="00EE60BF">
        <w:rPr>
          <w:rFonts w:ascii="Arial" w:hAnsi="Arial" w:cs="Arial"/>
          <w:i/>
          <w:iCs/>
        </w:rPr>
        <w:t xml:space="preserve"> je </w:t>
      </w:r>
      <w:proofErr w:type="spellStart"/>
      <w:r w:rsidRPr="00EE60BF">
        <w:rPr>
          <w:rFonts w:ascii="Arial" w:hAnsi="Arial" w:cs="Arial"/>
          <w:i/>
          <w:iCs/>
        </w:rPr>
        <w:t>podíl</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likvidačním</w:t>
      </w:r>
      <w:proofErr w:type="spellEnd"/>
      <w:r w:rsidRPr="00EE60BF">
        <w:rPr>
          <w:rFonts w:ascii="Arial" w:hAnsi="Arial" w:cs="Arial"/>
          <w:i/>
          <w:iCs/>
        </w:rPr>
        <w:t xml:space="preserve"> </w:t>
      </w:r>
      <w:proofErr w:type="spellStart"/>
      <w:r w:rsidRPr="00EE60BF">
        <w:rPr>
          <w:rFonts w:ascii="Arial" w:hAnsi="Arial" w:cs="Arial"/>
          <w:i/>
          <w:iCs/>
        </w:rPr>
        <w:t>zůstatku</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vypořádací</w:t>
      </w:r>
      <w:proofErr w:type="spellEnd"/>
      <w:r w:rsidRPr="00EE60BF">
        <w:rPr>
          <w:rFonts w:ascii="Arial" w:hAnsi="Arial" w:cs="Arial"/>
          <w:i/>
          <w:iCs/>
        </w:rPr>
        <w:t xml:space="preserve"> </w:t>
      </w:r>
      <w:proofErr w:type="spellStart"/>
      <w:r w:rsidRPr="00EE60BF">
        <w:rPr>
          <w:rFonts w:ascii="Arial" w:hAnsi="Arial" w:cs="Arial"/>
          <w:i/>
          <w:iCs/>
        </w:rPr>
        <w:t>podíl</w:t>
      </w:r>
      <w:proofErr w:type="spellEnd"/>
      <w:r w:rsidRPr="00EE60BF">
        <w:rPr>
          <w:rFonts w:ascii="Arial" w:hAnsi="Arial" w:cs="Arial"/>
          <w:i/>
          <w:iCs/>
        </w:rPr>
        <w:t xml:space="preserve"> </w:t>
      </w:r>
      <w:proofErr w:type="spellStart"/>
      <w:r w:rsidRPr="00EE60BF">
        <w:rPr>
          <w:rFonts w:ascii="Arial" w:hAnsi="Arial" w:cs="Arial"/>
          <w:i/>
          <w:iCs/>
        </w:rPr>
        <w:t>vypořádáván</w:t>
      </w:r>
      <w:proofErr w:type="spellEnd"/>
      <w:r w:rsidRPr="00EE60BF">
        <w:rPr>
          <w:rFonts w:ascii="Arial" w:hAnsi="Arial" w:cs="Arial"/>
          <w:i/>
          <w:iCs/>
        </w:rPr>
        <w:t xml:space="preserve"> v </w:t>
      </w:r>
      <w:proofErr w:type="spellStart"/>
      <w:r w:rsidRPr="00EE60BF">
        <w:rPr>
          <w:rFonts w:ascii="Arial" w:hAnsi="Arial" w:cs="Arial"/>
          <w:i/>
          <w:iCs/>
        </w:rPr>
        <w:t>nepeněžní</w:t>
      </w:r>
      <w:proofErr w:type="spellEnd"/>
      <w:r w:rsidRPr="00EE60BF">
        <w:rPr>
          <w:rFonts w:ascii="Arial" w:hAnsi="Arial" w:cs="Arial"/>
          <w:i/>
          <w:iCs/>
        </w:rPr>
        <w:t xml:space="preserve"> </w:t>
      </w:r>
      <w:proofErr w:type="spellStart"/>
      <w:r w:rsidRPr="00EE60BF">
        <w:rPr>
          <w:rFonts w:ascii="Arial" w:hAnsi="Arial" w:cs="Arial"/>
          <w:i/>
          <w:iCs/>
        </w:rPr>
        <w:t>formě</w:t>
      </w:r>
      <w:proofErr w:type="spellEnd"/>
      <w:r w:rsidRPr="00EE60BF">
        <w:rPr>
          <w:rFonts w:ascii="Arial" w:hAnsi="Arial" w:cs="Arial"/>
          <w:i/>
          <w:iCs/>
        </w:rPr>
        <w:t xml:space="preserve">. </w:t>
      </w:r>
      <w:proofErr w:type="spellStart"/>
      <w:r w:rsidRPr="00EE60BF">
        <w:rPr>
          <w:rFonts w:ascii="Arial" w:hAnsi="Arial" w:cs="Arial"/>
          <w:i/>
          <w:iCs/>
        </w:rPr>
        <w:t>Pokud</w:t>
      </w:r>
      <w:proofErr w:type="spellEnd"/>
      <w:r w:rsidRPr="00EE60BF">
        <w:rPr>
          <w:rFonts w:ascii="Arial" w:hAnsi="Arial" w:cs="Arial"/>
          <w:i/>
          <w:iCs/>
        </w:rPr>
        <w:t xml:space="preserve"> </w:t>
      </w:r>
      <w:proofErr w:type="spellStart"/>
      <w:r w:rsidRPr="00EE60BF">
        <w:rPr>
          <w:rFonts w:ascii="Arial" w:hAnsi="Arial" w:cs="Arial"/>
          <w:i/>
          <w:iCs/>
        </w:rPr>
        <w:t>společníkovi</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členovi</w:t>
      </w:r>
      <w:proofErr w:type="spellEnd"/>
      <w:r w:rsidRPr="00EE60BF">
        <w:rPr>
          <w:rFonts w:ascii="Arial" w:hAnsi="Arial" w:cs="Arial"/>
          <w:i/>
          <w:iCs/>
        </w:rPr>
        <w:t xml:space="preserve"> </w:t>
      </w:r>
      <w:proofErr w:type="spellStart"/>
      <w:r w:rsidRPr="00EE60BF">
        <w:rPr>
          <w:rFonts w:ascii="Arial" w:hAnsi="Arial" w:cs="Arial"/>
          <w:i/>
          <w:iCs/>
        </w:rPr>
        <w:t>družstva</w:t>
      </w:r>
      <w:proofErr w:type="spellEnd"/>
      <w:r w:rsidRPr="00EE60BF">
        <w:rPr>
          <w:rFonts w:ascii="Arial" w:hAnsi="Arial" w:cs="Arial"/>
          <w:i/>
          <w:iCs/>
        </w:rPr>
        <w:t xml:space="preserve"> </w:t>
      </w:r>
      <w:proofErr w:type="spellStart"/>
      <w:r w:rsidRPr="00EE60BF">
        <w:rPr>
          <w:rFonts w:ascii="Arial" w:hAnsi="Arial" w:cs="Arial"/>
          <w:i/>
          <w:iCs/>
        </w:rPr>
        <w:t>při</w:t>
      </w:r>
      <w:proofErr w:type="spellEnd"/>
      <w:r w:rsidRPr="00EE60BF">
        <w:rPr>
          <w:rFonts w:ascii="Arial" w:hAnsi="Arial" w:cs="Arial"/>
          <w:i/>
          <w:iCs/>
        </w:rPr>
        <w:t xml:space="preserve"> </w:t>
      </w:r>
      <w:proofErr w:type="spellStart"/>
      <w:r w:rsidRPr="00EE60BF">
        <w:rPr>
          <w:rFonts w:ascii="Arial" w:hAnsi="Arial" w:cs="Arial"/>
          <w:i/>
          <w:iCs/>
        </w:rPr>
        <w:t>zániku</w:t>
      </w:r>
      <w:proofErr w:type="spellEnd"/>
      <w:r w:rsidRPr="00EE60BF">
        <w:rPr>
          <w:rFonts w:ascii="Arial" w:hAnsi="Arial" w:cs="Arial"/>
          <w:i/>
          <w:iCs/>
        </w:rPr>
        <w:t xml:space="preserve"> </w:t>
      </w:r>
      <w:proofErr w:type="spellStart"/>
      <w:r w:rsidRPr="00EE60BF">
        <w:rPr>
          <w:rFonts w:ascii="Arial" w:hAnsi="Arial" w:cs="Arial"/>
          <w:i/>
          <w:iCs/>
        </w:rPr>
        <w:t>jeho</w:t>
      </w:r>
      <w:proofErr w:type="spellEnd"/>
      <w:r w:rsidRPr="00EE60BF">
        <w:rPr>
          <w:rFonts w:ascii="Arial" w:hAnsi="Arial" w:cs="Arial"/>
          <w:i/>
          <w:iCs/>
        </w:rPr>
        <w:t xml:space="preserve"> </w:t>
      </w:r>
      <w:proofErr w:type="spellStart"/>
      <w:r w:rsidRPr="00EE60BF">
        <w:rPr>
          <w:rFonts w:ascii="Arial" w:hAnsi="Arial" w:cs="Arial"/>
          <w:i/>
          <w:iCs/>
        </w:rPr>
        <w:t>účasti</w:t>
      </w:r>
      <w:proofErr w:type="spellEnd"/>
      <w:r w:rsidRPr="00EE60BF">
        <w:rPr>
          <w:rFonts w:ascii="Arial" w:hAnsi="Arial" w:cs="Arial"/>
          <w:i/>
          <w:iCs/>
        </w:rPr>
        <w:t xml:space="preserve"> v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společnosti</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družstvu</w:t>
      </w:r>
      <w:proofErr w:type="spellEnd"/>
      <w:r w:rsidRPr="00EE60BF">
        <w:rPr>
          <w:rFonts w:ascii="Arial" w:hAnsi="Arial" w:cs="Arial"/>
          <w:i/>
          <w:iCs/>
        </w:rPr>
        <w:t xml:space="preserve"> </w:t>
      </w:r>
      <w:proofErr w:type="spellStart"/>
      <w:r w:rsidRPr="00EE60BF">
        <w:rPr>
          <w:rFonts w:ascii="Arial" w:hAnsi="Arial" w:cs="Arial"/>
          <w:i/>
          <w:iCs/>
        </w:rPr>
        <w:t>vznikne</w:t>
      </w:r>
      <w:proofErr w:type="spellEnd"/>
      <w:r w:rsidRPr="00EE60BF">
        <w:rPr>
          <w:rFonts w:ascii="Arial" w:hAnsi="Arial" w:cs="Arial"/>
          <w:i/>
          <w:iCs/>
        </w:rPr>
        <w:t xml:space="preserve"> </w:t>
      </w:r>
      <w:proofErr w:type="spellStart"/>
      <w:r w:rsidRPr="00EE60BF">
        <w:rPr>
          <w:rFonts w:ascii="Arial" w:hAnsi="Arial" w:cs="Arial"/>
          <w:i/>
          <w:iCs/>
        </w:rPr>
        <w:t>vedle</w:t>
      </w:r>
      <w:proofErr w:type="spellEnd"/>
      <w:r w:rsidRPr="00EE60BF">
        <w:rPr>
          <w:rFonts w:ascii="Arial" w:hAnsi="Arial" w:cs="Arial"/>
          <w:i/>
          <w:iCs/>
        </w:rPr>
        <w:t xml:space="preserve"> </w:t>
      </w:r>
      <w:proofErr w:type="spellStart"/>
      <w:r w:rsidRPr="00EE60BF">
        <w:rPr>
          <w:rFonts w:ascii="Arial" w:hAnsi="Arial" w:cs="Arial"/>
          <w:i/>
          <w:iCs/>
        </w:rPr>
        <w:t>práva</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vypořádací</w:t>
      </w:r>
      <w:proofErr w:type="spellEnd"/>
      <w:r w:rsidRPr="00EE60BF">
        <w:rPr>
          <w:rFonts w:ascii="Arial" w:hAnsi="Arial" w:cs="Arial"/>
          <w:i/>
          <w:iCs/>
        </w:rPr>
        <w:t xml:space="preserve"> </w:t>
      </w:r>
      <w:proofErr w:type="spellStart"/>
      <w:r w:rsidRPr="00EE60BF">
        <w:rPr>
          <w:rFonts w:ascii="Arial" w:hAnsi="Arial" w:cs="Arial"/>
          <w:i/>
          <w:iCs/>
        </w:rPr>
        <w:t>podíl</w:t>
      </w:r>
      <w:proofErr w:type="spellEnd"/>
      <w:r w:rsidRPr="00EE60BF">
        <w:rPr>
          <w:rFonts w:ascii="Arial" w:hAnsi="Arial" w:cs="Arial"/>
          <w:i/>
          <w:iCs/>
        </w:rPr>
        <w:t xml:space="preserve"> v </w:t>
      </w:r>
      <w:proofErr w:type="spellStart"/>
      <w:r w:rsidRPr="00EE60BF">
        <w:rPr>
          <w:rFonts w:ascii="Arial" w:hAnsi="Arial" w:cs="Arial"/>
          <w:i/>
          <w:iCs/>
        </w:rPr>
        <w:t>nepeněžní</w:t>
      </w:r>
      <w:proofErr w:type="spellEnd"/>
      <w:r w:rsidRPr="00EE60BF">
        <w:rPr>
          <w:rFonts w:ascii="Arial" w:hAnsi="Arial" w:cs="Arial"/>
          <w:i/>
          <w:iCs/>
        </w:rPr>
        <w:t xml:space="preserve"> </w:t>
      </w:r>
      <w:proofErr w:type="spellStart"/>
      <w:r w:rsidRPr="00EE60BF">
        <w:rPr>
          <w:rFonts w:ascii="Arial" w:hAnsi="Arial" w:cs="Arial"/>
          <w:i/>
          <w:iCs/>
        </w:rPr>
        <w:t>formě</w:t>
      </w:r>
      <w:proofErr w:type="spellEnd"/>
      <w:r w:rsidRPr="00EE60BF">
        <w:rPr>
          <w:rFonts w:ascii="Arial" w:hAnsi="Arial" w:cs="Arial"/>
          <w:i/>
          <w:iCs/>
        </w:rPr>
        <w:t xml:space="preserve"> </w:t>
      </w:r>
      <w:proofErr w:type="spellStart"/>
      <w:r w:rsidRPr="00EE60BF">
        <w:rPr>
          <w:rFonts w:ascii="Arial" w:hAnsi="Arial" w:cs="Arial"/>
          <w:i/>
          <w:iCs/>
        </w:rPr>
        <w:t>současně</w:t>
      </w:r>
      <w:proofErr w:type="spellEnd"/>
      <w:r w:rsidRPr="00EE60BF">
        <w:rPr>
          <w:rFonts w:ascii="Arial" w:hAnsi="Arial" w:cs="Arial"/>
          <w:i/>
          <w:iCs/>
        </w:rPr>
        <w:t xml:space="preserve"> i </w:t>
      </w:r>
      <w:proofErr w:type="spellStart"/>
      <w:r w:rsidRPr="00EE60BF">
        <w:rPr>
          <w:rFonts w:ascii="Arial" w:hAnsi="Arial" w:cs="Arial"/>
          <w:i/>
          <w:iCs/>
        </w:rPr>
        <w:t>závazek</w:t>
      </w:r>
      <w:proofErr w:type="spellEnd"/>
      <w:r w:rsidRPr="00EE60BF">
        <w:rPr>
          <w:rFonts w:ascii="Arial" w:hAnsi="Arial" w:cs="Arial"/>
          <w:i/>
          <w:iCs/>
        </w:rPr>
        <w:t xml:space="preserve"> </w:t>
      </w:r>
      <w:proofErr w:type="spellStart"/>
      <w:r w:rsidRPr="00EE60BF">
        <w:rPr>
          <w:rFonts w:ascii="Arial" w:hAnsi="Arial" w:cs="Arial"/>
          <w:i/>
          <w:iCs/>
        </w:rPr>
        <w:t>vůči</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společnosti</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družstvu</w:t>
      </w:r>
      <w:proofErr w:type="spellEnd"/>
      <w:r w:rsidRPr="00EE60BF">
        <w:rPr>
          <w:rFonts w:ascii="Arial" w:hAnsi="Arial" w:cs="Arial"/>
          <w:i/>
          <w:iCs/>
        </w:rPr>
        <w:t xml:space="preserve">, </w:t>
      </w:r>
      <w:proofErr w:type="spellStart"/>
      <w:r w:rsidRPr="00EE60BF">
        <w:rPr>
          <w:rFonts w:ascii="Arial" w:hAnsi="Arial" w:cs="Arial"/>
          <w:i/>
          <w:iCs/>
        </w:rPr>
        <w:t>sníží</w:t>
      </w:r>
      <w:proofErr w:type="spellEnd"/>
      <w:r w:rsidRPr="00EE60BF">
        <w:rPr>
          <w:rFonts w:ascii="Arial" w:hAnsi="Arial" w:cs="Arial"/>
          <w:i/>
          <w:iCs/>
        </w:rPr>
        <w:t xml:space="preserve"> se </w:t>
      </w:r>
      <w:proofErr w:type="spellStart"/>
      <w:r w:rsidRPr="00EE60BF">
        <w:rPr>
          <w:rFonts w:ascii="Arial" w:hAnsi="Arial" w:cs="Arial"/>
          <w:i/>
          <w:iCs/>
        </w:rPr>
        <w:t>tento</w:t>
      </w:r>
      <w:proofErr w:type="spellEnd"/>
      <w:r w:rsidRPr="00EE60BF">
        <w:rPr>
          <w:rFonts w:ascii="Arial" w:hAnsi="Arial" w:cs="Arial"/>
          <w:i/>
          <w:iCs/>
        </w:rPr>
        <w:t xml:space="preserve"> </w:t>
      </w:r>
      <w:proofErr w:type="spellStart"/>
      <w:r w:rsidRPr="00EE60BF">
        <w:rPr>
          <w:rFonts w:ascii="Arial" w:hAnsi="Arial" w:cs="Arial"/>
          <w:i/>
          <w:iCs/>
        </w:rPr>
        <w:t>kladný</w:t>
      </w:r>
      <w:proofErr w:type="spellEnd"/>
      <w:r w:rsidRPr="00EE60BF">
        <w:rPr>
          <w:rFonts w:ascii="Arial" w:hAnsi="Arial" w:cs="Arial"/>
          <w:i/>
          <w:iCs/>
        </w:rPr>
        <w:t xml:space="preserve"> </w:t>
      </w:r>
      <w:proofErr w:type="spellStart"/>
      <w:r w:rsidRPr="00EE60BF">
        <w:rPr>
          <w:rFonts w:ascii="Arial" w:hAnsi="Arial" w:cs="Arial"/>
          <w:i/>
          <w:iCs/>
        </w:rPr>
        <w:t>rozdíl</w:t>
      </w:r>
      <w:proofErr w:type="spellEnd"/>
      <w:r w:rsidRPr="00EE60BF">
        <w:rPr>
          <w:rFonts w:ascii="Arial" w:hAnsi="Arial" w:cs="Arial"/>
          <w:i/>
          <w:iCs/>
        </w:rPr>
        <w:t xml:space="preserve"> o </w:t>
      </w:r>
      <w:proofErr w:type="spellStart"/>
      <w:r w:rsidRPr="00EE60BF">
        <w:rPr>
          <w:rFonts w:ascii="Arial" w:hAnsi="Arial" w:cs="Arial"/>
          <w:i/>
          <w:iCs/>
        </w:rPr>
        <w:t>částku</w:t>
      </w:r>
      <w:proofErr w:type="spellEnd"/>
      <w:r w:rsidRPr="00EE60BF">
        <w:rPr>
          <w:rFonts w:ascii="Arial" w:hAnsi="Arial" w:cs="Arial"/>
          <w:i/>
          <w:iCs/>
        </w:rPr>
        <w:t xml:space="preserve"> </w:t>
      </w:r>
      <w:proofErr w:type="spellStart"/>
      <w:r w:rsidRPr="00EE60BF">
        <w:rPr>
          <w:rFonts w:ascii="Arial" w:hAnsi="Arial" w:cs="Arial"/>
          <w:i/>
          <w:iCs/>
        </w:rPr>
        <w:t>závazku</w:t>
      </w:r>
      <w:proofErr w:type="spellEnd"/>
      <w:r w:rsidRPr="00EE60BF">
        <w:rPr>
          <w:rFonts w:ascii="Arial" w:hAnsi="Arial" w:cs="Arial"/>
          <w:i/>
          <w:iCs/>
        </w:rPr>
        <w:t xml:space="preserve">, </w:t>
      </w:r>
      <w:proofErr w:type="gramStart"/>
      <w:r w:rsidRPr="00EE60BF">
        <w:rPr>
          <w:rFonts w:ascii="Arial" w:hAnsi="Arial" w:cs="Arial"/>
          <w:i/>
          <w:iCs/>
        </w:rPr>
        <w:t>…“</w:t>
      </w:r>
      <w:proofErr w:type="gramEnd"/>
    </w:p>
    <w:p w14:paraId="3FE95A7E" w14:textId="77777777" w:rsidR="008030AA" w:rsidRDefault="008030AA" w:rsidP="008030AA">
      <w:pPr>
        <w:jc w:val="both"/>
        <w:rPr>
          <w:rFonts w:ascii="Arial" w:hAnsi="Arial" w:cs="Arial"/>
        </w:rPr>
      </w:pPr>
    </w:p>
    <w:p w14:paraId="76415BDA" w14:textId="77777777" w:rsidR="008030AA" w:rsidRPr="00EE60BF" w:rsidRDefault="008030AA" w:rsidP="008030AA">
      <w:pPr>
        <w:jc w:val="both"/>
        <w:rPr>
          <w:rFonts w:ascii="Arial" w:hAnsi="Arial" w:cs="Arial"/>
          <w:i/>
          <w:iCs/>
        </w:rPr>
      </w:pPr>
      <w:proofErr w:type="spellStart"/>
      <w:r w:rsidRPr="00EE60BF">
        <w:rPr>
          <w:rFonts w:ascii="Arial" w:hAnsi="Arial" w:cs="Arial"/>
        </w:rPr>
        <w:t>Důvodová</w:t>
      </w:r>
      <w:proofErr w:type="spellEnd"/>
      <w:r w:rsidRPr="00EE60BF">
        <w:rPr>
          <w:rFonts w:ascii="Arial" w:hAnsi="Arial" w:cs="Arial"/>
        </w:rPr>
        <w:t xml:space="preserve"> </w:t>
      </w:r>
      <w:proofErr w:type="spellStart"/>
      <w:r w:rsidRPr="00EE60BF">
        <w:rPr>
          <w:rFonts w:ascii="Arial" w:hAnsi="Arial" w:cs="Arial"/>
        </w:rPr>
        <w:t>zpráva</w:t>
      </w:r>
      <w:proofErr w:type="spellEnd"/>
      <w:r w:rsidRPr="00EE60BF">
        <w:rPr>
          <w:rFonts w:ascii="Arial" w:hAnsi="Arial" w:cs="Arial"/>
        </w:rPr>
        <w:t xml:space="preserve"> k </w:t>
      </w:r>
      <w:proofErr w:type="spellStart"/>
      <w:r w:rsidRPr="00EE60BF">
        <w:rPr>
          <w:rFonts w:ascii="Arial" w:hAnsi="Arial" w:cs="Arial"/>
        </w:rPr>
        <w:t>tomu</w:t>
      </w:r>
      <w:proofErr w:type="spellEnd"/>
      <w:r w:rsidRPr="00EE60BF">
        <w:rPr>
          <w:rFonts w:ascii="Arial" w:hAnsi="Arial" w:cs="Arial"/>
        </w:rPr>
        <w:t xml:space="preserve"> </w:t>
      </w:r>
      <w:proofErr w:type="spellStart"/>
      <w:r w:rsidRPr="00EE60BF">
        <w:rPr>
          <w:rFonts w:ascii="Arial" w:hAnsi="Arial" w:cs="Arial"/>
        </w:rPr>
        <w:t>uvádí</w:t>
      </w:r>
      <w:proofErr w:type="spellEnd"/>
      <w:r w:rsidRPr="00EE60BF">
        <w:rPr>
          <w:rFonts w:ascii="Arial" w:hAnsi="Arial" w:cs="Arial"/>
        </w:rPr>
        <w:t xml:space="preserve">: </w:t>
      </w:r>
      <w:r w:rsidRPr="00EE60BF">
        <w:rPr>
          <w:rFonts w:ascii="Arial" w:hAnsi="Arial" w:cs="Arial"/>
          <w:i/>
          <w:iCs/>
        </w:rPr>
        <w:t xml:space="preserve">Je-li </w:t>
      </w:r>
      <w:proofErr w:type="spellStart"/>
      <w:r w:rsidRPr="00EE60BF">
        <w:rPr>
          <w:rFonts w:ascii="Arial" w:hAnsi="Arial" w:cs="Arial"/>
          <w:i/>
          <w:iCs/>
        </w:rPr>
        <w:t>vypořádáván</w:t>
      </w:r>
      <w:proofErr w:type="spellEnd"/>
      <w:r w:rsidRPr="00EE60BF">
        <w:rPr>
          <w:rFonts w:ascii="Arial" w:hAnsi="Arial" w:cs="Arial"/>
          <w:i/>
          <w:iCs/>
        </w:rPr>
        <w:t xml:space="preserve"> </w:t>
      </w:r>
      <w:proofErr w:type="spellStart"/>
      <w:r w:rsidRPr="00EE60BF">
        <w:rPr>
          <w:rFonts w:ascii="Arial" w:hAnsi="Arial" w:cs="Arial"/>
          <w:i/>
          <w:iCs/>
        </w:rPr>
        <w:t>podíl</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likvidačním</w:t>
      </w:r>
      <w:proofErr w:type="spellEnd"/>
      <w:r w:rsidRPr="00EE60BF">
        <w:rPr>
          <w:rFonts w:ascii="Arial" w:hAnsi="Arial" w:cs="Arial"/>
          <w:i/>
          <w:iCs/>
        </w:rPr>
        <w:t xml:space="preserve"> </w:t>
      </w:r>
      <w:proofErr w:type="spellStart"/>
      <w:r w:rsidRPr="00EE60BF">
        <w:rPr>
          <w:rFonts w:ascii="Arial" w:hAnsi="Arial" w:cs="Arial"/>
          <w:i/>
          <w:iCs/>
        </w:rPr>
        <w:t>zůstatku</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vypořádací</w:t>
      </w:r>
      <w:proofErr w:type="spellEnd"/>
      <w:r w:rsidRPr="00EE60BF">
        <w:rPr>
          <w:rFonts w:ascii="Arial" w:hAnsi="Arial" w:cs="Arial"/>
          <w:i/>
          <w:iCs/>
        </w:rPr>
        <w:t xml:space="preserve"> </w:t>
      </w:r>
      <w:proofErr w:type="spellStart"/>
      <w:r w:rsidRPr="00EE60BF">
        <w:rPr>
          <w:rFonts w:ascii="Arial" w:hAnsi="Arial" w:cs="Arial"/>
          <w:i/>
          <w:iCs/>
        </w:rPr>
        <w:t>podíl</w:t>
      </w:r>
      <w:proofErr w:type="spellEnd"/>
      <w:r w:rsidRPr="00EE60BF">
        <w:rPr>
          <w:rFonts w:ascii="Arial" w:hAnsi="Arial" w:cs="Arial"/>
          <w:i/>
          <w:iCs/>
        </w:rPr>
        <w:t xml:space="preserve"> v </w:t>
      </w:r>
      <w:proofErr w:type="spellStart"/>
      <w:r w:rsidRPr="00EE60BF">
        <w:rPr>
          <w:rFonts w:ascii="Arial" w:hAnsi="Arial" w:cs="Arial"/>
          <w:i/>
          <w:iCs/>
        </w:rPr>
        <w:t>nepeněžní</w:t>
      </w:r>
      <w:proofErr w:type="spellEnd"/>
      <w:r w:rsidRPr="00EE60BF">
        <w:rPr>
          <w:rFonts w:ascii="Arial" w:hAnsi="Arial" w:cs="Arial"/>
          <w:i/>
          <w:iCs/>
        </w:rPr>
        <w:t xml:space="preserve"> </w:t>
      </w:r>
      <w:proofErr w:type="spellStart"/>
      <w:r w:rsidRPr="00EE60BF">
        <w:rPr>
          <w:rFonts w:ascii="Arial" w:hAnsi="Arial" w:cs="Arial"/>
          <w:i/>
          <w:iCs/>
        </w:rPr>
        <w:t>formě</w:t>
      </w:r>
      <w:proofErr w:type="spellEnd"/>
      <w:r w:rsidRPr="00EE60BF">
        <w:rPr>
          <w:rFonts w:ascii="Arial" w:hAnsi="Arial" w:cs="Arial"/>
          <w:i/>
          <w:iCs/>
        </w:rPr>
        <w:t xml:space="preserve">, </w:t>
      </w:r>
      <w:proofErr w:type="spellStart"/>
      <w:r w:rsidRPr="00EE60BF">
        <w:rPr>
          <w:rFonts w:ascii="Arial" w:hAnsi="Arial" w:cs="Arial"/>
          <w:i/>
          <w:iCs/>
        </w:rPr>
        <w:t>vstupuje</w:t>
      </w:r>
      <w:proofErr w:type="spellEnd"/>
      <w:r w:rsidRPr="00EE60BF">
        <w:rPr>
          <w:rFonts w:ascii="Arial" w:hAnsi="Arial" w:cs="Arial"/>
          <w:i/>
          <w:iCs/>
        </w:rPr>
        <w:t xml:space="preserve"> </w:t>
      </w:r>
      <w:proofErr w:type="spellStart"/>
      <w:r w:rsidRPr="00EE60BF">
        <w:rPr>
          <w:rFonts w:ascii="Arial" w:hAnsi="Arial" w:cs="Arial"/>
          <w:i/>
          <w:iCs/>
        </w:rPr>
        <w:t>podle</w:t>
      </w:r>
      <w:proofErr w:type="spellEnd"/>
      <w:r w:rsidRPr="00EE60BF">
        <w:rPr>
          <w:rFonts w:ascii="Arial" w:hAnsi="Arial" w:cs="Arial"/>
          <w:i/>
          <w:iCs/>
        </w:rPr>
        <w:t xml:space="preserve"> </w:t>
      </w:r>
      <w:proofErr w:type="spellStart"/>
      <w:r w:rsidRPr="00EE60BF">
        <w:rPr>
          <w:rFonts w:ascii="Arial" w:hAnsi="Arial" w:cs="Arial"/>
          <w:i/>
          <w:iCs/>
        </w:rPr>
        <w:t>předpisů</w:t>
      </w:r>
      <w:proofErr w:type="spellEnd"/>
      <w:r w:rsidRPr="00EE60BF">
        <w:rPr>
          <w:rFonts w:ascii="Arial" w:hAnsi="Arial" w:cs="Arial"/>
          <w:i/>
          <w:iCs/>
        </w:rPr>
        <w:t xml:space="preserve"> o </w:t>
      </w:r>
      <w:proofErr w:type="spellStart"/>
      <w:r w:rsidRPr="00EE60BF">
        <w:rPr>
          <w:rFonts w:ascii="Arial" w:hAnsi="Arial" w:cs="Arial"/>
          <w:i/>
          <w:iCs/>
        </w:rPr>
        <w:t>účetnictví</w:t>
      </w:r>
      <w:proofErr w:type="spellEnd"/>
      <w:r w:rsidRPr="00EE60BF">
        <w:rPr>
          <w:rFonts w:ascii="Arial" w:hAnsi="Arial" w:cs="Arial"/>
          <w:i/>
          <w:iCs/>
        </w:rPr>
        <w:t xml:space="preserve"> do </w:t>
      </w:r>
      <w:proofErr w:type="spellStart"/>
      <w:r w:rsidRPr="00EE60BF">
        <w:rPr>
          <w:rFonts w:ascii="Arial" w:hAnsi="Arial" w:cs="Arial"/>
          <w:i/>
          <w:iCs/>
        </w:rPr>
        <w:t>jeho</w:t>
      </w:r>
      <w:proofErr w:type="spellEnd"/>
      <w:r w:rsidRPr="00EE60BF">
        <w:rPr>
          <w:rFonts w:ascii="Arial" w:hAnsi="Arial" w:cs="Arial"/>
          <w:i/>
          <w:iCs/>
        </w:rPr>
        <w:t xml:space="preserve"> </w:t>
      </w:r>
      <w:proofErr w:type="spellStart"/>
      <w:r w:rsidRPr="00EE60BF">
        <w:rPr>
          <w:rFonts w:ascii="Arial" w:hAnsi="Arial" w:cs="Arial"/>
          <w:i/>
          <w:iCs/>
        </w:rPr>
        <w:t>ocenění</w:t>
      </w:r>
      <w:proofErr w:type="spellEnd"/>
      <w:r w:rsidRPr="00EE60BF">
        <w:rPr>
          <w:rFonts w:ascii="Arial" w:hAnsi="Arial" w:cs="Arial"/>
          <w:i/>
          <w:iCs/>
        </w:rPr>
        <w:t xml:space="preserve"> </w:t>
      </w:r>
      <w:proofErr w:type="spellStart"/>
      <w:r w:rsidRPr="00EE60BF">
        <w:rPr>
          <w:rFonts w:ascii="Arial" w:hAnsi="Arial" w:cs="Arial"/>
          <w:i/>
          <w:iCs/>
        </w:rPr>
        <w:t>hodnota</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zachycená</w:t>
      </w:r>
      <w:proofErr w:type="spellEnd"/>
      <w:r w:rsidRPr="00EE60BF">
        <w:rPr>
          <w:rFonts w:ascii="Arial" w:hAnsi="Arial" w:cs="Arial"/>
          <w:i/>
          <w:iCs/>
        </w:rPr>
        <w:t xml:space="preserve"> v </w:t>
      </w:r>
      <w:proofErr w:type="spellStart"/>
      <w:r w:rsidRPr="00EE60BF">
        <w:rPr>
          <w:rFonts w:ascii="Arial" w:hAnsi="Arial" w:cs="Arial"/>
          <w:i/>
          <w:iCs/>
        </w:rPr>
        <w:t>účetnictví</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společnosti</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družstva</w:t>
      </w:r>
      <w:proofErr w:type="spellEnd"/>
      <w:r w:rsidRPr="00EE60BF">
        <w:rPr>
          <w:rFonts w:ascii="Arial" w:hAnsi="Arial" w:cs="Arial"/>
          <w:i/>
          <w:iCs/>
        </w:rPr>
        <w:t xml:space="preserve">. </w:t>
      </w:r>
      <w:proofErr w:type="spellStart"/>
      <w:r w:rsidRPr="00EE60BF">
        <w:rPr>
          <w:rFonts w:ascii="Arial" w:hAnsi="Arial" w:cs="Arial"/>
          <w:i/>
          <w:iCs/>
          <w:u w:val="single"/>
        </w:rPr>
        <w:t>Navrhuje</w:t>
      </w:r>
      <w:proofErr w:type="spellEnd"/>
      <w:r w:rsidRPr="00EE60BF">
        <w:rPr>
          <w:rFonts w:ascii="Arial" w:hAnsi="Arial" w:cs="Arial"/>
          <w:i/>
          <w:iCs/>
          <w:u w:val="single"/>
        </w:rPr>
        <w:t xml:space="preserve"> se, aby</w:t>
      </w:r>
      <w:r w:rsidRPr="00EE60BF">
        <w:rPr>
          <w:rFonts w:ascii="Arial" w:hAnsi="Arial" w:cs="Arial"/>
          <w:i/>
          <w:iCs/>
        </w:rPr>
        <w:t xml:space="preserve"> </w:t>
      </w:r>
      <w:proofErr w:type="spellStart"/>
      <w:r w:rsidRPr="00EE60BF">
        <w:rPr>
          <w:rFonts w:ascii="Arial" w:hAnsi="Arial" w:cs="Arial"/>
          <w:i/>
          <w:iCs/>
          <w:u w:val="single"/>
        </w:rPr>
        <w:t>zdanitelným</w:t>
      </w:r>
      <w:proofErr w:type="spellEnd"/>
      <w:r w:rsidRPr="00EE60BF">
        <w:rPr>
          <w:rFonts w:ascii="Arial" w:hAnsi="Arial" w:cs="Arial"/>
          <w:i/>
          <w:iCs/>
          <w:u w:val="single"/>
        </w:rPr>
        <w:t xml:space="preserve"> </w:t>
      </w:r>
      <w:proofErr w:type="spellStart"/>
      <w:r w:rsidRPr="00EE60BF">
        <w:rPr>
          <w:rFonts w:ascii="Arial" w:hAnsi="Arial" w:cs="Arial"/>
          <w:i/>
          <w:iCs/>
          <w:u w:val="single"/>
        </w:rPr>
        <w:t>příjmem</w:t>
      </w:r>
      <w:proofErr w:type="spellEnd"/>
      <w:r w:rsidRPr="00EE60BF">
        <w:rPr>
          <w:rFonts w:ascii="Arial" w:hAnsi="Arial" w:cs="Arial"/>
          <w:i/>
          <w:iCs/>
          <w:u w:val="single"/>
        </w:rPr>
        <w:t xml:space="preserve"> </w:t>
      </w:r>
      <w:proofErr w:type="spellStart"/>
      <w:r w:rsidRPr="00EE60BF">
        <w:rPr>
          <w:rFonts w:ascii="Arial" w:hAnsi="Arial" w:cs="Arial"/>
          <w:i/>
          <w:iCs/>
          <w:u w:val="single"/>
        </w:rPr>
        <w:t>společníka</w:t>
      </w:r>
      <w:proofErr w:type="spellEnd"/>
      <w:r w:rsidRPr="00EE60BF">
        <w:rPr>
          <w:rFonts w:ascii="Arial" w:hAnsi="Arial" w:cs="Arial"/>
          <w:i/>
          <w:iCs/>
          <w:u w:val="single"/>
        </w:rPr>
        <w:t xml:space="preserve"> </w:t>
      </w:r>
      <w:proofErr w:type="spellStart"/>
      <w:r w:rsidRPr="00EE60BF">
        <w:rPr>
          <w:rFonts w:ascii="Arial" w:hAnsi="Arial" w:cs="Arial"/>
          <w:i/>
          <w:iCs/>
          <w:u w:val="single"/>
        </w:rPr>
        <w:t>nebo</w:t>
      </w:r>
      <w:proofErr w:type="spellEnd"/>
      <w:r w:rsidRPr="00EE60BF">
        <w:rPr>
          <w:rFonts w:ascii="Arial" w:hAnsi="Arial" w:cs="Arial"/>
          <w:i/>
          <w:iCs/>
          <w:u w:val="single"/>
        </w:rPr>
        <w:t xml:space="preserve"> </w:t>
      </w:r>
      <w:proofErr w:type="spellStart"/>
      <w:r w:rsidRPr="00EE60BF">
        <w:rPr>
          <w:rFonts w:ascii="Arial" w:hAnsi="Arial" w:cs="Arial"/>
          <w:i/>
          <w:iCs/>
          <w:u w:val="single"/>
        </w:rPr>
        <w:t>člena</w:t>
      </w:r>
      <w:proofErr w:type="spellEnd"/>
      <w:r w:rsidRPr="00EE60BF">
        <w:rPr>
          <w:rFonts w:ascii="Arial" w:hAnsi="Arial" w:cs="Arial"/>
          <w:i/>
          <w:iCs/>
          <w:u w:val="single"/>
        </w:rPr>
        <w:t xml:space="preserve"> </w:t>
      </w:r>
      <w:proofErr w:type="spellStart"/>
      <w:r w:rsidRPr="00EE60BF">
        <w:rPr>
          <w:rFonts w:ascii="Arial" w:hAnsi="Arial" w:cs="Arial"/>
          <w:i/>
          <w:iCs/>
          <w:u w:val="single"/>
        </w:rPr>
        <w:t>družstva</w:t>
      </w:r>
      <w:proofErr w:type="spellEnd"/>
      <w:r w:rsidRPr="00EE60BF">
        <w:rPr>
          <w:rFonts w:ascii="Arial" w:hAnsi="Arial" w:cs="Arial"/>
          <w:i/>
          <w:iCs/>
          <w:u w:val="single"/>
        </w:rPr>
        <w:t xml:space="preserve"> </w:t>
      </w:r>
      <w:proofErr w:type="spellStart"/>
      <w:r w:rsidRPr="00EE60BF">
        <w:rPr>
          <w:rFonts w:ascii="Arial" w:hAnsi="Arial" w:cs="Arial"/>
          <w:i/>
          <w:iCs/>
          <w:u w:val="single"/>
        </w:rPr>
        <w:t>při</w:t>
      </w:r>
      <w:proofErr w:type="spellEnd"/>
      <w:r w:rsidRPr="00EE60BF">
        <w:rPr>
          <w:rFonts w:ascii="Arial" w:hAnsi="Arial" w:cs="Arial"/>
          <w:i/>
          <w:iCs/>
          <w:u w:val="single"/>
        </w:rPr>
        <w:t xml:space="preserve"> </w:t>
      </w:r>
      <w:proofErr w:type="spellStart"/>
      <w:r w:rsidRPr="00EE60BF">
        <w:rPr>
          <w:rFonts w:ascii="Arial" w:hAnsi="Arial" w:cs="Arial"/>
          <w:i/>
          <w:iCs/>
          <w:u w:val="single"/>
        </w:rPr>
        <w:t>zániku</w:t>
      </w:r>
      <w:proofErr w:type="spellEnd"/>
      <w:r w:rsidRPr="00EE60BF">
        <w:rPr>
          <w:rFonts w:ascii="Arial" w:hAnsi="Arial" w:cs="Arial"/>
          <w:i/>
          <w:iCs/>
          <w:u w:val="single"/>
        </w:rPr>
        <w:t xml:space="preserve"> </w:t>
      </w:r>
      <w:proofErr w:type="spellStart"/>
      <w:r w:rsidRPr="00EE60BF">
        <w:rPr>
          <w:rFonts w:ascii="Arial" w:hAnsi="Arial" w:cs="Arial"/>
          <w:i/>
          <w:iCs/>
          <w:u w:val="single"/>
        </w:rPr>
        <w:t>jeho</w:t>
      </w:r>
      <w:proofErr w:type="spellEnd"/>
      <w:r w:rsidRPr="00EE60BF">
        <w:rPr>
          <w:rFonts w:ascii="Arial" w:hAnsi="Arial" w:cs="Arial"/>
          <w:i/>
          <w:iCs/>
          <w:u w:val="single"/>
        </w:rPr>
        <w:t xml:space="preserve"> </w:t>
      </w:r>
      <w:proofErr w:type="spellStart"/>
      <w:r w:rsidRPr="00EE60BF">
        <w:rPr>
          <w:rFonts w:ascii="Arial" w:hAnsi="Arial" w:cs="Arial"/>
          <w:i/>
          <w:iCs/>
          <w:u w:val="single"/>
        </w:rPr>
        <w:t>účasti</w:t>
      </w:r>
      <w:proofErr w:type="spellEnd"/>
      <w:r w:rsidRPr="00EE60BF">
        <w:rPr>
          <w:rFonts w:ascii="Arial" w:hAnsi="Arial" w:cs="Arial"/>
          <w:i/>
          <w:iCs/>
          <w:u w:val="single"/>
        </w:rPr>
        <w:t xml:space="preserve"> v </w:t>
      </w:r>
      <w:proofErr w:type="spellStart"/>
      <w:r w:rsidRPr="00EE60BF">
        <w:rPr>
          <w:rFonts w:ascii="Arial" w:hAnsi="Arial" w:cs="Arial"/>
          <w:i/>
          <w:iCs/>
          <w:u w:val="single"/>
        </w:rPr>
        <w:t>obchodní</w:t>
      </w:r>
      <w:proofErr w:type="spellEnd"/>
      <w:r w:rsidRPr="00EE60BF">
        <w:rPr>
          <w:rFonts w:ascii="Arial" w:hAnsi="Arial" w:cs="Arial"/>
          <w:i/>
          <w:iCs/>
          <w:u w:val="single"/>
        </w:rPr>
        <w:t xml:space="preserve"> </w:t>
      </w:r>
      <w:proofErr w:type="spellStart"/>
      <w:r w:rsidRPr="00EE60BF">
        <w:rPr>
          <w:rFonts w:ascii="Arial" w:hAnsi="Arial" w:cs="Arial"/>
          <w:i/>
          <w:iCs/>
          <w:u w:val="single"/>
        </w:rPr>
        <w:t>společnosti</w:t>
      </w:r>
      <w:proofErr w:type="spellEnd"/>
      <w:r w:rsidRPr="00EE60BF">
        <w:rPr>
          <w:rFonts w:ascii="Arial" w:hAnsi="Arial" w:cs="Arial"/>
          <w:i/>
          <w:iCs/>
          <w:u w:val="single"/>
        </w:rPr>
        <w:t xml:space="preserve"> </w:t>
      </w:r>
      <w:proofErr w:type="spellStart"/>
      <w:r w:rsidRPr="00EE60BF">
        <w:rPr>
          <w:rFonts w:ascii="Arial" w:hAnsi="Arial" w:cs="Arial"/>
          <w:i/>
          <w:iCs/>
          <w:u w:val="single"/>
        </w:rPr>
        <w:t>nebo</w:t>
      </w:r>
      <w:proofErr w:type="spellEnd"/>
      <w:r w:rsidRPr="00EE60BF">
        <w:rPr>
          <w:rFonts w:ascii="Arial" w:hAnsi="Arial" w:cs="Arial"/>
          <w:i/>
          <w:iCs/>
          <w:u w:val="single"/>
        </w:rPr>
        <w:t xml:space="preserve"> </w:t>
      </w:r>
      <w:proofErr w:type="spellStart"/>
      <w:r w:rsidRPr="00EE60BF">
        <w:rPr>
          <w:rFonts w:ascii="Arial" w:hAnsi="Arial" w:cs="Arial"/>
          <w:i/>
          <w:iCs/>
          <w:u w:val="single"/>
        </w:rPr>
        <w:t>členství</w:t>
      </w:r>
      <w:proofErr w:type="spellEnd"/>
      <w:r w:rsidRPr="00EE60BF">
        <w:rPr>
          <w:rFonts w:ascii="Arial" w:hAnsi="Arial" w:cs="Arial"/>
          <w:i/>
          <w:iCs/>
          <w:u w:val="single"/>
        </w:rPr>
        <w:t xml:space="preserve"> v </w:t>
      </w:r>
      <w:proofErr w:type="spellStart"/>
      <w:r w:rsidRPr="00EE60BF">
        <w:rPr>
          <w:rFonts w:ascii="Arial" w:hAnsi="Arial" w:cs="Arial"/>
          <w:i/>
          <w:iCs/>
          <w:u w:val="single"/>
        </w:rPr>
        <w:t>družstvu</w:t>
      </w:r>
      <w:proofErr w:type="spellEnd"/>
      <w:r w:rsidRPr="00EE60BF">
        <w:rPr>
          <w:rFonts w:ascii="Arial" w:hAnsi="Arial" w:cs="Arial"/>
          <w:i/>
          <w:iCs/>
          <w:u w:val="single"/>
        </w:rPr>
        <w:t xml:space="preserve">, je-li </w:t>
      </w:r>
      <w:proofErr w:type="spellStart"/>
      <w:r w:rsidRPr="00EE60BF">
        <w:rPr>
          <w:rFonts w:ascii="Arial" w:hAnsi="Arial" w:cs="Arial"/>
          <w:i/>
          <w:iCs/>
          <w:u w:val="single"/>
        </w:rPr>
        <w:t>likvidační</w:t>
      </w:r>
      <w:proofErr w:type="spellEnd"/>
      <w:r w:rsidRPr="00EE60BF">
        <w:rPr>
          <w:rFonts w:ascii="Arial" w:hAnsi="Arial" w:cs="Arial"/>
          <w:i/>
          <w:iCs/>
          <w:u w:val="single"/>
        </w:rPr>
        <w:t xml:space="preserve"> </w:t>
      </w:r>
      <w:proofErr w:type="spellStart"/>
      <w:r w:rsidRPr="00EE60BF">
        <w:rPr>
          <w:rFonts w:ascii="Arial" w:hAnsi="Arial" w:cs="Arial"/>
          <w:i/>
          <w:iCs/>
          <w:u w:val="single"/>
        </w:rPr>
        <w:t>zůstatek</w:t>
      </w:r>
      <w:proofErr w:type="spellEnd"/>
      <w:r w:rsidRPr="00EE60BF">
        <w:rPr>
          <w:rFonts w:ascii="Arial" w:hAnsi="Arial" w:cs="Arial"/>
          <w:i/>
          <w:iCs/>
          <w:u w:val="single"/>
        </w:rPr>
        <w:t xml:space="preserve"> </w:t>
      </w:r>
      <w:proofErr w:type="spellStart"/>
      <w:r w:rsidRPr="00EE60BF">
        <w:rPr>
          <w:rFonts w:ascii="Arial" w:hAnsi="Arial" w:cs="Arial"/>
          <w:i/>
          <w:iCs/>
          <w:u w:val="single"/>
        </w:rPr>
        <w:t>nebo</w:t>
      </w:r>
      <w:proofErr w:type="spellEnd"/>
      <w:r w:rsidRPr="00EE60BF">
        <w:rPr>
          <w:rFonts w:ascii="Arial" w:hAnsi="Arial" w:cs="Arial"/>
          <w:i/>
          <w:iCs/>
          <w:u w:val="single"/>
        </w:rPr>
        <w:t xml:space="preserve"> </w:t>
      </w:r>
      <w:proofErr w:type="spellStart"/>
      <w:r w:rsidRPr="00EE60BF">
        <w:rPr>
          <w:rFonts w:ascii="Arial" w:hAnsi="Arial" w:cs="Arial"/>
          <w:i/>
          <w:iCs/>
          <w:u w:val="single"/>
        </w:rPr>
        <w:t>vypořádací</w:t>
      </w:r>
      <w:proofErr w:type="spellEnd"/>
      <w:r w:rsidRPr="00EE60BF">
        <w:rPr>
          <w:rFonts w:ascii="Arial" w:hAnsi="Arial" w:cs="Arial"/>
          <w:i/>
          <w:iCs/>
          <w:u w:val="single"/>
        </w:rPr>
        <w:t xml:space="preserve"> </w:t>
      </w:r>
      <w:proofErr w:type="spellStart"/>
      <w:r w:rsidRPr="00EE60BF">
        <w:rPr>
          <w:rFonts w:ascii="Arial" w:hAnsi="Arial" w:cs="Arial"/>
          <w:i/>
          <w:iCs/>
          <w:u w:val="single"/>
        </w:rPr>
        <w:t>podíl</w:t>
      </w:r>
      <w:proofErr w:type="spellEnd"/>
      <w:r w:rsidRPr="00EE60BF">
        <w:rPr>
          <w:rFonts w:ascii="Arial" w:hAnsi="Arial" w:cs="Arial"/>
          <w:i/>
          <w:iCs/>
          <w:u w:val="single"/>
        </w:rPr>
        <w:t xml:space="preserve"> </w:t>
      </w:r>
      <w:proofErr w:type="spellStart"/>
      <w:r w:rsidRPr="00EE60BF">
        <w:rPr>
          <w:rFonts w:ascii="Arial" w:hAnsi="Arial" w:cs="Arial"/>
          <w:i/>
          <w:iCs/>
          <w:u w:val="single"/>
        </w:rPr>
        <w:t>vypořádáván</w:t>
      </w:r>
      <w:proofErr w:type="spellEnd"/>
      <w:r w:rsidRPr="00EE60BF">
        <w:rPr>
          <w:rFonts w:ascii="Arial" w:hAnsi="Arial" w:cs="Arial"/>
          <w:i/>
          <w:iCs/>
          <w:u w:val="single"/>
        </w:rPr>
        <w:t xml:space="preserve"> v </w:t>
      </w:r>
      <w:proofErr w:type="spellStart"/>
      <w:r w:rsidRPr="00EE60BF">
        <w:rPr>
          <w:rFonts w:ascii="Arial" w:hAnsi="Arial" w:cs="Arial"/>
          <w:i/>
          <w:iCs/>
          <w:u w:val="single"/>
        </w:rPr>
        <w:t>nepeněžní</w:t>
      </w:r>
      <w:proofErr w:type="spellEnd"/>
      <w:r w:rsidRPr="00EE60BF">
        <w:rPr>
          <w:rFonts w:ascii="Arial" w:hAnsi="Arial" w:cs="Arial"/>
          <w:i/>
          <w:iCs/>
          <w:u w:val="single"/>
        </w:rPr>
        <w:t xml:space="preserve"> </w:t>
      </w:r>
      <w:proofErr w:type="spellStart"/>
      <w:r w:rsidRPr="00EE60BF">
        <w:rPr>
          <w:rFonts w:ascii="Arial" w:hAnsi="Arial" w:cs="Arial"/>
          <w:i/>
          <w:iCs/>
          <w:u w:val="single"/>
        </w:rPr>
        <w:t>formě</w:t>
      </w:r>
      <w:proofErr w:type="spellEnd"/>
      <w:r w:rsidRPr="00EE60BF">
        <w:rPr>
          <w:rFonts w:ascii="Arial" w:hAnsi="Arial" w:cs="Arial"/>
          <w:i/>
          <w:iCs/>
          <w:u w:val="single"/>
        </w:rPr>
        <w:t xml:space="preserve">, </w:t>
      </w:r>
      <w:proofErr w:type="spellStart"/>
      <w:r w:rsidRPr="00EE60BF">
        <w:rPr>
          <w:rFonts w:ascii="Arial" w:hAnsi="Arial" w:cs="Arial"/>
          <w:i/>
          <w:iCs/>
          <w:u w:val="single"/>
        </w:rPr>
        <w:t>byl</w:t>
      </w:r>
      <w:proofErr w:type="spellEnd"/>
      <w:r w:rsidRPr="00EE60BF">
        <w:rPr>
          <w:rFonts w:ascii="Arial" w:hAnsi="Arial" w:cs="Arial"/>
          <w:i/>
          <w:iCs/>
          <w:u w:val="single"/>
        </w:rPr>
        <w:t xml:space="preserve"> i </w:t>
      </w:r>
      <w:proofErr w:type="spellStart"/>
      <w:r w:rsidRPr="00EE60BF">
        <w:rPr>
          <w:rFonts w:ascii="Arial" w:hAnsi="Arial" w:cs="Arial"/>
          <w:i/>
          <w:iCs/>
          <w:u w:val="single"/>
        </w:rPr>
        <w:t>rozdíl</w:t>
      </w:r>
      <w:proofErr w:type="spellEnd"/>
      <w:r w:rsidRPr="00EE60BF">
        <w:rPr>
          <w:rFonts w:ascii="Arial" w:hAnsi="Arial" w:cs="Arial"/>
          <w:i/>
          <w:iCs/>
          <w:u w:val="single"/>
        </w:rPr>
        <w:t xml:space="preserve"> </w:t>
      </w:r>
      <w:proofErr w:type="spellStart"/>
      <w:r w:rsidRPr="00EE60BF">
        <w:rPr>
          <w:rFonts w:ascii="Arial" w:hAnsi="Arial" w:cs="Arial"/>
          <w:i/>
          <w:iCs/>
          <w:u w:val="single"/>
        </w:rPr>
        <w:t>mezi</w:t>
      </w:r>
      <w:proofErr w:type="spellEnd"/>
      <w:r w:rsidRPr="00EE60BF">
        <w:rPr>
          <w:rFonts w:ascii="Arial" w:hAnsi="Arial" w:cs="Arial"/>
          <w:i/>
          <w:iCs/>
          <w:u w:val="single"/>
        </w:rPr>
        <w:t xml:space="preserve"> </w:t>
      </w:r>
      <w:proofErr w:type="spellStart"/>
      <w:r w:rsidRPr="00EE60BF">
        <w:rPr>
          <w:rFonts w:ascii="Arial" w:hAnsi="Arial" w:cs="Arial"/>
          <w:i/>
          <w:iCs/>
          <w:u w:val="single"/>
        </w:rPr>
        <w:t>tržní</w:t>
      </w:r>
      <w:proofErr w:type="spellEnd"/>
      <w:r w:rsidRPr="00EE60BF">
        <w:rPr>
          <w:rFonts w:ascii="Arial" w:hAnsi="Arial" w:cs="Arial"/>
          <w:i/>
          <w:iCs/>
          <w:u w:val="single"/>
        </w:rPr>
        <w:t xml:space="preserve"> </w:t>
      </w:r>
      <w:proofErr w:type="spellStart"/>
      <w:r w:rsidRPr="00EE60BF">
        <w:rPr>
          <w:rFonts w:ascii="Arial" w:hAnsi="Arial" w:cs="Arial"/>
          <w:i/>
          <w:iCs/>
          <w:u w:val="single"/>
        </w:rPr>
        <w:t>cenou</w:t>
      </w:r>
      <w:proofErr w:type="spellEnd"/>
      <w:r w:rsidRPr="00EE60BF">
        <w:rPr>
          <w:rFonts w:ascii="Arial" w:hAnsi="Arial" w:cs="Arial"/>
          <w:i/>
          <w:iCs/>
          <w:u w:val="single"/>
        </w:rPr>
        <w:t xml:space="preserve"> </w:t>
      </w:r>
      <w:proofErr w:type="spellStart"/>
      <w:r w:rsidRPr="00EE60BF">
        <w:rPr>
          <w:rFonts w:ascii="Arial" w:hAnsi="Arial" w:cs="Arial"/>
          <w:i/>
          <w:iCs/>
          <w:u w:val="single"/>
        </w:rPr>
        <w:t>majetku</w:t>
      </w:r>
      <w:proofErr w:type="spellEnd"/>
      <w:r w:rsidRPr="00EE60BF">
        <w:rPr>
          <w:rFonts w:ascii="Arial" w:hAnsi="Arial" w:cs="Arial"/>
          <w:i/>
          <w:iCs/>
          <w:u w:val="single"/>
        </w:rPr>
        <w:t xml:space="preserve"> a </w:t>
      </w:r>
      <w:proofErr w:type="spellStart"/>
      <w:r w:rsidRPr="00EE60BF">
        <w:rPr>
          <w:rFonts w:ascii="Arial" w:hAnsi="Arial" w:cs="Arial"/>
          <w:i/>
          <w:iCs/>
          <w:u w:val="single"/>
        </w:rPr>
        <w:t>výší</w:t>
      </w:r>
      <w:proofErr w:type="spellEnd"/>
      <w:r w:rsidRPr="00EE60BF">
        <w:rPr>
          <w:rFonts w:ascii="Arial" w:hAnsi="Arial" w:cs="Arial"/>
          <w:i/>
          <w:iCs/>
          <w:u w:val="single"/>
        </w:rPr>
        <w:t xml:space="preserve"> </w:t>
      </w:r>
      <w:proofErr w:type="spellStart"/>
      <w:r w:rsidRPr="00EE60BF">
        <w:rPr>
          <w:rFonts w:ascii="Arial" w:hAnsi="Arial" w:cs="Arial"/>
          <w:i/>
          <w:iCs/>
          <w:u w:val="single"/>
        </w:rPr>
        <w:t>jeho</w:t>
      </w:r>
      <w:proofErr w:type="spellEnd"/>
      <w:r w:rsidRPr="00EE60BF">
        <w:rPr>
          <w:rFonts w:ascii="Arial" w:hAnsi="Arial" w:cs="Arial"/>
          <w:i/>
          <w:iCs/>
          <w:u w:val="single"/>
        </w:rPr>
        <w:t xml:space="preserve"> </w:t>
      </w:r>
      <w:proofErr w:type="spellStart"/>
      <w:r w:rsidRPr="00EE60BF">
        <w:rPr>
          <w:rFonts w:ascii="Arial" w:hAnsi="Arial" w:cs="Arial"/>
          <w:i/>
          <w:iCs/>
          <w:u w:val="single"/>
        </w:rPr>
        <w:t>hodnoty</w:t>
      </w:r>
      <w:proofErr w:type="spellEnd"/>
      <w:r w:rsidRPr="00EE60BF">
        <w:rPr>
          <w:rFonts w:ascii="Arial" w:hAnsi="Arial" w:cs="Arial"/>
          <w:i/>
          <w:iCs/>
          <w:u w:val="single"/>
        </w:rPr>
        <w:t xml:space="preserve"> </w:t>
      </w:r>
      <w:proofErr w:type="spellStart"/>
      <w:r w:rsidRPr="00EE60BF">
        <w:rPr>
          <w:rFonts w:ascii="Arial" w:hAnsi="Arial" w:cs="Arial"/>
          <w:i/>
          <w:iCs/>
          <w:u w:val="single"/>
        </w:rPr>
        <w:t>podle</w:t>
      </w:r>
      <w:proofErr w:type="spellEnd"/>
      <w:r w:rsidRPr="00EE60BF">
        <w:rPr>
          <w:rFonts w:ascii="Arial" w:hAnsi="Arial" w:cs="Arial"/>
          <w:i/>
          <w:iCs/>
          <w:u w:val="single"/>
        </w:rPr>
        <w:t xml:space="preserve"> </w:t>
      </w:r>
      <w:proofErr w:type="spellStart"/>
      <w:r w:rsidRPr="00EE60BF">
        <w:rPr>
          <w:rFonts w:ascii="Arial" w:hAnsi="Arial" w:cs="Arial"/>
          <w:i/>
          <w:iCs/>
          <w:u w:val="single"/>
        </w:rPr>
        <w:t>předpisů</w:t>
      </w:r>
      <w:proofErr w:type="spellEnd"/>
      <w:r w:rsidRPr="00EE60BF">
        <w:rPr>
          <w:rFonts w:ascii="Arial" w:hAnsi="Arial" w:cs="Arial"/>
          <w:i/>
          <w:iCs/>
          <w:u w:val="single"/>
        </w:rPr>
        <w:t xml:space="preserve"> o </w:t>
      </w:r>
      <w:proofErr w:type="spellStart"/>
      <w:r w:rsidRPr="00EE60BF">
        <w:rPr>
          <w:rFonts w:ascii="Arial" w:hAnsi="Arial" w:cs="Arial"/>
          <w:i/>
          <w:iCs/>
          <w:u w:val="single"/>
        </w:rPr>
        <w:t>účetnictví</w:t>
      </w:r>
      <w:proofErr w:type="spellEnd"/>
      <w:r w:rsidRPr="00EE60BF">
        <w:rPr>
          <w:rFonts w:ascii="Arial" w:hAnsi="Arial" w:cs="Arial"/>
          <w:i/>
          <w:iCs/>
          <w:u w:val="single"/>
        </w:rPr>
        <w:t>.</w:t>
      </w:r>
      <w:r w:rsidRPr="00EE60BF">
        <w:rPr>
          <w:rFonts w:ascii="Arial" w:hAnsi="Arial" w:cs="Arial"/>
          <w:i/>
          <w:iCs/>
        </w:rPr>
        <w:t xml:space="preserve"> </w:t>
      </w:r>
      <w:proofErr w:type="spellStart"/>
      <w:r w:rsidRPr="00EE60BF">
        <w:rPr>
          <w:rFonts w:ascii="Arial" w:hAnsi="Arial" w:cs="Arial"/>
          <w:i/>
          <w:iCs/>
        </w:rPr>
        <w:t>Pokud</w:t>
      </w:r>
      <w:proofErr w:type="spellEnd"/>
      <w:r w:rsidRPr="00EE60BF">
        <w:rPr>
          <w:rFonts w:ascii="Arial" w:hAnsi="Arial" w:cs="Arial"/>
          <w:i/>
          <w:iCs/>
        </w:rPr>
        <w:t xml:space="preserve"> </w:t>
      </w:r>
      <w:proofErr w:type="spellStart"/>
      <w:r w:rsidRPr="00EE60BF">
        <w:rPr>
          <w:rFonts w:ascii="Arial" w:hAnsi="Arial" w:cs="Arial"/>
          <w:i/>
          <w:iCs/>
        </w:rPr>
        <w:t>hodnota</w:t>
      </w:r>
      <w:proofErr w:type="spellEnd"/>
      <w:r w:rsidRPr="00EE60BF">
        <w:rPr>
          <w:rFonts w:ascii="Arial" w:hAnsi="Arial" w:cs="Arial"/>
          <w:i/>
          <w:iCs/>
        </w:rPr>
        <w:t xml:space="preserve"> </w:t>
      </w:r>
      <w:proofErr w:type="spellStart"/>
      <w:r w:rsidRPr="00EE60BF">
        <w:rPr>
          <w:rFonts w:ascii="Arial" w:hAnsi="Arial" w:cs="Arial"/>
          <w:i/>
          <w:iCs/>
        </w:rPr>
        <w:t>vydávaného</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převýší</w:t>
      </w:r>
      <w:proofErr w:type="spellEnd"/>
      <w:r w:rsidRPr="00EE60BF">
        <w:rPr>
          <w:rFonts w:ascii="Arial" w:hAnsi="Arial" w:cs="Arial"/>
          <w:i/>
          <w:iCs/>
        </w:rPr>
        <w:t xml:space="preserve"> </w:t>
      </w:r>
      <w:proofErr w:type="spellStart"/>
      <w:r w:rsidRPr="00EE60BF">
        <w:rPr>
          <w:rFonts w:ascii="Arial" w:hAnsi="Arial" w:cs="Arial"/>
          <w:i/>
          <w:iCs/>
        </w:rPr>
        <w:t>vypočtený</w:t>
      </w:r>
      <w:proofErr w:type="spellEnd"/>
      <w:r w:rsidRPr="00EE60BF">
        <w:rPr>
          <w:rFonts w:ascii="Arial" w:hAnsi="Arial" w:cs="Arial"/>
          <w:i/>
          <w:iCs/>
        </w:rPr>
        <w:t xml:space="preserve"> </w:t>
      </w:r>
      <w:proofErr w:type="spellStart"/>
      <w:r w:rsidRPr="00EE60BF">
        <w:rPr>
          <w:rFonts w:ascii="Arial" w:hAnsi="Arial" w:cs="Arial"/>
          <w:i/>
          <w:iCs/>
        </w:rPr>
        <w:t>nárok</w:t>
      </w:r>
      <w:proofErr w:type="spellEnd"/>
      <w:r w:rsidRPr="00EE60BF">
        <w:rPr>
          <w:rFonts w:ascii="Arial" w:hAnsi="Arial" w:cs="Arial"/>
          <w:i/>
          <w:iCs/>
        </w:rPr>
        <w:t xml:space="preserve"> a </w:t>
      </w:r>
      <w:proofErr w:type="spellStart"/>
      <w:r w:rsidRPr="00EE60BF">
        <w:rPr>
          <w:rFonts w:ascii="Arial" w:hAnsi="Arial" w:cs="Arial"/>
          <w:i/>
          <w:iCs/>
        </w:rPr>
        <w:t>společník</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člen</w:t>
      </w:r>
      <w:proofErr w:type="spellEnd"/>
      <w:r w:rsidRPr="00EE60BF">
        <w:rPr>
          <w:rFonts w:ascii="Arial" w:hAnsi="Arial" w:cs="Arial"/>
          <w:i/>
          <w:iCs/>
        </w:rPr>
        <w:t xml:space="preserve"> </w:t>
      </w:r>
      <w:proofErr w:type="spellStart"/>
      <w:r w:rsidRPr="00EE60BF">
        <w:rPr>
          <w:rFonts w:ascii="Arial" w:hAnsi="Arial" w:cs="Arial"/>
          <w:i/>
          <w:iCs/>
        </w:rPr>
        <w:t>družstva</w:t>
      </w:r>
      <w:proofErr w:type="spellEnd"/>
      <w:r w:rsidRPr="00EE60BF">
        <w:rPr>
          <w:rFonts w:ascii="Arial" w:hAnsi="Arial" w:cs="Arial"/>
          <w:i/>
          <w:iCs/>
        </w:rPr>
        <w:t xml:space="preserve"> </w:t>
      </w:r>
      <w:proofErr w:type="spellStart"/>
      <w:r w:rsidRPr="00EE60BF">
        <w:rPr>
          <w:rFonts w:ascii="Arial" w:hAnsi="Arial" w:cs="Arial"/>
          <w:i/>
          <w:iCs/>
        </w:rPr>
        <w:t>tento</w:t>
      </w:r>
      <w:proofErr w:type="spellEnd"/>
      <w:r w:rsidRPr="00EE60BF">
        <w:rPr>
          <w:rFonts w:ascii="Arial" w:hAnsi="Arial" w:cs="Arial"/>
          <w:i/>
          <w:iCs/>
        </w:rPr>
        <w:t xml:space="preserve"> </w:t>
      </w:r>
      <w:proofErr w:type="spellStart"/>
      <w:r w:rsidRPr="00EE60BF">
        <w:rPr>
          <w:rFonts w:ascii="Arial" w:hAnsi="Arial" w:cs="Arial"/>
          <w:i/>
          <w:iCs/>
        </w:rPr>
        <w:t>rozdíl</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jeho</w:t>
      </w:r>
      <w:proofErr w:type="spellEnd"/>
      <w:r w:rsidRPr="00EE60BF">
        <w:rPr>
          <w:rFonts w:ascii="Arial" w:hAnsi="Arial" w:cs="Arial"/>
          <w:i/>
          <w:iCs/>
        </w:rPr>
        <w:t xml:space="preserve"> </w:t>
      </w:r>
      <w:proofErr w:type="spellStart"/>
      <w:r w:rsidRPr="00EE60BF">
        <w:rPr>
          <w:rFonts w:ascii="Arial" w:hAnsi="Arial" w:cs="Arial"/>
          <w:i/>
          <w:iCs/>
        </w:rPr>
        <w:t>část</w:t>
      </w:r>
      <w:proofErr w:type="spellEnd"/>
      <w:r w:rsidRPr="00EE60BF">
        <w:rPr>
          <w:rFonts w:ascii="Arial" w:hAnsi="Arial" w:cs="Arial"/>
          <w:i/>
          <w:iCs/>
        </w:rPr>
        <w:t xml:space="preserve"> </w:t>
      </w:r>
      <w:proofErr w:type="spellStart"/>
      <w:r w:rsidRPr="00EE60BF">
        <w:rPr>
          <w:rFonts w:ascii="Arial" w:hAnsi="Arial" w:cs="Arial"/>
          <w:i/>
          <w:iCs/>
        </w:rPr>
        <w:t>hradí</w:t>
      </w:r>
      <w:proofErr w:type="spellEnd"/>
      <w:r w:rsidRPr="00EE60BF">
        <w:rPr>
          <w:rFonts w:ascii="Arial" w:hAnsi="Arial" w:cs="Arial"/>
          <w:i/>
          <w:iCs/>
        </w:rPr>
        <w:t xml:space="preserve">, </w:t>
      </w:r>
      <w:proofErr w:type="spellStart"/>
      <w:r w:rsidRPr="00EE60BF">
        <w:rPr>
          <w:rFonts w:ascii="Arial" w:hAnsi="Arial" w:cs="Arial"/>
          <w:i/>
          <w:iCs/>
        </w:rPr>
        <w:t>bude</w:t>
      </w:r>
      <w:proofErr w:type="spellEnd"/>
      <w:r w:rsidRPr="00EE60BF">
        <w:rPr>
          <w:rFonts w:ascii="Arial" w:hAnsi="Arial" w:cs="Arial"/>
          <w:i/>
          <w:iCs/>
        </w:rPr>
        <w:t xml:space="preserve"> o </w:t>
      </w:r>
      <w:proofErr w:type="spellStart"/>
      <w:r w:rsidRPr="00EE60BF">
        <w:rPr>
          <w:rFonts w:ascii="Arial" w:hAnsi="Arial" w:cs="Arial"/>
          <w:i/>
          <w:iCs/>
        </w:rPr>
        <w:t>hrazenou</w:t>
      </w:r>
      <w:proofErr w:type="spellEnd"/>
      <w:r w:rsidRPr="00EE60BF">
        <w:rPr>
          <w:rFonts w:ascii="Arial" w:hAnsi="Arial" w:cs="Arial"/>
          <w:i/>
          <w:iCs/>
        </w:rPr>
        <w:t xml:space="preserve"> </w:t>
      </w:r>
      <w:proofErr w:type="spellStart"/>
      <w:r w:rsidRPr="00EE60BF">
        <w:rPr>
          <w:rFonts w:ascii="Arial" w:hAnsi="Arial" w:cs="Arial"/>
          <w:i/>
          <w:iCs/>
        </w:rPr>
        <w:t>část</w:t>
      </w:r>
      <w:proofErr w:type="spellEnd"/>
      <w:r w:rsidRPr="00EE60BF">
        <w:rPr>
          <w:rFonts w:ascii="Arial" w:hAnsi="Arial" w:cs="Arial"/>
          <w:i/>
          <w:iCs/>
        </w:rPr>
        <w:t xml:space="preserve"> </w:t>
      </w:r>
      <w:proofErr w:type="spellStart"/>
      <w:r w:rsidRPr="00EE60BF">
        <w:rPr>
          <w:rFonts w:ascii="Arial" w:hAnsi="Arial" w:cs="Arial"/>
          <w:i/>
          <w:iCs/>
        </w:rPr>
        <w:t>snížen</w:t>
      </w:r>
      <w:proofErr w:type="spellEnd"/>
      <w:r w:rsidRPr="00EE60BF">
        <w:rPr>
          <w:rFonts w:ascii="Arial" w:hAnsi="Arial" w:cs="Arial"/>
          <w:i/>
          <w:iCs/>
        </w:rPr>
        <w:t xml:space="preserve"> </w:t>
      </w:r>
      <w:proofErr w:type="spellStart"/>
      <w:r w:rsidRPr="00EE60BF">
        <w:rPr>
          <w:rFonts w:ascii="Arial" w:hAnsi="Arial" w:cs="Arial"/>
          <w:i/>
          <w:iCs/>
        </w:rPr>
        <w:t>příjem</w:t>
      </w:r>
      <w:proofErr w:type="spellEnd"/>
      <w:r w:rsidRPr="00EE60BF">
        <w:rPr>
          <w:rFonts w:ascii="Arial" w:hAnsi="Arial" w:cs="Arial"/>
          <w:i/>
          <w:iCs/>
        </w:rPr>
        <w:t xml:space="preserve"> </w:t>
      </w:r>
      <w:proofErr w:type="spellStart"/>
      <w:r w:rsidRPr="00EE60BF">
        <w:rPr>
          <w:rFonts w:ascii="Arial" w:hAnsi="Arial" w:cs="Arial"/>
          <w:i/>
          <w:iCs/>
        </w:rPr>
        <w:t>společníka</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člena</w:t>
      </w:r>
      <w:proofErr w:type="spellEnd"/>
      <w:r w:rsidRPr="00EE60BF">
        <w:rPr>
          <w:rFonts w:ascii="Arial" w:hAnsi="Arial" w:cs="Arial"/>
          <w:i/>
          <w:iCs/>
        </w:rPr>
        <w:t xml:space="preserve"> </w:t>
      </w:r>
      <w:proofErr w:type="spellStart"/>
      <w:r w:rsidRPr="00EE60BF">
        <w:rPr>
          <w:rFonts w:ascii="Arial" w:hAnsi="Arial" w:cs="Arial"/>
          <w:i/>
          <w:iCs/>
        </w:rPr>
        <w:t>družstva</w:t>
      </w:r>
      <w:proofErr w:type="spellEnd"/>
      <w:r w:rsidRPr="00EE60BF">
        <w:rPr>
          <w:rFonts w:ascii="Arial" w:hAnsi="Arial" w:cs="Arial"/>
          <w:i/>
          <w:iCs/>
        </w:rPr>
        <w:t xml:space="preserve"> </w:t>
      </w:r>
      <w:proofErr w:type="spellStart"/>
      <w:r w:rsidRPr="00EE60BF">
        <w:rPr>
          <w:rFonts w:ascii="Arial" w:hAnsi="Arial" w:cs="Arial"/>
          <w:i/>
          <w:iCs/>
        </w:rPr>
        <w:t>zahrnovaný</w:t>
      </w:r>
      <w:proofErr w:type="spellEnd"/>
      <w:r w:rsidRPr="00EE60BF">
        <w:rPr>
          <w:rFonts w:ascii="Arial" w:hAnsi="Arial" w:cs="Arial"/>
          <w:i/>
          <w:iCs/>
        </w:rPr>
        <w:t xml:space="preserve"> do </w:t>
      </w:r>
      <w:proofErr w:type="spellStart"/>
      <w:r w:rsidRPr="00EE60BF">
        <w:rPr>
          <w:rFonts w:ascii="Arial" w:hAnsi="Arial" w:cs="Arial"/>
          <w:i/>
          <w:iCs/>
        </w:rPr>
        <w:t>obecného</w:t>
      </w:r>
      <w:proofErr w:type="spellEnd"/>
      <w:r w:rsidRPr="00EE60BF">
        <w:rPr>
          <w:rFonts w:ascii="Arial" w:hAnsi="Arial" w:cs="Arial"/>
          <w:i/>
          <w:iCs/>
        </w:rPr>
        <w:t xml:space="preserve"> </w:t>
      </w:r>
      <w:proofErr w:type="spellStart"/>
      <w:r w:rsidRPr="00EE60BF">
        <w:rPr>
          <w:rFonts w:ascii="Arial" w:hAnsi="Arial" w:cs="Arial"/>
          <w:i/>
          <w:iCs/>
        </w:rPr>
        <w:t>základu</w:t>
      </w:r>
      <w:proofErr w:type="spellEnd"/>
      <w:r w:rsidRPr="00EE60BF">
        <w:rPr>
          <w:rFonts w:ascii="Arial" w:hAnsi="Arial" w:cs="Arial"/>
          <w:i/>
          <w:iCs/>
        </w:rPr>
        <w:t xml:space="preserve"> </w:t>
      </w:r>
      <w:proofErr w:type="spellStart"/>
      <w:r w:rsidRPr="00EE60BF">
        <w:rPr>
          <w:rFonts w:ascii="Arial" w:hAnsi="Arial" w:cs="Arial"/>
          <w:i/>
          <w:iCs/>
        </w:rPr>
        <w:t>daně</w:t>
      </w:r>
      <w:proofErr w:type="spellEnd"/>
      <w:r w:rsidRPr="00EE60BF">
        <w:rPr>
          <w:rFonts w:ascii="Arial" w:hAnsi="Arial" w:cs="Arial"/>
          <w:i/>
          <w:iCs/>
        </w:rPr>
        <w:t xml:space="preserve">. </w:t>
      </w:r>
      <w:r w:rsidRPr="00EE60BF">
        <w:rPr>
          <w:rFonts w:ascii="Arial" w:hAnsi="Arial" w:cs="Arial"/>
          <w:i/>
          <w:iCs/>
          <w:u w:val="single"/>
        </w:rPr>
        <w:t xml:space="preserve">Dani </w:t>
      </w:r>
      <w:proofErr w:type="spellStart"/>
      <w:r w:rsidRPr="00EE60BF">
        <w:rPr>
          <w:rFonts w:ascii="Arial" w:hAnsi="Arial" w:cs="Arial"/>
          <w:i/>
          <w:iCs/>
          <w:u w:val="single"/>
        </w:rPr>
        <w:t>vybírané</w:t>
      </w:r>
      <w:proofErr w:type="spellEnd"/>
      <w:r w:rsidRPr="00EE60BF">
        <w:rPr>
          <w:rFonts w:ascii="Arial" w:hAnsi="Arial" w:cs="Arial"/>
          <w:i/>
          <w:iCs/>
          <w:u w:val="single"/>
        </w:rPr>
        <w:t xml:space="preserve"> </w:t>
      </w:r>
      <w:proofErr w:type="spellStart"/>
      <w:r w:rsidRPr="00EE60BF">
        <w:rPr>
          <w:rFonts w:ascii="Arial" w:hAnsi="Arial" w:cs="Arial"/>
          <w:i/>
          <w:iCs/>
          <w:u w:val="single"/>
        </w:rPr>
        <w:t>srážkou</w:t>
      </w:r>
      <w:proofErr w:type="spellEnd"/>
      <w:r w:rsidRPr="00EE60BF">
        <w:rPr>
          <w:rFonts w:ascii="Arial" w:hAnsi="Arial" w:cs="Arial"/>
          <w:i/>
          <w:iCs/>
          <w:u w:val="single"/>
        </w:rPr>
        <w:t xml:space="preserve"> ve </w:t>
      </w:r>
      <w:proofErr w:type="spellStart"/>
      <w:r w:rsidRPr="00EE60BF">
        <w:rPr>
          <w:rFonts w:ascii="Arial" w:hAnsi="Arial" w:cs="Arial"/>
          <w:i/>
          <w:iCs/>
          <w:u w:val="single"/>
        </w:rPr>
        <w:t>výši</w:t>
      </w:r>
      <w:proofErr w:type="spellEnd"/>
      <w:r w:rsidRPr="00EE60BF">
        <w:rPr>
          <w:rFonts w:ascii="Arial" w:hAnsi="Arial" w:cs="Arial"/>
          <w:i/>
          <w:iCs/>
          <w:u w:val="single"/>
        </w:rPr>
        <w:t xml:space="preserve"> 15 % by </w:t>
      </w:r>
      <w:proofErr w:type="spellStart"/>
      <w:r w:rsidRPr="00EE60BF">
        <w:rPr>
          <w:rFonts w:ascii="Arial" w:hAnsi="Arial" w:cs="Arial"/>
          <w:i/>
          <w:iCs/>
          <w:u w:val="single"/>
        </w:rPr>
        <w:t>podléhala</w:t>
      </w:r>
      <w:proofErr w:type="spellEnd"/>
      <w:r w:rsidRPr="00EE60BF">
        <w:rPr>
          <w:rFonts w:ascii="Arial" w:hAnsi="Arial" w:cs="Arial"/>
          <w:i/>
          <w:iCs/>
          <w:u w:val="single"/>
        </w:rPr>
        <w:t xml:space="preserve"> </w:t>
      </w:r>
      <w:proofErr w:type="spellStart"/>
      <w:r w:rsidRPr="00EE60BF">
        <w:rPr>
          <w:rFonts w:ascii="Arial" w:hAnsi="Arial" w:cs="Arial"/>
          <w:i/>
          <w:iCs/>
          <w:u w:val="single"/>
        </w:rPr>
        <w:t>výše</w:t>
      </w:r>
      <w:proofErr w:type="spellEnd"/>
      <w:r w:rsidRPr="00EE60BF">
        <w:rPr>
          <w:rFonts w:ascii="Arial" w:hAnsi="Arial" w:cs="Arial"/>
          <w:i/>
          <w:iCs/>
          <w:u w:val="single"/>
        </w:rPr>
        <w:t xml:space="preserve"> </w:t>
      </w:r>
      <w:proofErr w:type="spellStart"/>
      <w:r w:rsidRPr="00EE60BF">
        <w:rPr>
          <w:rFonts w:ascii="Arial" w:hAnsi="Arial" w:cs="Arial"/>
          <w:i/>
          <w:iCs/>
          <w:u w:val="single"/>
        </w:rPr>
        <w:t>podílu</w:t>
      </w:r>
      <w:proofErr w:type="spellEnd"/>
      <w:r w:rsidRPr="00EE60BF">
        <w:rPr>
          <w:rFonts w:ascii="Arial" w:hAnsi="Arial" w:cs="Arial"/>
          <w:i/>
          <w:iCs/>
          <w:u w:val="single"/>
        </w:rPr>
        <w:t xml:space="preserve"> </w:t>
      </w:r>
      <w:proofErr w:type="spellStart"/>
      <w:r w:rsidRPr="00EE60BF">
        <w:rPr>
          <w:rFonts w:ascii="Arial" w:hAnsi="Arial" w:cs="Arial"/>
          <w:i/>
          <w:iCs/>
          <w:u w:val="single"/>
        </w:rPr>
        <w:t>na</w:t>
      </w:r>
      <w:proofErr w:type="spellEnd"/>
      <w:r w:rsidRPr="00EE60BF">
        <w:rPr>
          <w:rFonts w:ascii="Arial" w:hAnsi="Arial" w:cs="Arial"/>
          <w:i/>
          <w:iCs/>
          <w:u w:val="single"/>
        </w:rPr>
        <w:t xml:space="preserve"> </w:t>
      </w:r>
      <w:proofErr w:type="spellStart"/>
      <w:r w:rsidRPr="00EE60BF">
        <w:rPr>
          <w:rFonts w:ascii="Arial" w:hAnsi="Arial" w:cs="Arial"/>
          <w:i/>
          <w:iCs/>
          <w:u w:val="single"/>
        </w:rPr>
        <w:t>likvidačním</w:t>
      </w:r>
      <w:proofErr w:type="spellEnd"/>
      <w:r w:rsidRPr="00EE60BF">
        <w:rPr>
          <w:rFonts w:ascii="Arial" w:hAnsi="Arial" w:cs="Arial"/>
          <w:i/>
          <w:iCs/>
          <w:u w:val="single"/>
        </w:rPr>
        <w:t xml:space="preserve"> </w:t>
      </w:r>
      <w:proofErr w:type="spellStart"/>
      <w:r w:rsidRPr="00EE60BF">
        <w:rPr>
          <w:rFonts w:ascii="Arial" w:hAnsi="Arial" w:cs="Arial"/>
          <w:i/>
          <w:iCs/>
          <w:u w:val="single"/>
        </w:rPr>
        <w:t>zůstatku</w:t>
      </w:r>
      <w:proofErr w:type="spellEnd"/>
      <w:r w:rsidRPr="00EE60BF">
        <w:rPr>
          <w:rFonts w:ascii="Arial" w:hAnsi="Arial" w:cs="Arial"/>
          <w:i/>
          <w:iCs/>
          <w:u w:val="single"/>
        </w:rPr>
        <w:t xml:space="preserve"> </w:t>
      </w:r>
      <w:proofErr w:type="spellStart"/>
      <w:r w:rsidRPr="00EE60BF">
        <w:rPr>
          <w:rFonts w:ascii="Arial" w:hAnsi="Arial" w:cs="Arial"/>
          <w:i/>
          <w:iCs/>
          <w:u w:val="single"/>
        </w:rPr>
        <w:t>nebo</w:t>
      </w:r>
      <w:proofErr w:type="spellEnd"/>
      <w:r w:rsidRPr="00EE60BF">
        <w:rPr>
          <w:rFonts w:ascii="Arial" w:hAnsi="Arial" w:cs="Arial"/>
          <w:i/>
          <w:iCs/>
          <w:u w:val="single"/>
        </w:rPr>
        <w:t xml:space="preserve"> </w:t>
      </w:r>
      <w:proofErr w:type="spellStart"/>
      <w:r w:rsidRPr="00EE60BF">
        <w:rPr>
          <w:rFonts w:ascii="Arial" w:hAnsi="Arial" w:cs="Arial"/>
          <w:i/>
          <w:iCs/>
          <w:u w:val="single"/>
        </w:rPr>
        <w:t>vypořádacího</w:t>
      </w:r>
      <w:proofErr w:type="spellEnd"/>
      <w:r w:rsidRPr="00EE60BF">
        <w:rPr>
          <w:rFonts w:ascii="Arial" w:hAnsi="Arial" w:cs="Arial"/>
          <w:i/>
          <w:iCs/>
          <w:u w:val="single"/>
        </w:rPr>
        <w:t xml:space="preserve"> </w:t>
      </w:r>
      <w:proofErr w:type="spellStart"/>
      <w:r w:rsidRPr="00EE60BF">
        <w:rPr>
          <w:rFonts w:ascii="Arial" w:hAnsi="Arial" w:cs="Arial"/>
          <w:i/>
          <w:iCs/>
          <w:u w:val="single"/>
        </w:rPr>
        <w:t>podílu</w:t>
      </w:r>
      <w:proofErr w:type="spellEnd"/>
      <w:r w:rsidRPr="00EE60BF">
        <w:rPr>
          <w:rFonts w:ascii="Arial" w:hAnsi="Arial" w:cs="Arial"/>
          <w:i/>
          <w:iCs/>
          <w:u w:val="single"/>
        </w:rPr>
        <w:t xml:space="preserve"> </w:t>
      </w:r>
      <w:proofErr w:type="spellStart"/>
      <w:r w:rsidRPr="00EE60BF">
        <w:rPr>
          <w:rFonts w:ascii="Arial" w:hAnsi="Arial" w:cs="Arial"/>
          <w:i/>
          <w:iCs/>
          <w:u w:val="single"/>
        </w:rPr>
        <w:t>zjištěná</w:t>
      </w:r>
      <w:proofErr w:type="spellEnd"/>
      <w:r w:rsidRPr="00EE60BF">
        <w:rPr>
          <w:rFonts w:ascii="Arial" w:hAnsi="Arial" w:cs="Arial"/>
          <w:i/>
          <w:iCs/>
          <w:u w:val="single"/>
        </w:rPr>
        <w:t xml:space="preserve"> v </w:t>
      </w:r>
      <w:proofErr w:type="spellStart"/>
      <w:r w:rsidRPr="00EE60BF">
        <w:rPr>
          <w:rFonts w:ascii="Arial" w:hAnsi="Arial" w:cs="Arial"/>
          <w:i/>
          <w:iCs/>
          <w:u w:val="single"/>
        </w:rPr>
        <w:t>účetnictví</w:t>
      </w:r>
      <w:proofErr w:type="spellEnd"/>
      <w:r w:rsidRPr="00EE60BF">
        <w:rPr>
          <w:rFonts w:ascii="Arial" w:hAnsi="Arial" w:cs="Arial"/>
          <w:i/>
          <w:iCs/>
        </w:rPr>
        <w:t xml:space="preserve">. </w:t>
      </w:r>
    </w:p>
    <w:p w14:paraId="446DB05B" w14:textId="77777777" w:rsidR="008030AA" w:rsidRDefault="008030AA" w:rsidP="008030AA">
      <w:pPr>
        <w:jc w:val="both"/>
        <w:rPr>
          <w:rFonts w:ascii="Arial" w:hAnsi="Arial" w:cs="Arial"/>
        </w:rPr>
      </w:pPr>
    </w:p>
    <w:p w14:paraId="3F137E22" w14:textId="77777777" w:rsidR="008030AA" w:rsidRPr="00EE60BF" w:rsidRDefault="008030AA" w:rsidP="008030AA">
      <w:pPr>
        <w:jc w:val="both"/>
        <w:rPr>
          <w:rFonts w:ascii="Arial" w:hAnsi="Arial" w:cs="Arial"/>
        </w:rPr>
      </w:pPr>
      <w:r w:rsidRPr="00EE60BF">
        <w:rPr>
          <w:rFonts w:ascii="Arial" w:hAnsi="Arial" w:cs="Arial"/>
        </w:rPr>
        <w:t>Z </w:t>
      </w:r>
      <w:proofErr w:type="spellStart"/>
      <w:r w:rsidRPr="00EE60BF">
        <w:rPr>
          <w:rFonts w:ascii="Arial" w:hAnsi="Arial" w:cs="Arial"/>
        </w:rPr>
        <w:t>identického</w:t>
      </w:r>
      <w:proofErr w:type="spellEnd"/>
      <w:r w:rsidRPr="00EE60BF">
        <w:rPr>
          <w:rFonts w:ascii="Arial" w:hAnsi="Arial" w:cs="Arial"/>
        </w:rPr>
        <w:t xml:space="preserve"> </w:t>
      </w:r>
      <w:proofErr w:type="spellStart"/>
      <w:r w:rsidRPr="00EE60BF">
        <w:rPr>
          <w:rFonts w:ascii="Arial" w:hAnsi="Arial" w:cs="Arial"/>
        </w:rPr>
        <w:t>textu</w:t>
      </w:r>
      <w:proofErr w:type="spellEnd"/>
      <w:r w:rsidRPr="00EE60BF">
        <w:rPr>
          <w:rFonts w:ascii="Arial" w:hAnsi="Arial" w:cs="Arial"/>
        </w:rPr>
        <w:t xml:space="preserve"> </w:t>
      </w:r>
      <w:proofErr w:type="spellStart"/>
      <w:r w:rsidRPr="00EE60BF">
        <w:rPr>
          <w:rFonts w:ascii="Arial" w:hAnsi="Arial" w:cs="Arial"/>
        </w:rPr>
        <w:t>důvodové</w:t>
      </w:r>
      <w:proofErr w:type="spellEnd"/>
      <w:r w:rsidRPr="00EE60BF">
        <w:rPr>
          <w:rFonts w:ascii="Arial" w:hAnsi="Arial" w:cs="Arial"/>
        </w:rPr>
        <w:t xml:space="preserve"> </w:t>
      </w:r>
      <w:proofErr w:type="spellStart"/>
      <w:r w:rsidRPr="00EE60BF">
        <w:rPr>
          <w:rFonts w:ascii="Arial" w:hAnsi="Arial" w:cs="Arial"/>
        </w:rPr>
        <w:t>zprávy</w:t>
      </w:r>
      <w:proofErr w:type="spellEnd"/>
      <w:r w:rsidRPr="00EE60BF">
        <w:rPr>
          <w:rFonts w:ascii="Arial" w:hAnsi="Arial" w:cs="Arial"/>
        </w:rPr>
        <w:t xml:space="preserve"> pro § 10 </w:t>
      </w:r>
      <w:proofErr w:type="spellStart"/>
      <w:r w:rsidRPr="00EE60BF">
        <w:rPr>
          <w:rFonts w:ascii="Arial" w:hAnsi="Arial" w:cs="Arial"/>
        </w:rPr>
        <w:t>odst</w:t>
      </w:r>
      <w:proofErr w:type="spellEnd"/>
      <w:r w:rsidRPr="00EE60BF">
        <w:rPr>
          <w:rFonts w:ascii="Arial" w:hAnsi="Arial" w:cs="Arial"/>
        </w:rPr>
        <w:t xml:space="preserve">. 8 ZDP a pro § 23 </w:t>
      </w:r>
      <w:proofErr w:type="spellStart"/>
      <w:r w:rsidRPr="00EE60BF">
        <w:rPr>
          <w:rFonts w:ascii="Arial" w:hAnsi="Arial" w:cs="Arial"/>
        </w:rPr>
        <w:t>odst</w:t>
      </w:r>
      <w:proofErr w:type="spellEnd"/>
      <w:r w:rsidRPr="00EE60BF">
        <w:rPr>
          <w:rFonts w:ascii="Arial" w:hAnsi="Arial" w:cs="Arial"/>
        </w:rPr>
        <w:t xml:space="preserve">. 3 </w:t>
      </w:r>
      <w:proofErr w:type="spellStart"/>
      <w:r w:rsidRPr="00EE60BF">
        <w:rPr>
          <w:rFonts w:ascii="Arial" w:hAnsi="Arial" w:cs="Arial"/>
        </w:rPr>
        <w:t>písm</w:t>
      </w:r>
      <w:proofErr w:type="spellEnd"/>
      <w:r w:rsidRPr="00EE60BF">
        <w:rPr>
          <w:rFonts w:ascii="Arial" w:hAnsi="Arial" w:cs="Arial"/>
        </w:rPr>
        <w:t xml:space="preserve">. a) bod 10 </w:t>
      </w:r>
      <w:proofErr w:type="spellStart"/>
      <w:r w:rsidRPr="00EE60BF">
        <w:rPr>
          <w:rFonts w:ascii="Arial" w:hAnsi="Arial" w:cs="Arial"/>
        </w:rPr>
        <w:t>vyplývá</w:t>
      </w:r>
      <w:proofErr w:type="spellEnd"/>
      <w:r w:rsidRPr="00EE60BF">
        <w:rPr>
          <w:rFonts w:ascii="Arial" w:hAnsi="Arial" w:cs="Arial"/>
        </w:rPr>
        <w:t xml:space="preserve"> </w:t>
      </w:r>
      <w:proofErr w:type="spellStart"/>
      <w:r w:rsidRPr="00EE60BF">
        <w:rPr>
          <w:rFonts w:ascii="Arial" w:hAnsi="Arial" w:cs="Arial"/>
        </w:rPr>
        <w:t>úmysl</w:t>
      </w:r>
      <w:proofErr w:type="spellEnd"/>
      <w:r w:rsidRPr="00EE60BF">
        <w:rPr>
          <w:rFonts w:ascii="Arial" w:hAnsi="Arial" w:cs="Arial"/>
        </w:rPr>
        <w:t xml:space="preserve"> </w:t>
      </w:r>
      <w:proofErr w:type="spellStart"/>
      <w:r w:rsidRPr="00EE60BF">
        <w:rPr>
          <w:rFonts w:ascii="Arial" w:hAnsi="Arial" w:cs="Arial"/>
        </w:rPr>
        <w:t>zákonodárce</w:t>
      </w:r>
      <w:proofErr w:type="spellEnd"/>
      <w:r w:rsidRPr="00EE60BF">
        <w:rPr>
          <w:rFonts w:ascii="Arial" w:hAnsi="Arial" w:cs="Arial"/>
        </w:rPr>
        <w:t xml:space="preserve"> </w:t>
      </w:r>
      <w:proofErr w:type="spellStart"/>
      <w:r w:rsidRPr="00EE60BF">
        <w:rPr>
          <w:rFonts w:ascii="Arial" w:hAnsi="Arial" w:cs="Arial"/>
        </w:rPr>
        <w:t>sjednotit</w:t>
      </w:r>
      <w:proofErr w:type="spellEnd"/>
      <w:r w:rsidRPr="00EE60BF">
        <w:rPr>
          <w:rFonts w:ascii="Arial" w:hAnsi="Arial" w:cs="Arial"/>
        </w:rPr>
        <w:t xml:space="preserve"> </w:t>
      </w:r>
      <w:proofErr w:type="spellStart"/>
      <w:r w:rsidRPr="00EE60BF">
        <w:rPr>
          <w:rFonts w:ascii="Arial" w:hAnsi="Arial" w:cs="Arial"/>
        </w:rPr>
        <w:t>daňový</w:t>
      </w:r>
      <w:proofErr w:type="spellEnd"/>
      <w:r w:rsidRPr="00EE60BF">
        <w:rPr>
          <w:rFonts w:ascii="Arial" w:hAnsi="Arial" w:cs="Arial"/>
        </w:rPr>
        <w:t xml:space="preserve"> </w:t>
      </w:r>
      <w:proofErr w:type="spellStart"/>
      <w:r w:rsidRPr="00EE60BF">
        <w:rPr>
          <w:rFonts w:ascii="Arial" w:hAnsi="Arial" w:cs="Arial"/>
        </w:rPr>
        <w:t>režim</w:t>
      </w:r>
      <w:proofErr w:type="spellEnd"/>
      <w:r w:rsidRPr="00EE60BF">
        <w:rPr>
          <w:rFonts w:ascii="Arial" w:hAnsi="Arial" w:cs="Arial"/>
        </w:rPr>
        <w:t xml:space="preserve"> u </w:t>
      </w:r>
      <w:proofErr w:type="spellStart"/>
      <w:r w:rsidRPr="00EE60BF">
        <w:rPr>
          <w:rFonts w:ascii="Arial" w:hAnsi="Arial" w:cs="Arial"/>
        </w:rPr>
        <w:t>fyzických</w:t>
      </w:r>
      <w:proofErr w:type="spellEnd"/>
      <w:r w:rsidRPr="00EE60BF">
        <w:rPr>
          <w:rFonts w:ascii="Arial" w:hAnsi="Arial" w:cs="Arial"/>
        </w:rPr>
        <w:t xml:space="preserve"> a </w:t>
      </w:r>
      <w:proofErr w:type="spellStart"/>
      <w:r w:rsidRPr="00EE60BF">
        <w:rPr>
          <w:rFonts w:ascii="Arial" w:hAnsi="Arial" w:cs="Arial"/>
        </w:rPr>
        <w:t>právnických</w:t>
      </w:r>
      <w:proofErr w:type="spellEnd"/>
      <w:r w:rsidRPr="00EE60BF">
        <w:rPr>
          <w:rFonts w:ascii="Arial" w:hAnsi="Arial" w:cs="Arial"/>
        </w:rPr>
        <w:t xml:space="preserve"> </w:t>
      </w:r>
      <w:proofErr w:type="spellStart"/>
      <w:r w:rsidRPr="00EE60BF">
        <w:rPr>
          <w:rFonts w:ascii="Arial" w:hAnsi="Arial" w:cs="Arial"/>
        </w:rPr>
        <w:t>osob</w:t>
      </w:r>
      <w:proofErr w:type="spellEnd"/>
      <w:r w:rsidRPr="00EE60BF">
        <w:rPr>
          <w:rFonts w:ascii="Arial" w:hAnsi="Arial" w:cs="Arial"/>
        </w:rPr>
        <w:t xml:space="preserve">, </w:t>
      </w:r>
      <w:proofErr w:type="spellStart"/>
      <w:r w:rsidRPr="00EE60BF">
        <w:rPr>
          <w:rFonts w:ascii="Arial" w:hAnsi="Arial" w:cs="Arial"/>
        </w:rPr>
        <w:t>který</w:t>
      </w:r>
      <w:proofErr w:type="spellEnd"/>
      <w:r w:rsidRPr="00EE60BF">
        <w:rPr>
          <w:rFonts w:ascii="Arial" w:hAnsi="Arial" w:cs="Arial"/>
        </w:rPr>
        <w:t xml:space="preserve"> se ale </w:t>
      </w:r>
      <w:proofErr w:type="spellStart"/>
      <w:r w:rsidRPr="00EE60BF">
        <w:rPr>
          <w:rFonts w:ascii="Arial" w:hAnsi="Arial" w:cs="Arial"/>
        </w:rPr>
        <w:t>neodrazil</w:t>
      </w:r>
      <w:proofErr w:type="spellEnd"/>
      <w:r w:rsidRPr="00EE60BF">
        <w:rPr>
          <w:rFonts w:ascii="Arial" w:hAnsi="Arial" w:cs="Arial"/>
        </w:rPr>
        <w:t xml:space="preserve"> v </w:t>
      </w:r>
      <w:proofErr w:type="spellStart"/>
      <w:r w:rsidRPr="00EE60BF">
        <w:rPr>
          <w:rFonts w:ascii="Arial" w:hAnsi="Arial" w:cs="Arial"/>
        </w:rPr>
        <w:t>textu</w:t>
      </w:r>
      <w:proofErr w:type="spellEnd"/>
      <w:r w:rsidRPr="00EE60BF">
        <w:rPr>
          <w:rFonts w:ascii="Arial" w:hAnsi="Arial" w:cs="Arial"/>
        </w:rPr>
        <w:t xml:space="preserve"> ZDP, </w:t>
      </w:r>
      <w:proofErr w:type="spellStart"/>
      <w:r w:rsidRPr="00EE60BF">
        <w:rPr>
          <w:rFonts w:ascii="Arial" w:hAnsi="Arial" w:cs="Arial"/>
        </w:rPr>
        <w:t>protože</w:t>
      </w:r>
      <w:proofErr w:type="spellEnd"/>
      <w:r w:rsidRPr="00EE60BF">
        <w:rPr>
          <w:rFonts w:ascii="Arial" w:hAnsi="Arial" w:cs="Arial"/>
        </w:rPr>
        <w:t xml:space="preserve"> pro </w:t>
      </w:r>
      <w:proofErr w:type="spellStart"/>
      <w:r w:rsidRPr="00EE60BF">
        <w:rPr>
          <w:rFonts w:ascii="Arial" w:hAnsi="Arial" w:cs="Arial"/>
        </w:rPr>
        <w:t>právnické</w:t>
      </w:r>
      <w:proofErr w:type="spellEnd"/>
      <w:r w:rsidRPr="00EE60BF">
        <w:rPr>
          <w:rFonts w:ascii="Arial" w:hAnsi="Arial" w:cs="Arial"/>
        </w:rPr>
        <w:t xml:space="preserve"> </w:t>
      </w:r>
      <w:proofErr w:type="spellStart"/>
      <w:r w:rsidRPr="00EE60BF">
        <w:rPr>
          <w:rFonts w:ascii="Arial" w:hAnsi="Arial" w:cs="Arial"/>
        </w:rPr>
        <w:t>osoby</w:t>
      </w:r>
      <w:proofErr w:type="spellEnd"/>
      <w:r w:rsidRPr="00EE60BF">
        <w:rPr>
          <w:rFonts w:ascii="Arial" w:hAnsi="Arial" w:cs="Arial"/>
        </w:rPr>
        <w:t xml:space="preserve"> </w:t>
      </w:r>
      <w:proofErr w:type="spellStart"/>
      <w:r w:rsidRPr="00EE60BF">
        <w:rPr>
          <w:rFonts w:ascii="Arial" w:hAnsi="Arial" w:cs="Arial"/>
        </w:rPr>
        <w:t>chybí</w:t>
      </w:r>
      <w:proofErr w:type="spellEnd"/>
      <w:r w:rsidRPr="00EE60BF">
        <w:rPr>
          <w:rFonts w:ascii="Arial" w:hAnsi="Arial" w:cs="Arial"/>
        </w:rPr>
        <w:t xml:space="preserve"> </w:t>
      </w:r>
      <w:proofErr w:type="spellStart"/>
      <w:r w:rsidRPr="00EE60BF">
        <w:rPr>
          <w:rFonts w:ascii="Arial" w:hAnsi="Arial" w:cs="Arial"/>
        </w:rPr>
        <w:t>výslovný</w:t>
      </w:r>
      <w:proofErr w:type="spellEnd"/>
      <w:r w:rsidRPr="00EE60BF">
        <w:rPr>
          <w:rFonts w:ascii="Arial" w:hAnsi="Arial" w:cs="Arial"/>
        </w:rPr>
        <w:t xml:space="preserve"> </w:t>
      </w:r>
      <w:proofErr w:type="spellStart"/>
      <w:r w:rsidRPr="00EE60BF">
        <w:rPr>
          <w:rFonts w:ascii="Arial" w:hAnsi="Arial" w:cs="Arial"/>
        </w:rPr>
        <w:t>odkaz</w:t>
      </w:r>
      <w:proofErr w:type="spellEnd"/>
      <w:r w:rsidRPr="00EE60BF">
        <w:rPr>
          <w:rFonts w:ascii="Arial" w:hAnsi="Arial" w:cs="Arial"/>
        </w:rPr>
        <w:t xml:space="preserve"> </w:t>
      </w:r>
      <w:proofErr w:type="spellStart"/>
      <w:r w:rsidRPr="00EE60BF">
        <w:rPr>
          <w:rFonts w:ascii="Arial" w:hAnsi="Arial" w:cs="Arial"/>
        </w:rPr>
        <w:t>na</w:t>
      </w:r>
      <w:proofErr w:type="spellEnd"/>
      <w:r w:rsidRPr="00EE60BF">
        <w:rPr>
          <w:rFonts w:ascii="Arial" w:hAnsi="Arial" w:cs="Arial"/>
        </w:rPr>
        <w:t xml:space="preserve"> </w:t>
      </w:r>
      <w:proofErr w:type="spellStart"/>
      <w:r w:rsidRPr="00EE60BF">
        <w:rPr>
          <w:rFonts w:ascii="Arial" w:hAnsi="Arial" w:cs="Arial"/>
        </w:rPr>
        <w:t>zdanění</w:t>
      </w:r>
      <w:proofErr w:type="spellEnd"/>
      <w:r w:rsidRPr="00EE60BF">
        <w:rPr>
          <w:rFonts w:ascii="Arial" w:hAnsi="Arial" w:cs="Arial"/>
        </w:rPr>
        <w:t xml:space="preserve"> </w:t>
      </w:r>
      <w:proofErr w:type="spellStart"/>
      <w:r w:rsidRPr="00EE60BF">
        <w:rPr>
          <w:rFonts w:ascii="Arial" w:hAnsi="Arial" w:cs="Arial"/>
        </w:rPr>
        <w:t>srážkovou</w:t>
      </w:r>
      <w:proofErr w:type="spellEnd"/>
      <w:r w:rsidRPr="00EE60BF">
        <w:rPr>
          <w:rFonts w:ascii="Arial" w:hAnsi="Arial" w:cs="Arial"/>
        </w:rPr>
        <w:t xml:space="preserve"> </w:t>
      </w:r>
      <w:proofErr w:type="spellStart"/>
      <w:r w:rsidRPr="00EE60BF">
        <w:rPr>
          <w:rFonts w:ascii="Arial" w:hAnsi="Arial" w:cs="Arial"/>
        </w:rPr>
        <w:t>daní</w:t>
      </w:r>
      <w:proofErr w:type="spellEnd"/>
      <w:r w:rsidRPr="00EE60BF">
        <w:rPr>
          <w:rFonts w:ascii="Arial" w:hAnsi="Arial" w:cs="Arial"/>
        </w:rPr>
        <w:t xml:space="preserve"> </w:t>
      </w:r>
      <w:proofErr w:type="spellStart"/>
      <w:r w:rsidRPr="00EE60BF">
        <w:rPr>
          <w:rFonts w:ascii="Arial" w:hAnsi="Arial" w:cs="Arial"/>
        </w:rPr>
        <w:t>podle</w:t>
      </w:r>
      <w:proofErr w:type="spellEnd"/>
      <w:r w:rsidRPr="00EE60BF">
        <w:rPr>
          <w:rFonts w:ascii="Arial" w:hAnsi="Arial" w:cs="Arial"/>
        </w:rPr>
        <w:t xml:space="preserve"> § 36 ZDP.</w:t>
      </w:r>
    </w:p>
    <w:p w14:paraId="69DAA77B" w14:textId="77777777" w:rsidR="008030AA" w:rsidRDefault="008030AA" w:rsidP="008030AA">
      <w:pPr>
        <w:jc w:val="both"/>
        <w:rPr>
          <w:rFonts w:ascii="Arial" w:hAnsi="Arial" w:cs="Arial"/>
        </w:rPr>
      </w:pPr>
    </w:p>
    <w:p w14:paraId="0457FE51" w14:textId="77777777" w:rsidR="008030AA" w:rsidRPr="00EE60BF" w:rsidRDefault="008030AA" w:rsidP="008030AA">
      <w:pPr>
        <w:jc w:val="both"/>
        <w:rPr>
          <w:rFonts w:ascii="Arial" w:hAnsi="Arial" w:cs="Arial"/>
        </w:rPr>
      </w:pPr>
      <w:r w:rsidRPr="00EE60BF">
        <w:rPr>
          <w:rFonts w:ascii="Arial" w:hAnsi="Arial" w:cs="Arial"/>
        </w:rPr>
        <w:t>K </w:t>
      </w:r>
      <w:proofErr w:type="spellStart"/>
      <w:r w:rsidRPr="00EE60BF">
        <w:rPr>
          <w:rFonts w:ascii="Arial" w:hAnsi="Arial" w:cs="Arial"/>
        </w:rPr>
        <w:t>další</w:t>
      </w:r>
      <w:proofErr w:type="spellEnd"/>
      <w:r w:rsidRPr="00EE60BF">
        <w:rPr>
          <w:rFonts w:ascii="Arial" w:hAnsi="Arial" w:cs="Arial"/>
        </w:rPr>
        <w:t xml:space="preserve"> </w:t>
      </w:r>
      <w:proofErr w:type="spellStart"/>
      <w:r w:rsidRPr="00EE60BF">
        <w:rPr>
          <w:rFonts w:ascii="Arial" w:hAnsi="Arial" w:cs="Arial"/>
        </w:rPr>
        <w:t>úpravě</w:t>
      </w:r>
      <w:proofErr w:type="spellEnd"/>
      <w:r w:rsidRPr="00EE60BF">
        <w:rPr>
          <w:rFonts w:ascii="Arial" w:hAnsi="Arial" w:cs="Arial"/>
        </w:rPr>
        <w:t xml:space="preserve"> </w:t>
      </w:r>
      <w:proofErr w:type="spellStart"/>
      <w:r w:rsidRPr="00EE60BF">
        <w:rPr>
          <w:rFonts w:ascii="Arial" w:hAnsi="Arial" w:cs="Arial"/>
        </w:rPr>
        <w:t>došlo</w:t>
      </w:r>
      <w:proofErr w:type="spellEnd"/>
      <w:r w:rsidRPr="00EE60BF">
        <w:rPr>
          <w:rFonts w:ascii="Arial" w:hAnsi="Arial" w:cs="Arial"/>
        </w:rPr>
        <w:t xml:space="preserve"> </w:t>
      </w:r>
      <w:proofErr w:type="spellStart"/>
      <w:r w:rsidRPr="00EE60BF">
        <w:rPr>
          <w:rFonts w:ascii="Arial" w:hAnsi="Arial" w:cs="Arial"/>
        </w:rPr>
        <w:t>novelami</w:t>
      </w:r>
      <w:proofErr w:type="spellEnd"/>
      <w:r w:rsidRPr="00EE60BF">
        <w:rPr>
          <w:rFonts w:ascii="Arial" w:hAnsi="Arial" w:cs="Arial"/>
        </w:rPr>
        <w:t xml:space="preserve"> ZDP č. 344/2013 Sb. (bod 291) a č. 267/2014 Sb. (bod 113). </w:t>
      </w:r>
      <w:proofErr w:type="spellStart"/>
      <w:r w:rsidRPr="00EE60BF">
        <w:rPr>
          <w:rFonts w:ascii="Arial" w:hAnsi="Arial" w:cs="Arial"/>
        </w:rPr>
        <w:t>Důvodová</w:t>
      </w:r>
      <w:proofErr w:type="spellEnd"/>
      <w:r w:rsidRPr="00EE60BF">
        <w:rPr>
          <w:rFonts w:ascii="Arial" w:hAnsi="Arial" w:cs="Arial"/>
        </w:rPr>
        <w:t xml:space="preserve"> </w:t>
      </w:r>
      <w:proofErr w:type="spellStart"/>
      <w:r w:rsidRPr="00EE60BF">
        <w:rPr>
          <w:rFonts w:ascii="Arial" w:hAnsi="Arial" w:cs="Arial"/>
        </w:rPr>
        <w:t>zpráva</w:t>
      </w:r>
      <w:proofErr w:type="spellEnd"/>
      <w:r w:rsidRPr="00EE60BF">
        <w:rPr>
          <w:rFonts w:ascii="Arial" w:hAnsi="Arial" w:cs="Arial"/>
        </w:rPr>
        <w:t xml:space="preserve"> k 267/2014 Sb. </w:t>
      </w:r>
      <w:proofErr w:type="spellStart"/>
      <w:r w:rsidRPr="00EE60BF">
        <w:rPr>
          <w:rFonts w:ascii="Arial" w:hAnsi="Arial" w:cs="Arial"/>
        </w:rPr>
        <w:t>bodu</w:t>
      </w:r>
      <w:proofErr w:type="spellEnd"/>
      <w:r w:rsidRPr="00EE60BF">
        <w:rPr>
          <w:rFonts w:ascii="Arial" w:hAnsi="Arial" w:cs="Arial"/>
        </w:rPr>
        <w:t xml:space="preserve"> 113 (§ 23 </w:t>
      </w:r>
      <w:proofErr w:type="spellStart"/>
      <w:r w:rsidRPr="00EE60BF">
        <w:rPr>
          <w:rFonts w:ascii="Arial" w:hAnsi="Arial" w:cs="Arial"/>
        </w:rPr>
        <w:t>odst</w:t>
      </w:r>
      <w:proofErr w:type="spellEnd"/>
      <w:r w:rsidRPr="00EE60BF">
        <w:rPr>
          <w:rFonts w:ascii="Arial" w:hAnsi="Arial" w:cs="Arial"/>
        </w:rPr>
        <w:t xml:space="preserve">. 3 </w:t>
      </w:r>
      <w:proofErr w:type="spellStart"/>
      <w:r w:rsidRPr="00EE60BF">
        <w:rPr>
          <w:rFonts w:ascii="Arial" w:hAnsi="Arial" w:cs="Arial"/>
        </w:rPr>
        <w:t>písm</w:t>
      </w:r>
      <w:proofErr w:type="spellEnd"/>
      <w:r w:rsidRPr="00EE60BF">
        <w:rPr>
          <w:rFonts w:ascii="Arial" w:hAnsi="Arial" w:cs="Arial"/>
        </w:rPr>
        <w:t xml:space="preserve">. a) bod 11) </w:t>
      </w:r>
      <w:proofErr w:type="spellStart"/>
      <w:r w:rsidRPr="00EE60BF">
        <w:rPr>
          <w:rFonts w:ascii="Arial" w:hAnsi="Arial" w:cs="Arial"/>
        </w:rPr>
        <w:t>uvádí</w:t>
      </w:r>
      <w:proofErr w:type="spellEnd"/>
      <w:r w:rsidRPr="00EE60BF">
        <w:rPr>
          <w:rFonts w:ascii="Arial" w:hAnsi="Arial" w:cs="Arial"/>
        </w:rPr>
        <w:t xml:space="preserve">, </w:t>
      </w:r>
      <w:proofErr w:type="spellStart"/>
      <w:r w:rsidRPr="00EE60BF">
        <w:rPr>
          <w:rFonts w:ascii="Arial" w:hAnsi="Arial" w:cs="Arial"/>
        </w:rPr>
        <w:t>že</w:t>
      </w:r>
      <w:proofErr w:type="spellEnd"/>
      <w:r w:rsidRPr="00EE60BF">
        <w:rPr>
          <w:rFonts w:ascii="Arial" w:hAnsi="Arial" w:cs="Arial"/>
        </w:rPr>
        <w:t xml:space="preserve"> se </w:t>
      </w:r>
      <w:proofErr w:type="spellStart"/>
      <w:r w:rsidRPr="00EE60BF">
        <w:rPr>
          <w:rFonts w:ascii="Arial" w:hAnsi="Arial" w:cs="Arial"/>
        </w:rPr>
        <w:t>jedná</w:t>
      </w:r>
      <w:proofErr w:type="spellEnd"/>
      <w:r w:rsidRPr="00EE60BF">
        <w:rPr>
          <w:rFonts w:ascii="Arial" w:hAnsi="Arial" w:cs="Arial"/>
        </w:rPr>
        <w:t xml:space="preserve"> o </w:t>
      </w:r>
      <w:proofErr w:type="spellStart"/>
      <w:r w:rsidRPr="00EE60BF">
        <w:rPr>
          <w:rFonts w:ascii="Arial" w:hAnsi="Arial" w:cs="Arial"/>
        </w:rPr>
        <w:t>opravu</w:t>
      </w:r>
      <w:proofErr w:type="spellEnd"/>
      <w:r w:rsidRPr="00EE60BF">
        <w:rPr>
          <w:rFonts w:ascii="Arial" w:hAnsi="Arial" w:cs="Arial"/>
        </w:rPr>
        <w:t xml:space="preserve"> </w:t>
      </w:r>
      <w:proofErr w:type="spellStart"/>
      <w:r w:rsidRPr="00EE60BF">
        <w:rPr>
          <w:rFonts w:ascii="Arial" w:hAnsi="Arial" w:cs="Arial"/>
        </w:rPr>
        <w:t>zřejmé</w:t>
      </w:r>
      <w:proofErr w:type="spellEnd"/>
      <w:r w:rsidRPr="00EE60BF">
        <w:rPr>
          <w:rFonts w:ascii="Arial" w:hAnsi="Arial" w:cs="Arial"/>
        </w:rPr>
        <w:t xml:space="preserve"> </w:t>
      </w:r>
      <w:proofErr w:type="spellStart"/>
      <w:r w:rsidRPr="00EE60BF">
        <w:rPr>
          <w:rFonts w:ascii="Arial" w:hAnsi="Arial" w:cs="Arial"/>
        </w:rPr>
        <w:t>chyby</w:t>
      </w:r>
      <w:proofErr w:type="spellEnd"/>
      <w:r w:rsidRPr="00EE60BF">
        <w:rPr>
          <w:rFonts w:ascii="Arial" w:hAnsi="Arial" w:cs="Arial"/>
        </w:rPr>
        <w:t xml:space="preserve"> v </w:t>
      </w:r>
      <w:proofErr w:type="spellStart"/>
      <w:r w:rsidRPr="00EE60BF">
        <w:rPr>
          <w:rFonts w:ascii="Arial" w:hAnsi="Arial" w:cs="Arial"/>
        </w:rPr>
        <w:t>textu</w:t>
      </w:r>
      <w:proofErr w:type="spellEnd"/>
      <w:r w:rsidRPr="00EE60BF">
        <w:rPr>
          <w:rFonts w:ascii="Arial" w:hAnsi="Arial" w:cs="Arial"/>
        </w:rPr>
        <w:t xml:space="preserve"> </w:t>
      </w:r>
      <w:proofErr w:type="spellStart"/>
      <w:r w:rsidRPr="00EE60BF">
        <w:rPr>
          <w:rFonts w:ascii="Arial" w:hAnsi="Arial" w:cs="Arial"/>
        </w:rPr>
        <w:t>zákona</w:t>
      </w:r>
      <w:proofErr w:type="spellEnd"/>
      <w:r w:rsidRPr="00EE60BF">
        <w:rPr>
          <w:rFonts w:ascii="Arial" w:hAnsi="Arial" w:cs="Arial"/>
        </w:rPr>
        <w:t xml:space="preserve">. </w:t>
      </w:r>
      <w:proofErr w:type="spellStart"/>
      <w:r w:rsidRPr="00EE60BF">
        <w:rPr>
          <w:rFonts w:ascii="Arial" w:hAnsi="Arial" w:cs="Arial"/>
        </w:rPr>
        <w:t>Komentář</w:t>
      </w:r>
      <w:proofErr w:type="spellEnd"/>
      <w:r w:rsidRPr="00EE60BF">
        <w:rPr>
          <w:rFonts w:ascii="Arial" w:hAnsi="Arial" w:cs="Arial"/>
        </w:rPr>
        <w:t xml:space="preserve"> ASPI k ZDP </w:t>
      </w:r>
      <w:proofErr w:type="spellStart"/>
      <w:r w:rsidRPr="00EE60BF">
        <w:rPr>
          <w:rFonts w:ascii="Arial" w:hAnsi="Arial" w:cs="Arial"/>
        </w:rPr>
        <w:t>uvádí</w:t>
      </w:r>
      <w:proofErr w:type="spellEnd"/>
      <w:r w:rsidRPr="00EE60BF">
        <w:rPr>
          <w:rFonts w:ascii="Arial" w:hAnsi="Arial" w:cs="Arial"/>
        </w:rPr>
        <w:t xml:space="preserve">: </w:t>
      </w:r>
      <w:proofErr w:type="spellStart"/>
      <w:r w:rsidRPr="00EE60BF">
        <w:rPr>
          <w:rFonts w:ascii="Arial" w:hAnsi="Arial" w:cs="Arial"/>
          <w:i/>
          <w:iCs/>
        </w:rPr>
        <w:t>Povinnost</w:t>
      </w:r>
      <w:proofErr w:type="spellEnd"/>
      <w:r w:rsidRPr="00EE60BF">
        <w:rPr>
          <w:rFonts w:ascii="Arial" w:hAnsi="Arial" w:cs="Arial"/>
          <w:i/>
          <w:iCs/>
        </w:rPr>
        <w:t xml:space="preserve"> </w:t>
      </w:r>
      <w:proofErr w:type="spellStart"/>
      <w:r w:rsidRPr="00EE60BF">
        <w:rPr>
          <w:rFonts w:ascii="Arial" w:hAnsi="Arial" w:cs="Arial"/>
          <w:i/>
          <w:iCs/>
        </w:rPr>
        <w:t>navýšit</w:t>
      </w:r>
      <w:proofErr w:type="spellEnd"/>
      <w:r w:rsidRPr="00EE60BF">
        <w:rPr>
          <w:rFonts w:ascii="Arial" w:hAnsi="Arial" w:cs="Arial"/>
          <w:i/>
          <w:iCs/>
        </w:rPr>
        <w:t xml:space="preserve"> </w:t>
      </w:r>
      <w:proofErr w:type="spellStart"/>
      <w:r w:rsidRPr="00EE60BF">
        <w:rPr>
          <w:rFonts w:ascii="Arial" w:hAnsi="Arial" w:cs="Arial"/>
          <w:i/>
          <w:iCs/>
        </w:rPr>
        <w:t>základ</w:t>
      </w:r>
      <w:proofErr w:type="spellEnd"/>
      <w:r w:rsidRPr="00EE60BF">
        <w:rPr>
          <w:rFonts w:ascii="Arial" w:hAnsi="Arial" w:cs="Arial"/>
          <w:i/>
          <w:iCs/>
        </w:rPr>
        <w:t xml:space="preserve"> </w:t>
      </w:r>
      <w:proofErr w:type="spellStart"/>
      <w:r w:rsidRPr="00EE60BF">
        <w:rPr>
          <w:rFonts w:ascii="Arial" w:hAnsi="Arial" w:cs="Arial"/>
          <w:i/>
          <w:iCs/>
        </w:rPr>
        <w:t>daně</w:t>
      </w:r>
      <w:proofErr w:type="spellEnd"/>
      <w:r w:rsidRPr="00EE60BF">
        <w:rPr>
          <w:rFonts w:ascii="Arial" w:hAnsi="Arial" w:cs="Arial"/>
          <w:i/>
          <w:iCs/>
        </w:rPr>
        <w:t xml:space="preserve"> </w:t>
      </w:r>
      <w:proofErr w:type="spellStart"/>
      <w:r w:rsidRPr="00EE60BF">
        <w:rPr>
          <w:rFonts w:ascii="Arial" w:hAnsi="Arial" w:cs="Arial"/>
          <w:i/>
          <w:iCs/>
        </w:rPr>
        <w:t>dle</w:t>
      </w:r>
      <w:proofErr w:type="spellEnd"/>
      <w:r w:rsidRPr="00EE60BF">
        <w:rPr>
          <w:rFonts w:ascii="Arial" w:hAnsi="Arial" w:cs="Arial"/>
          <w:i/>
          <w:iCs/>
        </w:rPr>
        <w:t xml:space="preserve"> </w:t>
      </w:r>
      <w:proofErr w:type="spellStart"/>
      <w:r w:rsidRPr="00EE60BF">
        <w:rPr>
          <w:rFonts w:ascii="Arial" w:hAnsi="Arial" w:cs="Arial"/>
          <w:i/>
          <w:iCs/>
        </w:rPr>
        <w:t>tohoto</w:t>
      </w:r>
      <w:proofErr w:type="spellEnd"/>
      <w:r w:rsidRPr="00EE60BF">
        <w:rPr>
          <w:rFonts w:ascii="Arial" w:hAnsi="Arial" w:cs="Arial"/>
          <w:i/>
          <w:iCs/>
        </w:rPr>
        <w:t xml:space="preserve"> </w:t>
      </w:r>
      <w:proofErr w:type="spellStart"/>
      <w:r w:rsidRPr="00EE60BF">
        <w:rPr>
          <w:rFonts w:ascii="Arial" w:hAnsi="Arial" w:cs="Arial"/>
          <w:i/>
          <w:iCs/>
        </w:rPr>
        <w:t>ustanovení</w:t>
      </w:r>
      <w:proofErr w:type="spellEnd"/>
      <w:r w:rsidRPr="00EE60BF">
        <w:rPr>
          <w:rFonts w:ascii="Arial" w:hAnsi="Arial" w:cs="Arial"/>
          <w:i/>
          <w:iCs/>
        </w:rPr>
        <w:t xml:space="preserve"> </w:t>
      </w:r>
      <w:proofErr w:type="spellStart"/>
      <w:r w:rsidRPr="00EE60BF">
        <w:rPr>
          <w:rFonts w:ascii="Arial" w:hAnsi="Arial" w:cs="Arial"/>
          <w:i/>
          <w:iCs/>
        </w:rPr>
        <w:t>dopadá</w:t>
      </w:r>
      <w:proofErr w:type="spellEnd"/>
      <w:r w:rsidRPr="00EE60BF">
        <w:rPr>
          <w:rFonts w:ascii="Arial" w:hAnsi="Arial" w:cs="Arial"/>
          <w:i/>
          <w:iCs/>
        </w:rPr>
        <w:t xml:space="preserve"> </w:t>
      </w:r>
      <w:proofErr w:type="spellStart"/>
      <w:r w:rsidRPr="00EE60BF">
        <w:rPr>
          <w:rFonts w:ascii="Arial" w:hAnsi="Arial" w:cs="Arial"/>
          <w:i/>
          <w:iCs/>
        </w:rPr>
        <w:t>pouze</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korporace</w:t>
      </w:r>
      <w:proofErr w:type="spellEnd"/>
      <w:r w:rsidRPr="00EE60BF">
        <w:rPr>
          <w:rFonts w:ascii="Arial" w:hAnsi="Arial" w:cs="Arial"/>
          <w:i/>
          <w:iCs/>
        </w:rPr>
        <w:t xml:space="preserve">, </w:t>
      </w:r>
      <w:proofErr w:type="spellStart"/>
      <w:r w:rsidRPr="00EE60BF">
        <w:rPr>
          <w:rFonts w:ascii="Arial" w:hAnsi="Arial" w:cs="Arial"/>
          <w:i/>
          <w:iCs/>
        </w:rPr>
        <w:t>které</w:t>
      </w:r>
      <w:proofErr w:type="spellEnd"/>
      <w:r w:rsidRPr="00EE60BF">
        <w:rPr>
          <w:rFonts w:ascii="Arial" w:hAnsi="Arial" w:cs="Arial"/>
          <w:i/>
          <w:iCs/>
        </w:rPr>
        <w:t xml:space="preserve"> </w:t>
      </w:r>
      <w:proofErr w:type="spellStart"/>
      <w:r w:rsidRPr="00EE60BF">
        <w:rPr>
          <w:rFonts w:ascii="Arial" w:hAnsi="Arial" w:cs="Arial"/>
          <w:i/>
          <w:iCs/>
        </w:rPr>
        <w:t>jsou</w:t>
      </w:r>
      <w:proofErr w:type="spellEnd"/>
      <w:r w:rsidRPr="00EE60BF">
        <w:rPr>
          <w:rFonts w:ascii="Arial" w:hAnsi="Arial" w:cs="Arial"/>
          <w:i/>
          <w:iCs/>
        </w:rPr>
        <w:t xml:space="preserve"> v </w:t>
      </w:r>
      <w:proofErr w:type="spellStart"/>
      <w:r w:rsidRPr="00EE60BF">
        <w:rPr>
          <w:rFonts w:ascii="Arial" w:hAnsi="Arial" w:cs="Arial"/>
          <w:i/>
          <w:iCs/>
        </w:rPr>
        <w:t>postavení</w:t>
      </w:r>
      <w:proofErr w:type="spellEnd"/>
      <w:r w:rsidRPr="00EE60BF">
        <w:rPr>
          <w:rFonts w:ascii="Arial" w:hAnsi="Arial" w:cs="Arial"/>
          <w:i/>
          <w:iCs/>
        </w:rPr>
        <w:t xml:space="preserve"> </w:t>
      </w:r>
      <w:proofErr w:type="spellStart"/>
      <w:r w:rsidRPr="00EE60BF">
        <w:rPr>
          <w:rFonts w:ascii="Arial" w:hAnsi="Arial" w:cs="Arial"/>
          <w:i/>
          <w:iCs/>
        </w:rPr>
        <w:t>člena</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korporace</w:t>
      </w:r>
      <w:proofErr w:type="spellEnd"/>
      <w:r w:rsidRPr="00EE60BF">
        <w:rPr>
          <w:rFonts w:ascii="Arial" w:hAnsi="Arial" w:cs="Arial"/>
          <w:i/>
          <w:iCs/>
        </w:rPr>
        <w:t xml:space="preserve">, </w:t>
      </w:r>
      <w:proofErr w:type="spellStart"/>
      <w:r w:rsidRPr="00EE60BF">
        <w:rPr>
          <w:rFonts w:ascii="Arial" w:hAnsi="Arial" w:cs="Arial"/>
          <w:i/>
          <w:iCs/>
        </w:rPr>
        <w:t>tedy</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korporace</w:t>
      </w:r>
      <w:proofErr w:type="spellEnd"/>
      <w:r w:rsidRPr="00EE60BF">
        <w:rPr>
          <w:rFonts w:ascii="Arial" w:hAnsi="Arial" w:cs="Arial"/>
          <w:i/>
          <w:iCs/>
        </w:rPr>
        <w:t xml:space="preserve">, </w:t>
      </w:r>
      <w:proofErr w:type="spellStart"/>
      <w:r w:rsidRPr="00EE60BF">
        <w:rPr>
          <w:rFonts w:ascii="Arial" w:hAnsi="Arial" w:cs="Arial"/>
          <w:i/>
          <w:iCs/>
        </w:rPr>
        <w:t>které</w:t>
      </w:r>
      <w:proofErr w:type="spellEnd"/>
      <w:r w:rsidRPr="00EE60BF">
        <w:rPr>
          <w:rFonts w:ascii="Arial" w:hAnsi="Arial" w:cs="Arial"/>
          <w:i/>
          <w:iCs/>
        </w:rPr>
        <w:t xml:space="preserve"> </w:t>
      </w:r>
      <w:proofErr w:type="spellStart"/>
      <w:r w:rsidRPr="00EE60BF">
        <w:rPr>
          <w:rFonts w:ascii="Arial" w:hAnsi="Arial" w:cs="Arial"/>
          <w:i/>
          <w:iCs/>
        </w:rPr>
        <w:t>jsou</w:t>
      </w:r>
      <w:proofErr w:type="spellEnd"/>
      <w:r w:rsidRPr="00EE60BF">
        <w:rPr>
          <w:rFonts w:ascii="Arial" w:hAnsi="Arial" w:cs="Arial"/>
          <w:i/>
          <w:iCs/>
        </w:rPr>
        <w:t xml:space="preserve"> </w:t>
      </w:r>
      <w:proofErr w:type="spellStart"/>
      <w:r w:rsidRPr="00EE60BF">
        <w:rPr>
          <w:rFonts w:ascii="Arial" w:hAnsi="Arial" w:cs="Arial"/>
          <w:i/>
          <w:iCs/>
        </w:rPr>
        <w:t>společníkem</w:t>
      </w:r>
      <w:proofErr w:type="spellEnd"/>
      <w:r w:rsidRPr="00EE60BF">
        <w:rPr>
          <w:rFonts w:ascii="Arial" w:hAnsi="Arial" w:cs="Arial"/>
          <w:i/>
          <w:iCs/>
        </w:rPr>
        <w:t xml:space="preserve"> </w:t>
      </w:r>
      <w:proofErr w:type="spellStart"/>
      <w:r w:rsidRPr="00EE60BF">
        <w:rPr>
          <w:rFonts w:ascii="Arial" w:hAnsi="Arial" w:cs="Arial"/>
          <w:i/>
          <w:iCs/>
        </w:rPr>
        <w:t>jiné</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korporace</w:t>
      </w:r>
      <w:proofErr w:type="spellEnd"/>
      <w:r w:rsidRPr="00EE60BF">
        <w:rPr>
          <w:rFonts w:ascii="Arial" w:hAnsi="Arial" w:cs="Arial"/>
          <w:i/>
          <w:iCs/>
        </w:rPr>
        <w:t xml:space="preserve">. </w:t>
      </w:r>
      <w:proofErr w:type="spellStart"/>
      <w:r w:rsidRPr="00EE60BF">
        <w:rPr>
          <w:rFonts w:ascii="Arial" w:hAnsi="Arial" w:cs="Arial"/>
          <w:i/>
          <w:iCs/>
        </w:rPr>
        <w:t>Skutečnost</w:t>
      </w:r>
      <w:proofErr w:type="spellEnd"/>
      <w:r w:rsidRPr="00EE60BF">
        <w:rPr>
          <w:rFonts w:ascii="Arial" w:hAnsi="Arial" w:cs="Arial"/>
          <w:i/>
          <w:iCs/>
        </w:rPr>
        <w:t xml:space="preserve">, </w:t>
      </w:r>
      <w:proofErr w:type="spellStart"/>
      <w:r w:rsidRPr="00EE60BF">
        <w:rPr>
          <w:rFonts w:ascii="Arial" w:hAnsi="Arial" w:cs="Arial"/>
          <w:i/>
          <w:iCs/>
        </w:rPr>
        <w:t>že</w:t>
      </w:r>
      <w:proofErr w:type="spellEnd"/>
      <w:r w:rsidRPr="00EE60BF">
        <w:rPr>
          <w:rFonts w:ascii="Arial" w:hAnsi="Arial" w:cs="Arial"/>
          <w:i/>
          <w:iCs/>
        </w:rPr>
        <w:t xml:space="preserve"> </w:t>
      </w:r>
      <w:proofErr w:type="spellStart"/>
      <w:r w:rsidRPr="00EE60BF">
        <w:rPr>
          <w:rFonts w:ascii="Arial" w:hAnsi="Arial" w:cs="Arial"/>
          <w:i/>
          <w:iCs/>
        </w:rPr>
        <w:t>zákon</w:t>
      </w:r>
      <w:proofErr w:type="spellEnd"/>
      <w:r w:rsidRPr="00EE60BF">
        <w:rPr>
          <w:rFonts w:ascii="Arial" w:hAnsi="Arial" w:cs="Arial"/>
          <w:i/>
          <w:iCs/>
        </w:rPr>
        <w:t xml:space="preserve"> </w:t>
      </w:r>
      <w:proofErr w:type="spellStart"/>
      <w:r w:rsidRPr="00EE60BF">
        <w:rPr>
          <w:rFonts w:ascii="Arial" w:hAnsi="Arial" w:cs="Arial"/>
          <w:i/>
          <w:iCs/>
        </w:rPr>
        <w:t>zde</w:t>
      </w:r>
      <w:proofErr w:type="spellEnd"/>
      <w:r w:rsidRPr="00EE60BF">
        <w:rPr>
          <w:rFonts w:ascii="Arial" w:hAnsi="Arial" w:cs="Arial"/>
          <w:i/>
          <w:iCs/>
        </w:rPr>
        <w:t xml:space="preserve"> </w:t>
      </w:r>
      <w:proofErr w:type="spellStart"/>
      <w:r w:rsidRPr="00EE60BF">
        <w:rPr>
          <w:rFonts w:ascii="Arial" w:hAnsi="Arial" w:cs="Arial"/>
          <w:i/>
          <w:iCs/>
        </w:rPr>
        <w:t>používá</w:t>
      </w:r>
      <w:proofErr w:type="spellEnd"/>
      <w:r w:rsidRPr="00EE60BF">
        <w:rPr>
          <w:rFonts w:ascii="Arial" w:hAnsi="Arial" w:cs="Arial"/>
          <w:i/>
          <w:iCs/>
        </w:rPr>
        <w:t xml:space="preserve"> </w:t>
      </w:r>
      <w:proofErr w:type="spellStart"/>
      <w:r w:rsidRPr="00EE60BF">
        <w:rPr>
          <w:rFonts w:ascii="Arial" w:hAnsi="Arial" w:cs="Arial"/>
          <w:i/>
          <w:iCs/>
        </w:rPr>
        <w:t>pojem</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korporace</w:t>
      </w:r>
      <w:proofErr w:type="spellEnd"/>
      <w:r w:rsidRPr="00EE60BF">
        <w:rPr>
          <w:rFonts w:ascii="Arial" w:hAnsi="Arial" w:cs="Arial"/>
          <w:i/>
          <w:iCs/>
        </w:rPr>
        <w:t xml:space="preserve"> </w:t>
      </w:r>
      <w:proofErr w:type="spellStart"/>
      <w:r w:rsidRPr="00EE60BF">
        <w:rPr>
          <w:rFonts w:ascii="Arial" w:hAnsi="Arial" w:cs="Arial"/>
          <w:i/>
          <w:iCs/>
        </w:rPr>
        <w:t>znamená</w:t>
      </w:r>
      <w:proofErr w:type="spellEnd"/>
      <w:r w:rsidRPr="00EE60BF">
        <w:rPr>
          <w:rFonts w:ascii="Arial" w:hAnsi="Arial" w:cs="Arial"/>
          <w:i/>
          <w:iCs/>
        </w:rPr>
        <w:t xml:space="preserve">, </w:t>
      </w:r>
      <w:proofErr w:type="spellStart"/>
      <w:r w:rsidRPr="00EE60BF">
        <w:rPr>
          <w:rFonts w:ascii="Arial" w:hAnsi="Arial" w:cs="Arial"/>
          <w:i/>
          <w:iCs/>
        </w:rPr>
        <w:t>že</w:t>
      </w:r>
      <w:proofErr w:type="spellEnd"/>
      <w:r w:rsidRPr="00EE60BF">
        <w:rPr>
          <w:rFonts w:ascii="Arial" w:hAnsi="Arial" w:cs="Arial"/>
          <w:i/>
          <w:iCs/>
        </w:rPr>
        <w:t xml:space="preserve"> je </w:t>
      </w:r>
      <w:proofErr w:type="spellStart"/>
      <w:r w:rsidRPr="00EE60BF">
        <w:rPr>
          <w:rFonts w:ascii="Arial" w:hAnsi="Arial" w:cs="Arial"/>
          <w:i/>
          <w:iCs/>
        </w:rPr>
        <w:t>nutné</w:t>
      </w:r>
      <w:proofErr w:type="spellEnd"/>
      <w:r w:rsidRPr="00EE60BF">
        <w:rPr>
          <w:rFonts w:ascii="Arial" w:hAnsi="Arial" w:cs="Arial"/>
          <w:i/>
          <w:iCs/>
        </w:rPr>
        <w:t xml:space="preserve"> </w:t>
      </w:r>
      <w:proofErr w:type="spellStart"/>
      <w:r w:rsidRPr="00EE60BF">
        <w:rPr>
          <w:rFonts w:ascii="Arial" w:hAnsi="Arial" w:cs="Arial"/>
          <w:i/>
          <w:iCs/>
        </w:rPr>
        <w:t>navíc</w:t>
      </w:r>
      <w:proofErr w:type="spellEnd"/>
      <w:r w:rsidRPr="00EE60BF">
        <w:rPr>
          <w:rFonts w:ascii="Arial" w:hAnsi="Arial" w:cs="Arial"/>
          <w:i/>
          <w:iCs/>
        </w:rPr>
        <w:t xml:space="preserve"> </w:t>
      </w:r>
      <w:proofErr w:type="spellStart"/>
      <w:r w:rsidRPr="00EE60BF">
        <w:rPr>
          <w:rFonts w:ascii="Arial" w:hAnsi="Arial" w:cs="Arial"/>
          <w:i/>
          <w:iCs/>
        </w:rPr>
        <w:t>mít</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paměti</w:t>
      </w:r>
      <w:proofErr w:type="spellEnd"/>
      <w:r w:rsidRPr="00EE60BF">
        <w:rPr>
          <w:rFonts w:ascii="Arial" w:hAnsi="Arial" w:cs="Arial"/>
          <w:i/>
          <w:iCs/>
        </w:rPr>
        <w:t xml:space="preserve">, </w:t>
      </w:r>
      <w:proofErr w:type="spellStart"/>
      <w:r w:rsidRPr="00EE60BF">
        <w:rPr>
          <w:rFonts w:ascii="Arial" w:hAnsi="Arial" w:cs="Arial"/>
          <w:i/>
          <w:iCs/>
        </w:rPr>
        <w:t>že</w:t>
      </w:r>
      <w:proofErr w:type="spellEnd"/>
      <w:r w:rsidRPr="00EE60BF">
        <w:rPr>
          <w:rFonts w:ascii="Arial" w:hAnsi="Arial" w:cs="Arial"/>
          <w:i/>
          <w:iCs/>
        </w:rPr>
        <w:t xml:space="preserve"> toto </w:t>
      </w:r>
      <w:proofErr w:type="spellStart"/>
      <w:r w:rsidRPr="00EE60BF">
        <w:rPr>
          <w:rFonts w:ascii="Arial" w:hAnsi="Arial" w:cs="Arial"/>
          <w:i/>
          <w:iCs/>
        </w:rPr>
        <w:t>ustanovení</w:t>
      </w:r>
      <w:proofErr w:type="spellEnd"/>
      <w:r w:rsidRPr="00EE60BF">
        <w:rPr>
          <w:rFonts w:ascii="Arial" w:hAnsi="Arial" w:cs="Arial"/>
          <w:i/>
          <w:iCs/>
        </w:rPr>
        <w:t xml:space="preserve"> </w:t>
      </w:r>
      <w:proofErr w:type="spellStart"/>
      <w:r w:rsidRPr="00EE60BF">
        <w:rPr>
          <w:rFonts w:ascii="Arial" w:hAnsi="Arial" w:cs="Arial"/>
          <w:i/>
          <w:iCs/>
        </w:rPr>
        <w:t>dopadá</w:t>
      </w:r>
      <w:proofErr w:type="spellEnd"/>
      <w:r w:rsidRPr="00EE60BF">
        <w:rPr>
          <w:rFonts w:ascii="Arial" w:hAnsi="Arial" w:cs="Arial"/>
          <w:i/>
          <w:iCs/>
        </w:rPr>
        <w:t xml:space="preserve"> </w:t>
      </w:r>
      <w:proofErr w:type="spellStart"/>
      <w:r w:rsidRPr="00EE60BF">
        <w:rPr>
          <w:rFonts w:ascii="Arial" w:hAnsi="Arial" w:cs="Arial"/>
          <w:i/>
          <w:iCs/>
        </w:rPr>
        <w:t>pouze</w:t>
      </w:r>
      <w:proofErr w:type="spellEnd"/>
      <w:r w:rsidRPr="00EE60BF">
        <w:rPr>
          <w:rFonts w:ascii="Arial" w:hAnsi="Arial" w:cs="Arial"/>
          <w:i/>
          <w:iCs/>
        </w:rPr>
        <w:t xml:space="preserve"> </w:t>
      </w:r>
      <w:proofErr w:type="spellStart"/>
      <w:r w:rsidRPr="00EE60BF">
        <w:rPr>
          <w:rFonts w:ascii="Arial" w:hAnsi="Arial" w:cs="Arial"/>
          <w:i/>
          <w:iCs/>
        </w:rPr>
        <w:t>na</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korporace</w:t>
      </w:r>
      <w:proofErr w:type="spellEnd"/>
      <w:r w:rsidRPr="00EE60BF">
        <w:rPr>
          <w:rFonts w:ascii="Arial" w:hAnsi="Arial" w:cs="Arial"/>
          <w:i/>
          <w:iCs/>
        </w:rPr>
        <w:t xml:space="preserve">, </w:t>
      </w:r>
      <w:proofErr w:type="spellStart"/>
      <w:r w:rsidRPr="00EE60BF">
        <w:rPr>
          <w:rFonts w:ascii="Arial" w:hAnsi="Arial" w:cs="Arial"/>
          <w:i/>
          <w:iCs/>
        </w:rPr>
        <w:t>kterými</w:t>
      </w:r>
      <w:proofErr w:type="spellEnd"/>
      <w:r w:rsidRPr="00EE60BF">
        <w:rPr>
          <w:rFonts w:ascii="Arial" w:hAnsi="Arial" w:cs="Arial"/>
          <w:i/>
          <w:iCs/>
        </w:rPr>
        <w:t xml:space="preserve"> </w:t>
      </w:r>
      <w:proofErr w:type="spellStart"/>
      <w:r w:rsidRPr="00EE60BF">
        <w:rPr>
          <w:rFonts w:ascii="Arial" w:hAnsi="Arial" w:cs="Arial"/>
          <w:i/>
          <w:iCs/>
        </w:rPr>
        <w:t>jsou</w:t>
      </w:r>
      <w:proofErr w:type="spellEnd"/>
      <w:r w:rsidRPr="00EE60BF">
        <w:rPr>
          <w:rFonts w:ascii="Arial" w:hAnsi="Arial" w:cs="Arial"/>
          <w:i/>
          <w:iCs/>
        </w:rPr>
        <w:t xml:space="preserve"> </w:t>
      </w:r>
      <w:proofErr w:type="spellStart"/>
      <w:r w:rsidRPr="00EE60BF">
        <w:rPr>
          <w:rFonts w:ascii="Arial" w:hAnsi="Arial" w:cs="Arial"/>
          <w:i/>
          <w:iCs/>
        </w:rPr>
        <w:t>dle</w:t>
      </w:r>
      <w:proofErr w:type="spellEnd"/>
      <w:r w:rsidRPr="00EE60BF">
        <w:rPr>
          <w:rFonts w:ascii="Arial" w:hAnsi="Arial" w:cs="Arial"/>
          <w:i/>
          <w:iCs/>
        </w:rPr>
        <w:t xml:space="preserve"> § 1 </w:t>
      </w:r>
      <w:proofErr w:type="spellStart"/>
      <w:r w:rsidRPr="00EE60BF">
        <w:rPr>
          <w:rFonts w:ascii="Arial" w:hAnsi="Arial" w:cs="Arial"/>
          <w:i/>
          <w:iCs/>
        </w:rPr>
        <w:t>odst</w:t>
      </w:r>
      <w:proofErr w:type="spellEnd"/>
      <w:r w:rsidRPr="00EE60BF">
        <w:rPr>
          <w:rFonts w:ascii="Arial" w:hAnsi="Arial" w:cs="Arial"/>
          <w:i/>
          <w:iCs/>
        </w:rPr>
        <w:t xml:space="preserve">. 1 z. o. k.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společnosti</w:t>
      </w:r>
      <w:proofErr w:type="spellEnd"/>
      <w:r w:rsidRPr="00EE60BF">
        <w:rPr>
          <w:rFonts w:ascii="Arial" w:hAnsi="Arial" w:cs="Arial"/>
          <w:i/>
          <w:iCs/>
        </w:rPr>
        <w:t xml:space="preserve"> a </w:t>
      </w:r>
      <w:proofErr w:type="spellStart"/>
      <w:proofErr w:type="gramStart"/>
      <w:r w:rsidRPr="00EE60BF">
        <w:rPr>
          <w:rFonts w:ascii="Arial" w:hAnsi="Arial" w:cs="Arial"/>
          <w:i/>
          <w:iCs/>
        </w:rPr>
        <w:t>družstva</w:t>
      </w:r>
      <w:proofErr w:type="spellEnd"/>
      <w:r w:rsidRPr="00EE60BF">
        <w:rPr>
          <w:rFonts w:ascii="Arial" w:hAnsi="Arial" w:cs="Arial"/>
          <w:i/>
          <w:iCs/>
        </w:rPr>
        <w:t>,…</w:t>
      </w:r>
      <w:proofErr w:type="gramEnd"/>
    </w:p>
    <w:p w14:paraId="3EC41ABB" w14:textId="77777777" w:rsidR="008030AA" w:rsidRDefault="008030AA" w:rsidP="008030AA">
      <w:pPr>
        <w:jc w:val="both"/>
        <w:rPr>
          <w:rFonts w:ascii="Arial" w:hAnsi="Arial" w:cs="Arial"/>
          <w:i/>
          <w:iCs/>
        </w:rPr>
      </w:pPr>
    </w:p>
    <w:p w14:paraId="04423F58" w14:textId="77777777" w:rsidR="008030AA" w:rsidRPr="00EE60BF" w:rsidRDefault="008030AA" w:rsidP="008030AA">
      <w:pPr>
        <w:jc w:val="both"/>
        <w:rPr>
          <w:rFonts w:ascii="Arial" w:hAnsi="Arial" w:cs="Arial"/>
          <w:i/>
          <w:iCs/>
        </w:rPr>
      </w:pP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korporace</w:t>
      </w:r>
      <w:proofErr w:type="spellEnd"/>
      <w:r w:rsidRPr="00EE60BF">
        <w:rPr>
          <w:rFonts w:ascii="Arial" w:hAnsi="Arial" w:cs="Arial"/>
          <w:i/>
          <w:iCs/>
        </w:rPr>
        <w:t xml:space="preserve"> je </w:t>
      </w:r>
      <w:proofErr w:type="spellStart"/>
      <w:r w:rsidRPr="00EE60BF">
        <w:rPr>
          <w:rFonts w:ascii="Arial" w:hAnsi="Arial" w:cs="Arial"/>
          <w:i/>
          <w:iCs/>
        </w:rPr>
        <w:t>dle</w:t>
      </w:r>
      <w:proofErr w:type="spellEnd"/>
      <w:r w:rsidRPr="00EE60BF">
        <w:rPr>
          <w:rFonts w:ascii="Arial" w:hAnsi="Arial" w:cs="Arial"/>
          <w:i/>
          <w:iCs/>
        </w:rPr>
        <w:t xml:space="preserve"> </w:t>
      </w:r>
      <w:proofErr w:type="spellStart"/>
      <w:r w:rsidRPr="00EE60BF">
        <w:rPr>
          <w:rFonts w:ascii="Arial" w:hAnsi="Arial" w:cs="Arial"/>
          <w:i/>
          <w:iCs/>
        </w:rPr>
        <w:t>tohoto</w:t>
      </w:r>
      <w:proofErr w:type="spellEnd"/>
      <w:r w:rsidRPr="00EE60BF">
        <w:rPr>
          <w:rFonts w:ascii="Arial" w:hAnsi="Arial" w:cs="Arial"/>
          <w:i/>
          <w:iCs/>
        </w:rPr>
        <w:t xml:space="preserve"> </w:t>
      </w:r>
      <w:proofErr w:type="spellStart"/>
      <w:r w:rsidRPr="00EE60BF">
        <w:rPr>
          <w:rFonts w:ascii="Arial" w:hAnsi="Arial" w:cs="Arial"/>
          <w:i/>
          <w:iCs/>
        </w:rPr>
        <w:t>ustanovení</w:t>
      </w:r>
      <w:proofErr w:type="spellEnd"/>
      <w:r w:rsidRPr="00EE60BF">
        <w:rPr>
          <w:rFonts w:ascii="Arial" w:hAnsi="Arial" w:cs="Arial"/>
          <w:i/>
          <w:iCs/>
        </w:rPr>
        <w:t xml:space="preserve"> </w:t>
      </w:r>
      <w:proofErr w:type="spellStart"/>
      <w:r w:rsidRPr="00EE60BF">
        <w:rPr>
          <w:rFonts w:ascii="Arial" w:hAnsi="Arial" w:cs="Arial"/>
          <w:i/>
          <w:iCs/>
        </w:rPr>
        <w:t>povinna</w:t>
      </w:r>
      <w:proofErr w:type="spellEnd"/>
      <w:r w:rsidRPr="00EE60BF">
        <w:rPr>
          <w:rFonts w:ascii="Arial" w:hAnsi="Arial" w:cs="Arial"/>
          <w:i/>
          <w:iCs/>
        </w:rPr>
        <w:t xml:space="preserve"> </w:t>
      </w:r>
      <w:proofErr w:type="spellStart"/>
      <w:r w:rsidRPr="00EE60BF">
        <w:rPr>
          <w:rFonts w:ascii="Arial" w:hAnsi="Arial" w:cs="Arial"/>
          <w:i/>
          <w:iCs/>
        </w:rPr>
        <w:t>navýšit</w:t>
      </w:r>
      <w:proofErr w:type="spellEnd"/>
      <w:r w:rsidRPr="00EE60BF">
        <w:rPr>
          <w:rFonts w:ascii="Arial" w:hAnsi="Arial" w:cs="Arial"/>
          <w:i/>
          <w:iCs/>
        </w:rPr>
        <w:t xml:space="preserve"> </w:t>
      </w:r>
      <w:proofErr w:type="spellStart"/>
      <w:r w:rsidRPr="00EE60BF">
        <w:rPr>
          <w:rFonts w:ascii="Arial" w:hAnsi="Arial" w:cs="Arial"/>
          <w:i/>
          <w:iCs/>
        </w:rPr>
        <w:t>základ</w:t>
      </w:r>
      <w:proofErr w:type="spellEnd"/>
      <w:r w:rsidRPr="00EE60BF">
        <w:rPr>
          <w:rFonts w:ascii="Arial" w:hAnsi="Arial" w:cs="Arial"/>
          <w:i/>
          <w:iCs/>
        </w:rPr>
        <w:t xml:space="preserve"> </w:t>
      </w:r>
      <w:proofErr w:type="spellStart"/>
      <w:r w:rsidRPr="00EE60BF">
        <w:rPr>
          <w:rFonts w:ascii="Arial" w:hAnsi="Arial" w:cs="Arial"/>
          <w:i/>
          <w:iCs/>
        </w:rPr>
        <w:t>daně</w:t>
      </w:r>
      <w:proofErr w:type="spellEnd"/>
      <w:r w:rsidRPr="00EE60BF">
        <w:rPr>
          <w:rFonts w:ascii="Arial" w:hAnsi="Arial" w:cs="Arial"/>
          <w:i/>
          <w:iCs/>
        </w:rPr>
        <w:t xml:space="preserve"> o </w:t>
      </w:r>
      <w:proofErr w:type="spellStart"/>
      <w:r w:rsidRPr="00EE60BF">
        <w:rPr>
          <w:rFonts w:ascii="Arial" w:hAnsi="Arial" w:cs="Arial"/>
          <w:i/>
          <w:iCs/>
        </w:rPr>
        <w:t>kladný</w:t>
      </w:r>
      <w:proofErr w:type="spellEnd"/>
      <w:r w:rsidRPr="00EE60BF">
        <w:rPr>
          <w:rFonts w:ascii="Arial" w:hAnsi="Arial" w:cs="Arial"/>
          <w:i/>
          <w:iCs/>
        </w:rPr>
        <w:t xml:space="preserve"> </w:t>
      </w:r>
      <w:proofErr w:type="spellStart"/>
      <w:r w:rsidRPr="00EE60BF">
        <w:rPr>
          <w:rFonts w:ascii="Arial" w:hAnsi="Arial" w:cs="Arial"/>
          <w:i/>
          <w:iCs/>
        </w:rPr>
        <w:t>rozdíl</w:t>
      </w:r>
      <w:proofErr w:type="spellEnd"/>
      <w:r w:rsidRPr="00EE60BF">
        <w:rPr>
          <w:rFonts w:ascii="Arial" w:hAnsi="Arial" w:cs="Arial"/>
          <w:i/>
          <w:iCs/>
        </w:rPr>
        <w:t xml:space="preserve"> </w:t>
      </w:r>
      <w:proofErr w:type="spellStart"/>
      <w:r w:rsidRPr="00EE60BF">
        <w:rPr>
          <w:rFonts w:ascii="Arial" w:hAnsi="Arial" w:cs="Arial"/>
          <w:i/>
          <w:iCs/>
        </w:rPr>
        <w:t>mezi</w:t>
      </w:r>
      <w:proofErr w:type="spellEnd"/>
      <w:r w:rsidRPr="00EE60BF">
        <w:rPr>
          <w:rFonts w:ascii="Arial" w:hAnsi="Arial" w:cs="Arial"/>
          <w:i/>
          <w:iCs/>
        </w:rPr>
        <w:t xml:space="preserve"> </w:t>
      </w:r>
      <w:proofErr w:type="spellStart"/>
      <w:r w:rsidRPr="00EE60BF">
        <w:rPr>
          <w:rFonts w:ascii="Arial" w:hAnsi="Arial" w:cs="Arial"/>
          <w:i/>
          <w:iCs/>
        </w:rPr>
        <w:t>oceněním</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dle</w:t>
      </w:r>
      <w:proofErr w:type="spellEnd"/>
      <w:r w:rsidRPr="00EE60BF">
        <w:rPr>
          <w:rFonts w:ascii="Arial" w:hAnsi="Arial" w:cs="Arial"/>
          <w:i/>
          <w:iCs/>
        </w:rPr>
        <w:t xml:space="preserve"> </w:t>
      </w:r>
      <w:proofErr w:type="spellStart"/>
      <w:r w:rsidRPr="00EE60BF">
        <w:rPr>
          <w:rFonts w:ascii="Arial" w:hAnsi="Arial" w:cs="Arial"/>
          <w:i/>
          <w:iCs/>
        </w:rPr>
        <w:t>zákona</w:t>
      </w:r>
      <w:proofErr w:type="spellEnd"/>
      <w:r w:rsidRPr="00EE60BF">
        <w:rPr>
          <w:rFonts w:ascii="Arial" w:hAnsi="Arial" w:cs="Arial"/>
          <w:i/>
          <w:iCs/>
        </w:rPr>
        <w:t xml:space="preserve"> o </w:t>
      </w:r>
      <w:proofErr w:type="spellStart"/>
      <w:r w:rsidRPr="00EE60BF">
        <w:rPr>
          <w:rFonts w:ascii="Arial" w:hAnsi="Arial" w:cs="Arial"/>
          <w:i/>
          <w:iCs/>
        </w:rPr>
        <w:t>oceňování</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w:t>
      </w:r>
      <w:proofErr w:type="spellStart"/>
      <w:r w:rsidRPr="00EE60BF">
        <w:rPr>
          <w:rFonts w:ascii="Arial" w:hAnsi="Arial" w:cs="Arial"/>
          <w:i/>
          <w:iCs/>
        </w:rPr>
        <w:t>kterým</w:t>
      </w:r>
      <w:proofErr w:type="spellEnd"/>
      <w:r w:rsidRPr="00EE60BF">
        <w:rPr>
          <w:rFonts w:ascii="Arial" w:hAnsi="Arial" w:cs="Arial"/>
          <w:i/>
          <w:iCs/>
        </w:rPr>
        <w:t xml:space="preserve"> je </w:t>
      </w:r>
      <w:proofErr w:type="spellStart"/>
      <w:r w:rsidRPr="00EE60BF">
        <w:rPr>
          <w:rFonts w:ascii="Arial" w:hAnsi="Arial" w:cs="Arial"/>
          <w:i/>
          <w:iCs/>
        </w:rPr>
        <w:t>vypořádáván</w:t>
      </w:r>
      <w:proofErr w:type="spellEnd"/>
      <w:r w:rsidRPr="00EE60BF">
        <w:rPr>
          <w:rFonts w:ascii="Arial" w:hAnsi="Arial" w:cs="Arial"/>
          <w:i/>
          <w:iCs/>
        </w:rPr>
        <w:t xml:space="preserve"> </w:t>
      </w:r>
      <w:proofErr w:type="spellStart"/>
      <w:r w:rsidRPr="00EE60BF">
        <w:rPr>
          <w:rFonts w:ascii="Arial" w:hAnsi="Arial" w:cs="Arial"/>
          <w:i/>
          <w:iCs/>
        </w:rPr>
        <w:t>vypořádací</w:t>
      </w:r>
      <w:proofErr w:type="spellEnd"/>
      <w:r w:rsidRPr="00EE60BF">
        <w:rPr>
          <w:rFonts w:ascii="Arial" w:hAnsi="Arial" w:cs="Arial"/>
          <w:i/>
          <w:iCs/>
        </w:rPr>
        <w:t xml:space="preserve"> </w:t>
      </w:r>
      <w:proofErr w:type="spellStart"/>
      <w:r w:rsidRPr="00EE60BF">
        <w:rPr>
          <w:rFonts w:ascii="Arial" w:hAnsi="Arial" w:cs="Arial"/>
          <w:i/>
          <w:iCs/>
        </w:rPr>
        <w:t>podíl</w:t>
      </w:r>
      <w:proofErr w:type="spellEnd"/>
      <w:r w:rsidRPr="00EE60BF">
        <w:rPr>
          <w:rFonts w:ascii="Arial" w:hAnsi="Arial" w:cs="Arial"/>
          <w:i/>
          <w:iCs/>
        </w:rPr>
        <w:t xml:space="preserve"> </w:t>
      </w:r>
      <w:proofErr w:type="spellStart"/>
      <w:r w:rsidRPr="00EE60BF">
        <w:rPr>
          <w:rFonts w:ascii="Arial" w:hAnsi="Arial" w:cs="Arial"/>
          <w:i/>
          <w:iCs/>
        </w:rPr>
        <w:t>nebo</w:t>
      </w:r>
      <w:proofErr w:type="spellEnd"/>
      <w:r w:rsidRPr="00EE60BF">
        <w:rPr>
          <w:rFonts w:ascii="Arial" w:hAnsi="Arial" w:cs="Arial"/>
          <w:i/>
          <w:iCs/>
        </w:rPr>
        <w:t xml:space="preserve"> </w:t>
      </w:r>
      <w:proofErr w:type="spellStart"/>
      <w:r w:rsidRPr="00EE60BF">
        <w:rPr>
          <w:rFonts w:ascii="Arial" w:hAnsi="Arial" w:cs="Arial"/>
          <w:i/>
          <w:iCs/>
        </w:rPr>
        <w:t>likvidační</w:t>
      </w:r>
      <w:proofErr w:type="spellEnd"/>
      <w:r w:rsidRPr="00EE60BF">
        <w:rPr>
          <w:rFonts w:ascii="Arial" w:hAnsi="Arial" w:cs="Arial"/>
          <w:i/>
          <w:iCs/>
        </w:rPr>
        <w:t xml:space="preserve"> </w:t>
      </w:r>
      <w:proofErr w:type="spellStart"/>
      <w:r w:rsidRPr="00EE60BF">
        <w:rPr>
          <w:rFonts w:ascii="Arial" w:hAnsi="Arial" w:cs="Arial"/>
          <w:i/>
          <w:iCs/>
        </w:rPr>
        <w:t>zůstatek</w:t>
      </w:r>
      <w:proofErr w:type="spellEnd"/>
      <w:r w:rsidRPr="00EE60BF">
        <w:rPr>
          <w:rFonts w:ascii="Arial" w:hAnsi="Arial" w:cs="Arial"/>
          <w:i/>
          <w:iCs/>
        </w:rPr>
        <w:t xml:space="preserve"> v </w:t>
      </w:r>
      <w:proofErr w:type="spellStart"/>
      <w:r w:rsidRPr="00EE60BF">
        <w:rPr>
          <w:rFonts w:ascii="Arial" w:hAnsi="Arial" w:cs="Arial"/>
          <w:i/>
          <w:iCs/>
        </w:rPr>
        <w:t>nepeněžní</w:t>
      </w:r>
      <w:proofErr w:type="spellEnd"/>
      <w:r w:rsidRPr="00EE60BF">
        <w:rPr>
          <w:rFonts w:ascii="Arial" w:hAnsi="Arial" w:cs="Arial"/>
          <w:i/>
          <w:iCs/>
        </w:rPr>
        <w:t xml:space="preserve"> </w:t>
      </w:r>
      <w:proofErr w:type="spellStart"/>
      <w:r w:rsidRPr="00EE60BF">
        <w:rPr>
          <w:rFonts w:ascii="Arial" w:hAnsi="Arial" w:cs="Arial"/>
          <w:i/>
          <w:iCs/>
        </w:rPr>
        <w:t>formě</w:t>
      </w:r>
      <w:proofErr w:type="spellEnd"/>
      <w:r w:rsidRPr="00EE60BF">
        <w:rPr>
          <w:rFonts w:ascii="Arial" w:hAnsi="Arial" w:cs="Arial"/>
          <w:i/>
          <w:iCs/>
        </w:rPr>
        <w:t xml:space="preserve"> a </w:t>
      </w:r>
      <w:proofErr w:type="spellStart"/>
      <w:r w:rsidRPr="00EE60BF">
        <w:rPr>
          <w:rFonts w:ascii="Arial" w:hAnsi="Arial" w:cs="Arial"/>
          <w:i/>
          <w:iCs/>
        </w:rPr>
        <w:t>výší</w:t>
      </w:r>
      <w:proofErr w:type="spellEnd"/>
      <w:r w:rsidRPr="00EE60BF">
        <w:rPr>
          <w:rFonts w:ascii="Arial" w:hAnsi="Arial" w:cs="Arial"/>
          <w:i/>
          <w:iCs/>
        </w:rPr>
        <w:t xml:space="preserve"> </w:t>
      </w:r>
      <w:proofErr w:type="spellStart"/>
      <w:r w:rsidRPr="00EE60BF">
        <w:rPr>
          <w:rFonts w:ascii="Arial" w:hAnsi="Arial" w:cs="Arial"/>
          <w:i/>
          <w:iCs/>
        </w:rPr>
        <w:t>jeho</w:t>
      </w:r>
      <w:proofErr w:type="spellEnd"/>
      <w:r w:rsidRPr="00EE60BF">
        <w:rPr>
          <w:rFonts w:ascii="Arial" w:hAnsi="Arial" w:cs="Arial"/>
          <w:i/>
          <w:iCs/>
        </w:rPr>
        <w:t xml:space="preserve"> </w:t>
      </w:r>
      <w:proofErr w:type="spellStart"/>
      <w:r w:rsidRPr="00EE60BF">
        <w:rPr>
          <w:rFonts w:ascii="Arial" w:hAnsi="Arial" w:cs="Arial"/>
          <w:i/>
          <w:iCs/>
        </w:rPr>
        <w:t>hodnoty</w:t>
      </w:r>
      <w:proofErr w:type="spellEnd"/>
      <w:r w:rsidRPr="00EE60BF">
        <w:rPr>
          <w:rFonts w:ascii="Arial" w:hAnsi="Arial" w:cs="Arial"/>
          <w:i/>
          <w:iCs/>
        </w:rPr>
        <w:t xml:space="preserve"> </w:t>
      </w:r>
      <w:proofErr w:type="spellStart"/>
      <w:r w:rsidRPr="00EE60BF">
        <w:rPr>
          <w:rFonts w:ascii="Arial" w:hAnsi="Arial" w:cs="Arial"/>
          <w:i/>
          <w:iCs/>
        </w:rPr>
        <w:t>zachycené</w:t>
      </w:r>
      <w:proofErr w:type="spellEnd"/>
      <w:r w:rsidRPr="00EE60BF">
        <w:rPr>
          <w:rFonts w:ascii="Arial" w:hAnsi="Arial" w:cs="Arial"/>
          <w:i/>
          <w:iCs/>
        </w:rPr>
        <w:t xml:space="preserve"> v </w:t>
      </w:r>
      <w:proofErr w:type="spellStart"/>
      <w:r w:rsidRPr="00EE60BF">
        <w:rPr>
          <w:rFonts w:ascii="Arial" w:hAnsi="Arial" w:cs="Arial"/>
          <w:i/>
          <w:iCs/>
        </w:rPr>
        <w:t>účetnictví</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korporace</w:t>
      </w:r>
      <w:proofErr w:type="spellEnd"/>
      <w:r w:rsidRPr="00EE60BF">
        <w:rPr>
          <w:rFonts w:ascii="Arial" w:hAnsi="Arial" w:cs="Arial"/>
          <w:i/>
          <w:iCs/>
        </w:rPr>
        <w:t xml:space="preserve">, </w:t>
      </w:r>
      <w:proofErr w:type="spellStart"/>
      <w:r w:rsidRPr="00EE60BF">
        <w:rPr>
          <w:rFonts w:ascii="Arial" w:hAnsi="Arial" w:cs="Arial"/>
          <w:i/>
          <w:iCs/>
        </w:rPr>
        <w:t>která</w:t>
      </w:r>
      <w:proofErr w:type="spellEnd"/>
      <w:r w:rsidRPr="00EE60BF">
        <w:rPr>
          <w:rFonts w:ascii="Arial" w:hAnsi="Arial" w:cs="Arial"/>
          <w:i/>
          <w:iCs/>
        </w:rPr>
        <w:t xml:space="preserve"> je </w:t>
      </w:r>
      <w:proofErr w:type="spellStart"/>
      <w:r w:rsidRPr="00EE60BF">
        <w:rPr>
          <w:rFonts w:ascii="Arial" w:hAnsi="Arial" w:cs="Arial"/>
          <w:i/>
          <w:iCs/>
        </w:rPr>
        <w:t>členem</w:t>
      </w:r>
      <w:proofErr w:type="spellEnd"/>
      <w:r w:rsidRPr="00EE60BF">
        <w:rPr>
          <w:rFonts w:ascii="Arial" w:hAnsi="Arial" w:cs="Arial"/>
          <w:i/>
          <w:iCs/>
        </w:rPr>
        <w:t xml:space="preserve"> (</w:t>
      </w:r>
      <w:proofErr w:type="spellStart"/>
      <w:r w:rsidRPr="00EE60BF">
        <w:rPr>
          <w:rFonts w:ascii="Arial" w:hAnsi="Arial" w:cs="Arial"/>
          <w:i/>
          <w:iCs/>
        </w:rPr>
        <w:t>společníkem</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korporace</w:t>
      </w:r>
      <w:proofErr w:type="spellEnd"/>
      <w:r w:rsidRPr="00EE60BF">
        <w:rPr>
          <w:rFonts w:ascii="Arial" w:hAnsi="Arial" w:cs="Arial"/>
          <w:i/>
          <w:iCs/>
        </w:rPr>
        <w:t>.</w:t>
      </w:r>
    </w:p>
    <w:p w14:paraId="7C84CA6A" w14:textId="77777777" w:rsidR="008030AA" w:rsidRDefault="008030AA" w:rsidP="008030AA">
      <w:pPr>
        <w:jc w:val="both"/>
        <w:rPr>
          <w:rFonts w:ascii="Arial" w:hAnsi="Arial" w:cs="Arial"/>
          <w:i/>
          <w:iCs/>
        </w:rPr>
      </w:pPr>
    </w:p>
    <w:p w14:paraId="0D562E3C" w14:textId="77777777" w:rsidR="008030AA" w:rsidRDefault="008030AA" w:rsidP="008030AA">
      <w:pPr>
        <w:jc w:val="both"/>
        <w:rPr>
          <w:rFonts w:ascii="Arial" w:hAnsi="Arial" w:cs="Arial"/>
          <w:i/>
          <w:iCs/>
        </w:rPr>
      </w:pPr>
      <w:proofErr w:type="spellStart"/>
      <w:r w:rsidRPr="00EE60BF">
        <w:rPr>
          <w:rFonts w:ascii="Arial" w:hAnsi="Arial" w:cs="Arial"/>
          <w:i/>
          <w:iCs/>
        </w:rPr>
        <w:t>Znamená</w:t>
      </w:r>
      <w:proofErr w:type="spellEnd"/>
      <w:r w:rsidRPr="00EE60BF">
        <w:rPr>
          <w:rFonts w:ascii="Arial" w:hAnsi="Arial" w:cs="Arial"/>
          <w:i/>
          <w:iCs/>
        </w:rPr>
        <w:t xml:space="preserve"> to </w:t>
      </w:r>
      <w:proofErr w:type="spellStart"/>
      <w:r w:rsidRPr="00EE60BF">
        <w:rPr>
          <w:rFonts w:ascii="Arial" w:hAnsi="Arial" w:cs="Arial"/>
          <w:i/>
          <w:iCs/>
        </w:rPr>
        <w:t>tedy</w:t>
      </w:r>
      <w:proofErr w:type="spellEnd"/>
      <w:r w:rsidRPr="00EE60BF">
        <w:rPr>
          <w:rFonts w:ascii="Arial" w:hAnsi="Arial" w:cs="Arial"/>
          <w:i/>
          <w:iCs/>
        </w:rPr>
        <w:t xml:space="preserve">, </w:t>
      </w:r>
      <w:proofErr w:type="spellStart"/>
      <w:r w:rsidRPr="00EE60BF">
        <w:rPr>
          <w:rFonts w:ascii="Arial" w:hAnsi="Arial" w:cs="Arial"/>
          <w:i/>
          <w:iCs/>
        </w:rPr>
        <w:t>že</w:t>
      </w:r>
      <w:proofErr w:type="spellEnd"/>
      <w:r w:rsidRPr="00EE60BF">
        <w:rPr>
          <w:rFonts w:ascii="Arial" w:hAnsi="Arial" w:cs="Arial"/>
          <w:i/>
          <w:iCs/>
        </w:rPr>
        <w:t xml:space="preserve"> </w:t>
      </w:r>
      <w:proofErr w:type="spellStart"/>
      <w:r w:rsidRPr="00EE60BF">
        <w:rPr>
          <w:rFonts w:ascii="Arial" w:hAnsi="Arial" w:cs="Arial"/>
          <w:i/>
          <w:iCs/>
        </w:rPr>
        <w:t>základ</w:t>
      </w:r>
      <w:proofErr w:type="spellEnd"/>
      <w:r w:rsidRPr="00EE60BF">
        <w:rPr>
          <w:rFonts w:ascii="Arial" w:hAnsi="Arial" w:cs="Arial"/>
          <w:i/>
          <w:iCs/>
        </w:rPr>
        <w:t xml:space="preserve"> </w:t>
      </w:r>
      <w:proofErr w:type="spellStart"/>
      <w:r w:rsidRPr="00EE60BF">
        <w:rPr>
          <w:rFonts w:ascii="Arial" w:hAnsi="Arial" w:cs="Arial"/>
          <w:i/>
          <w:iCs/>
        </w:rPr>
        <w:t>daně</w:t>
      </w:r>
      <w:proofErr w:type="spellEnd"/>
      <w:r w:rsidRPr="00EE60BF">
        <w:rPr>
          <w:rFonts w:ascii="Arial" w:hAnsi="Arial" w:cs="Arial"/>
          <w:i/>
          <w:iCs/>
        </w:rPr>
        <w:t xml:space="preserve"> </w:t>
      </w:r>
      <w:proofErr w:type="spellStart"/>
      <w:r w:rsidRPr="00EE60BF">
        <w:rPr>
          <w:rFonts w:ascii="Arial" w:hAnsi="Arial" w:cs="Arial"/>
          <w:i/>
          <w:iCs/>
        </w:rPr>
        <w:t>navyšujeme</w:t>
      </w:r>
      <w:proofErr w:type="spellEnd"/>
      <w:r w:rsidRPr="00EE60BF">
        <w:rPr>
          <w:rFonts w:ascii="Arial" w:hAnsi="Arial" w:cs="Arial"/>
          <w:i/>
          <w:iCs/>
        </w:rPr>
        <w:t xml:space="preserve"> </w:t>
      </w:r>
      <w:proofErr w:type="spellStart"/>
      <w:r w:rsidRPr="00EE60BF">
        <w:rPr>
          <w:rFonts w:ascii="Arial" w:hAnsi="Arial" w:cs="Arial"/>
          <w:i/>
          <w:iCs/>
        </w:rPr>
        <w:t>pouze</w:t>
      </w:r>
      <w:proofErr w:type="spellEnd"/>
      <w:r w:rsidRPr="00EE60BF">
        <w:rPr>
          <w:rFonts w:ascii="Arial" w:hAnsi="Arial" w:cs="Arial"/>
          <w:i/>
          <w:iCs/>
        </w:rPr>
        <w:t xml:space="preserve"> za </w:t>
      </w:r>
      <w:proofErr w:type="spellStart"/>
      <w:r w:rsidRPr="00EE60BF">
        <w:rPr>
          <w:rFonts w:ascii="Arial" w:hAnsi="Arial" w:cs="Arial"/>
          <w:i/>
          <w:iCs/>
        </w:rPr>
        <w:t>předpokladu</w:t>
      </w:r>
      <w:proofErr w:type="spellEnd"/>
      <w:r w:rsidRPr="00EE60BF">
        <w:rPr>
          <w:rFonts w:ascii="Arial" w:hAnsi="Arial" w:cs="Arial"/>
          <w:i/>
          <w:iCs/>
        </w:rPr>
        <w:t xml:space="preserve">, </w:t>
      </w:r>
      <w:proofErr w:type="spellStart"/>
      <w:r w:rsidRPr="00EE60BF">
        <w:rPr>
          <w:rFonts w:ascii="Arial" w:hAnsi="Arial" w:cs="Arial"/>
          <w:i/>
          <w:iCs/>
        </w:rPr>
        <w:t>že</w:t>
      </w:r>
      <w:proofErr w:type="spellEnd"/>
      <w:r w:rsidRPr="00EE60BF">
        <w:rPr>
          <w:rFonts w:ascii="Arial" w:hAnsi="Arial" w:cs="Arial"/>
          <w:i/>
          <w:iCs/>
        </w:rPr>
        <w:t xml:space="preserve"> </w:t>
      </w:r>
      <w:proofErr w:type="spellStart"/>
      <w:r w:rsidRPr="00EE60BF">
        <w:rPr>
          <w:rFonts w:ascii="Arial" w:hAnsi="Arial" w:cs="Arial"/>
          <w:i/>
          <w:iCs/>
        </w:rPr>
        <w:t>znalecké</w:t>
      </w:r>
      <w:proofErr w:type="spellEnd"/>
      <w:r w:rsidRPr="00EE60BF">
        <w:rPr>
          <w:rFonts w:ascii="Arial" w:hAnsi="Arial" w:cs="Arial"/>
          <w:i/>
          <w:iCs/>
        </w:rPr>
        <w:t xml:space="preserve"> </w:t>
      </w:r>
      <w:proofErr w:type="spellStart"/>
      <w:r w:rsidRPr="00EE60BF">
        <w:rPr>
          <w:rFonts w:ascii="Arial" w:hAnsi="Arial" w:cs="Arial"/>
          <w:i/>
          <w:iCs/>
        </w:rPr>
        <w:t>ocenění</w:t>
      </w:r>
      <w:proofErr w:type="spellEnd"/>
      <w:r w:rsidRPr="00EE60BF">
        <w:rPr>
          <w:rFonts w:ascii="Arial" w:hAnsi="Arial" w:cs="Arial"/>
          <w:i/>
          <w:iCs/>
        </w:rPr>
        <w:t xml:space="preserve"> </w:t>
      </w:r>
      <w:proofErr w:type="spellStart"/>
      <w:r w:rsidRPr="00EE60BF">
        <w:rPr>
          <w:rFonts w:ascii="Arial" w:hAnsi="Arial" w:cs="Arial"/>
          <w:i/>
          <w:iCs/>
        </w:rPr>
        <w:t>nabývaného</w:t>
      </w:r>
      <w:proofErr w:type="spellEnd"/>
      <w:r w:rsidRPr="00EE60BF">
        <w:rPr>
          <w:rFonts w:ascii="Arial" w:hAnsi="Arial" w:cs="Arial"/>
          <w:i/>
          <w:iCs/>
        </w:rPr>
        <w:t xml:space="preserve"> </w:t>
      </w:r>
      <w:proofErr w:type="spellStart"/>
      <w:r w:rsidRPr="00EE60BF">
        <w:rPr>
          <w:rFonts w:ascii="Arial" w:hAnsi="Arial" w:cs="Arial"/>
          <w:i/>
          <w:iCs/>
        </w:rPr>
        <w:t>majetku</w:t>
      </w:r>
      <w:proofErr w:type="spellEnd"/>
      <w:r w:rsidRPr="00EE60BF">
        <w:rPr>
          <w:rFonts w:ascii="Arial" w:hAnsi="Arial" w:cs="Arial"/>
          <w:i/>
          <w:iCs/>
        </w:rPr>
        <w:t xml:space="preserve"> z </w:t>
      </w:r>
      <w:proofErr w:type="spellStart"/>
      <w:r w:rsidRPr="00EE60BF">
        <w:rPr>
          <w:rFonts w:ascii="Arial" w:hAnsi="Arial" w:cs="Arial"/>
          <w:i/>
          <w:iCs/>
        </w:rPr>
        <w:t>titulu</w:t>
      </w:r>
      <w:proofErr w:type="spellEnd"/>
      <w:r w:rsidRPr="00EE60BF">
        <w:rPr>
          <w:rFonts w:ascii="Arial" w:hAnsi="Arial" w:cs="Arial"/>
          <w:i/>
          <w:iCs/>
        </w:rPr>
        <w:t xml:space="preserve"> </w:t>
      </w:r>
      <w:proofErr w:type="spellStart"/>
      <w:r w:rsidRPr="00EE60BF">
        <w:rPr>
          <w:rFonts w:ascii="Arial" w:hAnsi="Arial" w:cs="Arial"/>
          <w:i/>
          <w:iCs/>
        </w:rPr>
        <w:t>vypořádacího</w:t>
      </w:r>
      <w:proofErr w:type="spellEnd"/>
      <w:r w:rsidRPr="00EE60BF">
        <w:rPr>
          <w:rFonts w:ascii="Arial" w:hAnsi="Arial" w:cs="Arial"/>
          <w:i/>
          <w:iCs/>
        </w:rPr>
        <w:t xml:space="preserve"> </w:t>
      </w:r>
      <w:proofErr w:type="spellStart"/>
      <w:r w:rsidRPr="00EE60BF">
        <w:rPr>
          <w:rFonts w:ascii="Arial" w:hAnsi="Arial" w:cs="Arial"/>
          <w:i/>
          <w:iCs/>
        </w:rPr>
        <w:t>podílu</w:t>
      </w:r>
      <w:proofErr w:type="spellEnd"/>
      <w:r w:rsidRPr="00EE60BF">
        <w:rPr>
          <w:rFonts w:ascii="Arial" w:hAnsi="Arial" w:cs="Arial"/>
          <w:i/>
          <w:iCs/>
        </w:rPr>
        <w:t xml:space="preserve"> </w:t>
      </w:r>
      <w:proofErr w:type="spellStart"/>
      <w:r w:rsidRPr="00EE60BF">
        <w:rPr>
          <w:rFonts w:ascii="Arial" w:hAnsi="Arial" w:cs="Arial"/>
          <w:i/>
          <w:iCs/>
        </w:rPr>
        <w:t>či</w:t>
      </w:r>
      <w:proofErr w:type="spellEnd"/>
      <w:r w:rsidRPr="00EE60BF">
        <w:rPr>
          <w:rFonts w:ascii="Arial" w:hAnsi="Arial" w:cs="Arial"/>
          <w:i/>
          <w:iCs/>
        </w:rPr>
        <w:t xml:space="preserve"> </w:t>
      </w:r>
      <w:proofErr w:type="spellStart"/>
      <w:r w:rsidRPr="00EE60BF">
        <w:rPr>
          <w:rFonts w:ascii="Arial" w:hAnsi="Arial" w:cs="Arial"/>
          <w:i/>
          <w:iCs/>
        </w:rPr>
        <w:t>likvidačního</w:t>
      </w:r>
      <w:proofErr w:type="spellEnd"/>
      <w:r w:rsidRPr="00EE60BF">
        <w:rPr>
          <w:rFonts w:ascii="Arial" w:hAnsi="Arial" w:cs="Arial"/>
          <w:i/>
          <w:iCs/>
        </w:rPr>
        <w:t xml:space="preserve"> </w:t>
      </w:r>
      <w:proofErr w:type="spellStart"/>
      <w:r w:rsidRPr="00EE60BF">
        <w:rPr>
          <w:rFonts w:ascii="Arial" w:hAnsi="Arial" w:cs="Arial"/>
          <w:i/>
          <w:iCs/>
        </w:rPr>
        <w:t>zůstatku</w:t>
      </w:r>
      <w:proofErr w:type="spellEnd"/>
      <w:r w:rsidRPr="00EE60BF">
        <w:rPr>
          <w:rFonts w:ascii="Arial" w:hAnsi="Arial" w:cs="Arial"/>
          <w:i/>
          <w:iCs/>
        </w:rPr>
        <w:t xml:space="preserve"> </w:t>
      </w:r>
      <w:proofErr w:type="spellStart"/>
      <w:r w:rsidRPr="00EE60BF">
        <w:rPr>
          <w:rFonts w:ascii="Arial" w:hAnsi="Arial" w:cs="Arial"/>
          <w:i/>
          <w:iCs/>
        </w:rPr>
        <w:lastRenderedPageBreak/>
        <w:t>převyšuje</w:t>
      </w:r>
      <w:proofErr w:type="spellEnd"/>
      <w:r w:rsidRPr="00EE60BF">
        <w:rPr>
          <w:rFonts w:ascii="Arial" w:hAnsi="Arial" w:cs="Arial"/>
          <w:i/>
          <w:iCs/>
        </w:rPr>
        <w:t xml:space="preserve"> </w:t>
      </w:r>
      <w:proofErr w:type="spellStart"/>
      <w:r w:rsidRPr="00EE60BF">
        <w:rPr>
          <w:rFonts w:ascii="Arial" w:hAnsi="Arial" w:cs="Arial"/>
          <w:i/>
          <w:iCs/>
        </w:rPr>
        <w:t>hodnotu</w:t>
      </w:r>
      <w:proofErr w:type="spellEnd"/>
      <w:r w:rsidRPr="00EE60BF">
        <w:rPr>
          <w:rFonts w:ascii="Arial" w:hAnsi="Arial" w:cs="Arial"/>
          <w:i/>
          <w:iCs/>
        </w:rPr>
        <w:t xml:space="preserve"> </w:t>
      </w:r>
      <w:proofErr w:type="spellStart"/>
      <w:r w:rsidRPr="00EE60BF">
        <w:rPr>
          <w:rFonts w:ascii="Arial" w:hAnsi="Arial" w:cs="Arial"/>
          <w:i/>
          <w:iCs/>
        </w:rPr>
        <w:t>podílu</w:t>
      </w:r>
      <w:proofErr w:type="spellEnd"/>
      <w:r w:rsidRPr="00EE60BF">
        <w:rPr>
          <w:rFonts w:ascii="Arial" w:hAnsi="Arial" w:cs="Arial"/>
          <w:i/>
          <w:iCs/>
        </w:rPr>
        <w:t xml:space="preserve"> </w:t>
      </w:r>
      <w:proofErr w:type="spellStart"/>
      <w:r w:rsidRPr="00EE60BF">
        <w:rPr>
          <w:rFonts w:ascii="Arial" w:hAnsi="Arial" w:cs="Arial"/>
          <w:i/>
          <w:iCs/>
        </w:rPr>
        <w:t>zachyceného</w:t>
      </w:r>
      <w:proofErr w:type="spellEnd"/>
      <w:r w:rsidRPr="00EE60BF">
        <w:rPr>
          <w:rFonts w:ascii="Arial" w:hAnsi="Arial" w:cs="Arial"/>
          <w:i/>
          <w:iCs/>
        </w:rPr>
        <w:t xml:space="preserve"> v </w:t>
      </w:r>
      <w:proofErr w:type="spellStart"/>
      <w:r w:rsidRPr="00EE60BF">
        <w:rPr>
          <w:rFonts w:ascii="Arial" w:hAnsi="Arial" w:cs="Arial"/>
          <w:i/>
          <w:iCs/>
        </w:rPr>
        <w:t>účetnictví</w:t>
      </w:r>
      <w:proofErr w:type="spellEnd"/>
      <w:r w:rsidRPr="00EE60BF">
        <w:rPr>
          <w:rFonts w:ascii="Arial" w:hAnsi="Arial" w:cs="Arial"/>
          <w:i/>
          <w:iCs/>
        </w:rPr>
        <w:t xml:space="preserve"> </w:t>
      </w:r>
      <w:proofErr w:type="spellStart"/>
      <w:r w:rsidRPr="00EE60BF">
        <w:rPr>
          <w:rFonts w:ascii="Arial" w:hAnsi="Arial" w:cs="Arial"/>
          <w:i/>
          <w:iCs/>
        </w:rPr>
        <w:t>člena</w:t>
      </w:r>
      <w:proofErr w:type="spellEnd"/>
      <w:r w:rsidRPr="00EE60BF">
        <w:rPr>
          <w:rFonts w:ascii="Arial" w:hAnsi="Arial" w:cs="Arial"/>
          <w:i/>
          <w:iCs/>
        </w:rPr>
        <w:t xml:space="preserve"> (</w:t>
      </w:r>
      <w:proofErr w:type="spellStart"/>
      <w:r w:rsidRPr="00EE60BF">
        <w:rPr>
          <w:rFonts w:ascii="Arial" w:hAnsi="Arial" w:cs="Arial"/>
          <w:i/>
          <w:iCs/>
        </w:rPr>
        <w:t>společníka</w:t>
      </w:r>
      <w:proofErr w:type="spellEnd"/>
      <w:r w:rsidRPr="00EE60BF">
        <w:rPr>
          <w:rFonts w:ascii="Arial" w:hAnsi="Arial" w:cs="Arial"/>
          <w:i/>
          <w:iCs/>
        </w:rPr>
        <w:t xml:space="preserve">) </w:t>
      </w:r>
      <w:proofErr w:type="spellStart"/>
      <w:r w:rsidRPr="00EE60BF">
        <w:rPr>
          <w:rFonts w:ascii="Arial" w:hAnsi="Arial" w:cs="Arial"/>
          <w:i/>
          <w:iCs/>
        </w:rPr>
        <w:t>obchodní</w:t>
      </w:r>
      <w:proofErr w:type="spellEnd"/>
      <w:r w:rsidRPr="00EE60BF">
        <w:rPr>
          <w:rFonts w:ascii="Arial" w:hAnsi="Arial" w:cs="Arial"/>
          <w:i/>
          <w:iCs/>
        </w:rPr>
        <w:t xml:space="preserve"> </w:t>
      </w:r>
      <w:proofErr w:type="spellStart"/>
      <w:r w:rsidRPr="00EE60BF">
        <w:rPr>
          <w:rFonts w:ascii="Arial" w:hAnsi="Arial" w:cs="Arial"/>
          <w:i/>
          <w:iCs/>
        </w:rPr>
        <w:t>korporace</w:t>
      </w:r>
      <w:proofErr w:type="spellEnd"/>
      <w:r w:rsidRPr="00EE60BF">
        <w:rPr>
          <w:rFonts w:ascii="Arial" w:hAnsi="Arial" w:cs="Arial"/>
          <w:i/>
          <w:iCs/>
        </w:rPr>
        <w:t>.</w:t>
      </w:r>
    </w:p>
    <w:p w14:paraId="3E3872AA" w14:textId="77777777" w:rsidR="008030AA" w:rsidRDefault="008030AA" w:rsidP="008030AA">
      <w:pPr>
        <w:jc w:val="both"/>
        <w:rPr>
          <w:rFonts w:ascii="Arial" w:hAnsi="Arial" w:cs="Arial"/>
          <w:i/>
          <w:iCs/>
        </w:rPr>
      </w:pPr>
    </w:p>
    <w:p w14:paraId="3E761F63" w14:textId="77777777" w:rsidR="007C4FC3" w:rsidRPr="00EE60BF" w:rsidRDefault="007C4FC3" w:rsidP="008030AA">
      <w:pPr>
        <w:jc w:val="both"/>
        <w:rPr>
          <w:rFonts w:ascii="Arial" w:hAnsi="Arial" w:cs="Arial"/>
          <w:i/>
          <w:iCs/>
        </w:rPr>
      </w:pPr>
    </w:p>
    <w:p w14:paraId="1693A672" w14:textId="77777777" w:rsidR="008030AA" w:rsidRPr="00EE60BF" w:rsidRDefault="008030AA" w:rsidP="009944B0">
      <w:pPr>
        <w:pStyle w:val="Odstavecseseznamem"/>
        <w:numPr>
          <w:ilvl w:val="1"/>
          <w:numId w:val="33"/>
        </w:numPr>
        <w:spacing w:after="160" w:line="259" w:lineRule="auto"/>
        <w:ind w:left="567" w:hanging="567"/>
        <w:contextualSpacing/>
        <w:rPr>
          <w:rFonts w:ascii="Arial" w:hAnsi="Arial" w:cs="Arial"/>
          <w:b/>
          <w:bCs/>
          <w:sz w:val="24"/>
          <w:szCs w:val="24"/>
        </w:rPr>
      </w:pPr>
      <w:proofErr w:type="spellStart"/>
      <w:r w:rsidRPr="00EE60BF">
        <w:rPr>
          <w:rFonts w:ascii="Arial" w:hAnsi="Arial" w:cs="Arial"/>
          <w:b/>
          <w:bCs/>
          <w:sz w:val="24"/>
          <w:szCs w:val="24"/>
        </w:rPr>
        <w:t>Dílčí</w:t>
      </w:r>
      <w:proofErr w:type="spellEnd"/>
      <w:r w:rsidRPr="00EE60BF">
        <w:rPr>
          <w:rFonts w:ascii="Arial" w:hAnsi="Arial" w:cs="Arial"/>
          <w:b/>
          <w:bCs/>
          <w:sz w:val="24"/>
          <w:szCs w:val="24"/>
        </w:rPr>
        <w:t xml:space="preserve"> </w:t>
      </w:r>
      <w:proofErr w:type="spellStart"/>
      <w:r w:rsidRPr="00EE60BF">
        <w:rPr>
          <w:rFonts w:ascii="Arial" w:hAnsi="Arial" w:cs="Arial"/>
          <w:b/>
          <w:bCs/>
          <w:sz w:val="24"/>
          <w:szCs w:val="24"/>
        </w:rPr>
        <w:t>závěr</w:t>
      </w:r>
      <w:proofErr w:type="spellEnd"/>
    </w:p>
    <w:p w14:paraId="39653037" w14:textId="77777777" w:rsidR="008030AA" w:rsidRDefault="008030AA" w:rsidP="008030AA">
      <w:pPr>
        <w:jc w:val="both"/>
        <w:rPr>
          <w:rFonts w:ascii="Arial" w:hAnsi="Arial" w:cs="Arial"/>
          <w:b/>
          <w:bCs/>
        </w:rPr>
      </w:pPr>
      <w:proofErr w:type="spellStart"/>
      <w:r w:rsidRPr="00EE60BF">
        <w:rPr>
          <w:rFonts w:ascii="Arial" w:hAnsi="Arial" w:cs="Arial"/>
          <w:b/>
          <w:bCs/>
        </w:rPr>
        <w:t>Pokud</w:t>
      </w:r>
      <w:proofErr w:type="spellEnd"/>
      <w:r w:rsidRPr="00EE60BF">
        <w:rPr>
          <w:rFonts w:ascii="Arial" w:hAnsi="Arial" w:cs="Arial"/>
          <w:b/>
          <w:bCs/>
        </w:rPr>
        <w:t xml:space="preserve"> je </w:t>
      </w:r>
      <w:proofErr w:type="spellStart"/>
      <w:r w:rsidRPr="00EE60BF">
        <w:rPr>
          <w:rFonts w:ascii="Arial" w:hAnsi="Arial" w:cs="Arial"/>
          <w:b/>
          <w:bCs/>
        </w:rPr>
        <w:t>společníkem</w:t>
      </w:r>
      <w:proofErr w:type="spellEnd"/>
      <w:r w:rsidRPr="00EE60BF">
        <w:rPr>
          <w:rFonts w:ascii="Arial" w:hAnsi="Arial" w:cs="Arial"/>
          <w:b/>
          <w:bCs/>
        </w:rPr>
        <w:t xml:space="preserve"> </w:t>
      </w:r>
      <w:proofErr w:type="spellStart"/>
      <w:r w:rsidRPr="00EE60BF">
        <w:rPr>
          <w:rFonts w:ascii="Arial" w:hAnsi="Arial" w:cs="Arial"/>
          <w:b/>
          <w:bCs/>
        </w:rPr>
        <w:t>likvidované</w:t>
      </w:r>
      <w:proofErr w:type="spellEnd"/>
      <w:r w:rsidRPr="00EE60BF">
        <w:rPr>
          <w:rFonts w:ascii="Arial" w:hAnsi="Arial" w:cs="Arial"/>
          <w:b/>
          <w:bCs/>
        </w:rPr>
        <w:t xml:space="preserve"> </w:t>
      </w:r>
      <w:proofErr w:type="spellStart"/>
      <w:r w:rsidRPr="00EE60BF">
        <w:rPr>
          <w:rFonts w:ascii="Arial" w:hAnsi="Arial" w:cs="Arial"/>
          <w:b/>
          <w:bCs/>
        </w:rPr>
        <w:t>společnosti</w:t>
      </w:r>
      <w:proofErr w:type="spellEnd"/>
      <w:r w:rsidRPr="00EE60BF">
        <w:rPr>
          <w:rFonts w:ascii="Arial" w:hAnsi="Arial" w:cs="Arial"/>
          <w:b/>
          <w:bCs/>
        </w:rPr>
        <w:t xml:space="preserve"> </w:t>
      </w:r>
      <w:proofErr w:type="spellStart"/>
      <w:r w:rsidRPr="00EE60BF">
        <w:rPr>
          <w:rFonts w:ascii="Arial" w:hAnsi="Arial" w:cs="Arial"/>
          <w:b/>
          <w:bCs/>
        </w:rPr>
        <w:t>právnická</w:t>
      </w:r>
      <w:proofErr w:type="spellEnd"/>
      <w:r w:rsidRPr="00EE60BF">
        <w:rPr>
          <w:rFonts w:ascii="Arial" w:hAnsi="Arial" w:cs="Arial"/>
          <w:b/>
          <w:bCs/>
        </w:rPr>
        <w:t xml:space="preserve"> </w:t>
      </w:r>
      <w:proofErr w:type="spellStart"/>
      <w:r w:rsidRPr="00EE60BF">
        <w:rPr>
          <w:rFonts w:ascii="Arial" w:hAnsi="Arial" w:cs="Arial"/>
          <w:b/>
          <w:bCs/>
        </w:rPr>
        <w:t>osoba</w:t>
      </w:r>
      <w:proofErr w:type="spellEnd"/>
      <w:r w:rsidRPr="00EE60BF">
        <w:rPr>
          <w:rFonts w:ascii="Arial" w:hAnsi="Arial" w:cs="Arial"/>
          <w:b/>
          <w:bCs/>
        </w:rPr>
        <w:t xml:space="preserve">, je </w:t>
      </w:r>
      <w:proofErr w:type="spellStart"/>
      <w:r w:rsidRPr="00EE60BF">
        <w:rPr>
          <w:rFonts w:ascii="Arial" w:hAnsi="Arial" w:cs="Arial"/>
          <w:b/>
          <w:bCs/>
        </w:rPr>
        <w:t>základem</w:t>
      </w:r>
      <w:proofErr w:type="spellEnd"/>
      <w:r w:rsidRPr="00EE60BF">
        <w:rPr>
          <w:rFonts w:ascii="Arial" w:hAnsi="Arial" w:cs="Arial"/>
          <w:b/>
          <w:bCs/>
        </w:rPr>
        <w:t xml:space="preserve"> </w:t>
      </w:r>
      <w:proofErr w:type="spellStart"/>
      <w:r w:rsidRPr="00EE60BF">
        <w:rPr>
          <w:rFonts w:ascii="Arial" w:hAnsi="Arial" w:cs="Arial"/>
          <w:b/>
          <w:bCs/>
        </w:rPr>
        <w:t>daně</w:t>
      </w:r>
      <w:proofErr w:type="spellEnd"/>
      <w:r w:rsidRPr="00EE60BF">
        <w:rPr>
          <w:rFonts w:ascii="Arial" w:hAnsi="Arial" w:cs="Arial"/>
          <w:b/>
          <w:bCs/>
        </w:rPr>
        <w:t xml:space="preserve"> pro </w:t>
      </w:r>
      <w:proofErr w:type="spellStart"/>
      <w:r w:rsidRPr="00EE60BF">
        <w:rPr>
          <w:rFonts w:ascii="Arial" w:hAnsi="Arial" w:cs="Arial"/>
          <w:b/>
          <w:bCs/>
        </w:rPr>
        <w:t>srážkovou</w:t>
      </w:r>
      <w:proofErr w:type="spellEnd"/>
      <w:r w:rsidRPr="00EE60BF">
        <w:rPr>
          <w:rFonts w:ascii="Arial" w:hAnsi="Arial" w:cs="Arial"/>
          <w:b/>
          <w:bCs/>
        </w:rPr>
        <w:t xml:space="preserve"> </w:t>
      </w:r>
      <w:proofErr w:type="spellStart"/>
      <w:r w:rsidRPr="00EE60BF">
        <w:rPr>
          <w:rFonts w:ascii="Arial" w:hAnsi="Arial" w:cs="Arial"/>
          <w:b/>
          <w:bCs/>
        </w:rPr>
        <w:t>daň</w:t>
      </w:r>
      <w:proofErr w:type="spellEnd"/>
      <w:r w:rsidRPr="00EE60BF">
        <w:rPr>
          <w:rFonts w:ascii="Arial" w:hAnsi="Arial" w:cs="Arial"/>
          <w:b/>
          <w:bCs/>
        </w:rPr>
        <w:t xml:space="preserve"> </w:t>
      </w:r>
      <w:proofErr w:type="spellStart"/>
      <w:r w:rsidRPr="00EE60BF">
        <w:rPr>
          <w:rFonts w:ascii="Arial" w:hAnsi="Arial" w:cs="Arial"/>
          <w:b/>
          <w:bCs/>
        </w:rPr>
        <w:t>podle</w:t>
      </w:r>
      <w:proofErr w:type="spellEnd"/>
      <w:r w:rsidRPr="00EE60BF">
        <w:rPr>
          <w:rFonts w:ascii="Arial" w:hAnsi="Arial" w:cs="Arial"/>
          <w:b/>
          <w:bCs/>
        </w:rPr>
        <w:t xml:space="preserve"> § 36 </w:t>
      </w:r>
      <w:proofErr w:type="spellStart"/>
      <w:r w:rsidRPr="00EE60BF">
        <w:rPr>
          <w:rFonts w:ascii="Arial" w:hAnsi="Arial" w:cs="Arial"/>
          <w:b/>
          <w:bCs/>
        </w:rPr>
        <w:t>odst</w:t>
      </w:r>
      <w:proofErr w:type="spellEnd"/>
      <w:r w:rsidRPr="00EE60BF">
        <w:rPr>
          <w:rFonts w:ascii="Arial" w:hAnsi="Arial" w:cs="Arial"/>
          <w:b/>
          <w:bCs/>
        </w:rPr>
        <w:t xml:space="preserve">. 2 ZDP </w:t>
      </w:r>
      <w:proofErr w:type="spellStart"/>
      <w:r w:rsidRPr="00EE60BF">
        <w:rPr>
          <w:rFonts w:ascii="Arial" w:hAnsi="Arial" w:cs="Arial"/>
          <w:b/>
          <w:bCs/>
        </w:rPr>
        <w:t>rozdíl</w:t>
      </w:r>
      <w:proofErr w:type="spellEnd"/>
      <w:r w:rsidRPr="00EE60BF">
        <w:rPr>
          <w:rFonts w:ascii="Arial" w:hAnsi="Arial" w:cs="Arial"/>
          <w:b/>
          <w:bCs/>
        </w:rPr>
        <w:t xml:space="preserve"> </w:t>
      </w:r>
      <w:proofErr w:type="spellStart"/>
      <w:r w:rsidRPr="00EE60BF">
        <w:rPr>
          <w:rFonts w:ascii="Arial" w:hAnsi="Arial" w:cs="Arial"/>
          <w:b/>
          <w:bCs/>
        </w:rPr>
        <w:t>mezi</w:t>
      </w:r>
      <w:proofErr w:type="spellEnd"/>
      <w:r w:rsidRPr="00EE60BF">
        <w:rPr>
          <w:rFonts w:ascii="Arial" w:hAnsi="Arial" w:cs="Arial"/>
          <w:b/>
          <w:bCs/>
        </w:rPr>
        <w:t xml:space="preserve"> </w:t>
      </w:r>
      <w:proofErr w:type="spellStart"/>
      <w:r w:rsidRPr="00EE60BF">
        <w:rPr>
          <w:rFonts w:ascii="Arial" w:hAnsi="Arial" w:cs="Arial"/>
          <w:b/>
          <w:bCs/>
        </w:rPr>
        <w:t>cenou</w:t>
      </w:r>
      <w:proofErr w:type="spellEnd"/>
      <w:r w:rsidRPr="00EE60BF">
        <w:rPr>
          <w:rFonts w:ascii="Arial" w:hAnsi="Arial" w:cs="Arial"/>
          <w:b/>
          <w:bCs/>
        </w:rPr>
        <w:t xml:space="preserve"> </w:t>
      </w:r>
      <w:proofErr w:type="spellStart"/>
      <w:r w:rsidRPr="00EE60BF">
        <w:rPr>
          <w:rFonts w:ascii="Arial" w:hAnsi="Arial" w:cs="Arial"/>
          <w:b/>
          <w:bCs/>
        </w:rPr>
        <w:t>zjištěnou</w:t>
      </w:r>
      <w:proofErr w:type="spellEnd"/>
      <w:r w:rsidRPr="00EE60BF">
        <w:rPr>
          <w:rFonts w:ascii="Arial" w:hAnsi="Arial" w:cs="Arial"/>
          <w:b/>
          <w:bCs/>
        </w:rPr>
        <w:t xml:space="preserve"> </w:t>
      </w:r>
      <w:proofErr w:type="spellStart"/>
      <w:r w:rsidRPr="00EE60BF">
        <w:rPr>
          <w:rFonts w:ascii="Arial" w:hAnsi="Arial" w:cs="Arial"/>
          <w:b/>
          <w:bCs/>
        </w:rPr>
        <w:t>dle</w:t>
      </w:r>
      <w:proofErr w:type="spellEnd"/>
      <w:r w:rsidRPr="00EE60BF">
        <w:rPr>
          <w:rFonts w:ascii="Arial" w:hAnsi="Arial" w:cs="Arial"/>
          <w:b/>
          <w:bCs/>
        </w:rPr>
        <w:t xml:space="preserve"> ZOM a </w:t>
      </w:r>
      <w:proofErr w:type="spellStart"/>
      <w:r w:rsidRPr="00EE60BF">
        <w:rPr>
          <w:rFonts w:ascii="Arial" w:hAnsi="Arial" w:cs="Arial"/>
          <w:b/>
          <w:bCs/>
        </w:rPr>
        <w:t>daňovou</w:t>
      </w:r>
      <w:proofErr w:type="spellEnd"/>
      <w:r w:rsidRPr="00EE60BF">
        <w:rPr>
          <w:rFonts w:ascii="Arial" w:hAnsi="Arial" w:cs="Arial"/>
          <w:b/>
          <w:bCs/>
        </w:rPr>
        <w:t xml:space="preserve"> </w:t>
      </w:r>
      <w:proofErr w:type="spellStart"/>
      <w:r w:rsidRPr="00EE60BF">
        <w:rPr>
          <w:rFonts w:ascii="Arial" w:hAnsi="Arial" w:cs="Arial"/>
          <w:b/>
          <w:bCs/>
        </w:rPr>
        <w:t>nabývací</w:t>
      </w:r>
      <w:proofErr w:type="spellEnd"/>
      <w:r w:rsidRPr="00EE60BF">
        <w:rPr>
          <w:rFonts w:ascii="Arial" w:hAnsi="Arial" w:cs="Arial"/>
          <w:b/>
          <w:bCs/>
        </w:rPr>
        <w:t xml:space="preserve"> </w:t>
      </w:r>
      <w:proofErr w:type="spellStart"/>
      <w:r w:rsidRPr="00EE60BF">
        <w:rPr>
          <w:rFonts w:ascii="Arial" w:hAnsi="Arial" w:cs="Arial"/>
          <w:b/>
          <w:bCs/>
        </w:rPr>
        <w:t>cenou</w:t>
      </w:r>
      <w:proofErr w:type="spellEnd"/>
      <w:r w:rsidRPr="00EE60BF">
        <w:rPr>
          <w:rFonts w:ascii="Arial" w:hAnsi="Arial" w:cs="Arial"/>
          <w:b/>
          <w:bCs/>
        </w:rPr>
        <w:t xml:space="preserve"> </w:t>
      </w:r>
      <w:proofErr w:type="spellStart"/>
      <w:r w:rsidRPr="00EE60BF">
        <w:rPr>
          <w:rFonts w:ascii="Arial" w:hAnsi="Arial" w:cs="Arial"/>
          <w:b/>
          <w:bCs/>
        </w:rPr>
        <w:t>podílu</w:t>
      </w:r>
      <w:proofErr w:type="spellEnd"/>
      <w:r w:rsidRPr="00EE60BF">
        <w:rPr>
          <w:rFonts w:ascii="Arial" w:hAnsi="Arial" w:cs="Arial"/>
          <w:b/>
          <w:bCs/>
        </w:rPr>
        <w:t xml:space="preserve"> </w:t>
      </w:r>
      <w:proofErr w:type="spellStart"/>
      <w:r w:rsidRPr="00EE60BF">
        <w:rPr>
          <w:rFonts w:ascii="Arial" w:hAnsi="Arial" w:cs="Arial"/>
          <w:b/>
          <w:bCs/>
        </w:rPr>
        <w:t>na</w:t>
      </w:r>
      <w:proofErr w:type="spellEnd"/>
      <w:r w:rsidRPr="00EE60BF">
        <w:rPr>
          <w:rFonts w:ascii="Arial" w:hAnsi="Arial" w:cs="Arial"/>
          <w:b/>
          <w:bCs/>
        </w:rPr>
        <w:t xml:space="preserve"> </w:t>
      </w:r>
      <w:proofErr w:type="spellStart"/>
      <w:r w:rsidRPr="00EE60BF">
        <w:rPr>
          <w:rFonts w:ascii="Arial" w:hAnsi="Arial" w:cs="Arial"/>
          <w:b/>
          <w:bCs/>
        </w:rPr>
        <w:t>likvidované</w:t>
      </w:r>
      <w:proofErr w:type="spellEnd"/>
      <w:r w:rsidRPr="00EE60BF">
        <w:rPr>
          <w:rFonts w:ascii="Arial" w:hAnsi="Arial" w:cs="Arial"/>
          <w:b/>
          <w:bCs/>
        </w:rPr>
        <w:t xml:space="preserve"> </w:t>
      </w:r>
      <w:proofErr w:type="spellStart"/>
      <w:r w:rsidRPr="00EE60BF">
        <w:rPr>
          <w:rFonts w:ascii="Arial" w:hAnsi="Arial" w:cs="Arial"/>
          <w:b/>
          <w:bCs/>
        </w:rPr>
        <w:t>společnosti</w:t>
      </w:r>
      <w:proofErr w:type="spellEnd"/>
      <w:r w:rsidRPr="00EE60BF">
        <w:rPr>
          <w:rFonts w:ascii="Arial" w:hAnsi="Arial" w:cs="Arial"/>
          <w:b/>
          <w:bCs/>
        </w:rPr>
        <w:t xml:space="preserve"> </w:t>
      </w:r>
      <w:proofErr w:type="spellStart"/>
      <w:r w:rsidRPr="00EE60BF">
        <w:rPr>
          <w:rFonts w:ascii="Arial" w:hAnsi="Arial" w:cs="Arial"/>
          <w:b/>
          <w:bCs/>
        </w:rPr>
        <w:t>evidovanou</w:t>
      </w:r>
      <w:proofErr w:type="spellEnd"/>
      <w:r w:rsidRPr="00EE60BF">
        <w:rPr>
          <w:rFonts w:ascii="Arial" w:hAnsi="Arial" w:cs="Arial"/>
          <w:b/>
          <w:bCs/>
        </w:rPr>
        <w:t xml:space="preserve"> u </w:t>
      </w:r>
      <w:proofErr w:type="spellStart"/>
      <w:r w:rsidRPr="00EE60BF">
        <w:rPr>
          <w:rFonts w:ascii="Arial" w:hAnsi="Arial" w:cs="Arial"/>
          <w:b/>
          <w:bCs/>
        </w:rPr>
        <w:t>společníka</w:t>
      </w:r>
      <w:proofErr w:type="spellEnd"/>
      <w:r w:rsidRPr="00EE60BF">
        <w:rPr>
          <w:rFonts w:ascii="Arial" w:hAnsi="Arial" w:cs="Arial"/>
          <w:b/>
          <w:bCs/>
        </w:rPr>
        <w:t>.</w:t>
      </w:r>
    </w:p>
    <w:p w14:paraId="79F78EC9" w14:textId="77777777" w:rsidR="008030AA" w:rsidRPr="00EE60BF" w:rsidRDefault="008030AA" w:rsidP="008030AA">
      <w:pPr>
        <w:jc w:val="both"/>
        <w:rPr>
          <w:rFonts w:ascii="Arial" w:hAnsi="Arial" w:cs="Arial"/>
          <w:b/>
          <w:bCs/>
        </w:rPr>
      </w:pPr>
    </w:p>
    <w:p w14:paraId="292DA8EF" w14:textId="77777777" w:rsidR="008030AA" w:rsidRDefault="008030AA" w:rsidP="008030AA">
      <w:pPr>
        <w:jc w:val="both"/>
        <w:rPr>
          <w:rFonts w:ascii="Arial" w:hAnsi="Arial" w:cs="Arial"/>
          <w:b/>
          <w:bCs/>
        </w:rPr>
      </w:pPr>
      <w:proofErr w:type="spellStart"/>
      <w:r w:rsidRPr="00EE60BF">
        <w:rPr>
          <w:rFonts w:ascii="Arial" w:hAnsi="Arial" w:cs="Arial"/>
          <w:b/>
          <w:bCs/>
        </w:rPr>
        <w:t>Protože</w:t>
      </w:r>
      <w:proofErr w:type="spellEnd"/>
      <w:r w:rsidRPr="00EE60BF">
        <w:rPr>
          <w:rFonts w:ascii="Arial" w:hAnsi="Arial" w:cs="Arial"/>
          <w:b/>
          <w:bCs/>
        </w:rPr>
        <w:t xml:space="preserve"> </w:t>
      </w:r>
      <w:proofErr w:type="spellStart"/>
      <w:r w:rsidRPr="00EE60BF">
        <w:rPr>
          <w:rFonts w:ascii="Arial" w:hAnsi="Arial" w:cs="Arial"/>
          <w:b/>
          <w:bCs/>
        </w:rPr>
        <w:t>na</w:t>
      </w:r>
      <w:proofErr w:type="spellEnd"/>
      <w:r w:rsidRPr="00EE60BF">
        <w:rPr>
          <w:rFonts w:ascii="Arial" w:hAnsi="Arial" w:cs="Arial"/>
          <w:b/>
          <w:bCs/>
        </w:rPr>
        <w:t xml:space="preserve"> </w:t>
      </w:r>
      <w:proofErr w:type="spellStart"/>
      <w:r w:rsidRPr="00EE60BF">
        <w:rPr>
          <w:rFonts w:ascii="Arial" w:hAnsi="Arial" w:cs="Arial"/>
          <w:b/>
          <w:bCs/>
        </w:rPr>
        <w:t>právnické</w:t>
      </w:r>
      <w:proofErr w:type="spellEnd"/>
      <w:r w:rsidRPr="00EE60BF">
        <w:rPr>
          <w:rFonts w:ascii="Arial" w:hAnsi="Arial" w:cs="Arial"/>
          <w:b/>
          <w:bCs/>
        </w:rPr>
        <w:t xml:space="preserve"> </w:t>
      </w:r>
      <w:proofErr w:type="spellStart"/>
      <w:r w:rsidRPr="00EE60BF">
        <w:rPr>
          <w:rFonts w:ascii="Arial" w:hAnsi="Arial" w:cs="Arial"/>
          <w:b/>
          <w:bCs/>
        </w:rPr>
        <w:t>osoby</w:t>
      </w:r>
      <w:proofErr w:type="spellEnd"/>
      <w:r w:rsidRPr="00EE60BF">
        <w:rPr>
          <w:rFonts w:ascii="Arial" w:hAnsi="Arial" w:cs="Arial"/>
          <w:b/>
          <w:bCs/>
        </w:rPr>
        <w:t xml:space="preserve"> </w:t>
      </w:r>
      <w:proofErr w:type="spellStart"/>
      <w:r w:rsidRPr="00EE60BF">
        <w:rPr>
          <w:rFonts w:ascii="Arial" w:hAnsi="Arial" w:cs="Arial"/>
          <w:b/>
          <w:bCs/>
        </w:rPr>
        <w:t>nedopadá</w:t>
      </w:r>
      <w:proofErr w:type="spellEnd"/>
      <w:r w:rsidRPr="00EE60BF">
        <w:rPr>
          <w:rFonts w:ascii="Arial" w:hAnsi="Arial" w:cs="Arial"/>
          <w:b/>
          <w:bCs/>
        </w:rPr>
        <w:t xml:space="preserve"> </w:t>
      </w:r>
      <w:proofErr w:type="spellStart"/>
      <w:r w:rsidRPr="00EE60BF">
        <w:rPr>
          <w:rFonts w:ascii="Arial" w:hAnsi="Arial" w:cs="Arial"/>
          <w:b/>
          <w:bCs/>
        </w:rPr>
        <w:t>zvláštní</w:t>
      </w:r>
      <w:proofErr w:type="spellEnd"/>
      <w:r w:rsidRPr="00EE60BF">
        <w:rPr>
          <w:rFonts w:ascii="Arial" w:hAnsi="Arial" w:cs="Arial"/>
          <w:b/>
          <w:bCs/>
        </w:rPr>
        <w:t xml:space="preserve"> </w:t>
      </w:r>
      <w:proofErr w:type="spellStart"/>
      <w:r w:rsidRPr="00EE60BF">
        <w:rPr>
          <w:rFonts w:ascii="Arial" w:hAnsi="Arial" w:cs="Arial"/>
          <w:b/>
          <w:bCs/>
        </w:rPr>
        <w:t>úprava</w:t>
      </w:r>
      <w:proofErr w:type="spellEnd"/>
      <w:r w:rsidRPr="00EE60BF">
        <w:rPr>
          <w:rFonts w:ascii="Arial" w:hAnsi="Arial" w:cs="Arial"/>
          <w:b/>
          <w:bCs/>
        </w:rPr>
        <w:t xml:space="preserve"> v § 10 </w:t>
      </w:r>
      <w:proofErr w:type="spellStart"/>
      <w:r w:rsidRPr="00EE60BF">
        <w:rPr>
          <w:rFonts w:ascii="Arial" w:hAnsi="Arial" w:cs="Arial"/>
          <w:b/>
          <w:bCs/>
        </w:rPr>
        <w:t>odst</w:t>
      </w:r>
      <w:proofErr w:type="spellEnd"/>
      <w:r w:rsidRPr="00EE60BF">
        <w:rPr>
          <w:rFonts w:ascii="Arial" w:hAnsi="Arial" w:cs="Arial"/>
          <w:b/>
          <w:bCs/>
        </w:rPr>
        <w:t xml:space="preserve">. 8 ZDP, </w:t>
      </w:r>
      <w:proofErr w:type="spellStart"/>
      <w:r w:rsidRPr="00EE60BF">
        <w:rPr>
          <w:rFonts w:ascii="Arial" w:hAnsi="Arial" w:cs="Arial"/>
          <w:b/>
          <w:bCs/>
        </w:rPr>
        <w:t>která</w:t>
      </w:r>
      <w:proofErr w:type="spellEnd"/>
      <w:r w:rsidRPr="00EE60BF">
        <w:rPr>
          <w:rFonts w:ascii="Arial" w:hAnsi="Arial" w:cs="Arial"/>
          <w:b/>
          <w:bCs/>
        </w:rPr>
        <w:t xml:space="preserve"> </w:t>
      </w:r>
      <w:proofErr w:type="spellStart"/>
      <w:r w:rsidRPr="00EE60BF">
        <w:rPr>
          <w:rFonts w:ascii="Arial" w:hAnsi="Arial" w:cs="Arial"/>
          <w:b/>
          <w:bCs/>
        </w:rPr>
        <w:t>výslovně</w:t>
      </w:r>
      <w:proofErr w:type="spellEnd"/>
      <w:r w:rsidRPr="00EE60BF">
        <w:rPr>
          <w:rFonts w:ascii="Arial" w:hAnsi="Arial" w:cs="Arial"/>
          <w:b/>
          <w:bCs/>
        </w:rPr>
        <w:t xml:space="preserve"> </w:t>
      </w:r>
      <w:proofErr w:type="spellStart"/>
      <w:r w:rsidRPr="00EE60BF">
        <w:rPr>
          <w:rFonts w:ascii="Arial" w:hAnsi="Arial" w:cs="Arial"/>
          <w:b/>
          <w:bCs/>
        </w:rPr>
        <w:t>odkazuje</w:t>
      </w:r>
      <w:proofErr w:type="spellEnd"/>
      <w:r w:rsidRPr="00EE60BF">
        <w:rPr>
          <w:rFonts w:ascii="Arial" w:hAnsi="Arial" w:cs="Arial"/>
          <w:b/>
          <w:bCs/>
        </w:rPr>
        <w:t xml:space="preserve"> </w:t>
      </w:r>
      <w:proofErr w:type="spellStart"/>
      <w:r w:rsidRPr="00EE60BF">
        <w:rPr>
          <w:rFonts w:ascii="Arial" w:hAnsi="Arial" w:cs="Arial"/>
          <w:b/>
          <w:bCs/>
        </w:rPr>
        <w:t>na</w:t>
      </w:r>
      <w:proofErr w:type="spellEnd"/>
      <w:r w:rsidRPr="00EE60BF">
        <w:rPr>
          <w:rFonts w:ascii="Arial" w:hAnsi="Arial" w:cs="Arial"/>
          <w:b/>
          <w:bCs/>
        </w:rPr>
        <w:t xml:space="preserve"> </w:t>
      </w:r>
      <w:proofErr w:type="spellStart"/>
      <w:r w:rsidRPr="00EE60BF">
        <w:rPr>
          <w:rFonts w:ascii="Arial" w:hAnsi="Arial" w:cs="Arial"/>
          <w:b/>
          <w:bCs/>
        </w:rPr>
        <w:t>uplatnění</w:t>
      </w:r>
      <w:proofErr w:type="spellEnd"/>
      <w:r w:rsidRPr="00EE60BF">
        <w:rPr>
          <w:rFonts w:ascii="Arial" w:hAnsi="Arial" w:cs="Arial"/>
          <w:b/>
          <w:bCs/>
        </w:rPr>
        <w:t xml:space="preserve"> </w:t>
      </w:r>
      <w:proofErr w:type="spellStart"/>
      <w:r w:rsidRPr="00EE60BF">
        <w:rPr>
          <w:rFonts w:ascii="Arial" w:hAnsi="Arial" w:cs="Arial"/>
          <w:b/>
          <w:bCs/>
        </w:rPr>
        <w:t>konečné</w:t>
      </w:r>
      <w:proofErr w:type="spellEnd"/>
      <w:r w:rsidRPr="00EE60BF">
        <w:rPr>
          <w:rFonts w:ascii="Arial" w:hAnsi="Arial" w:cs="Arial"/>
          <w:b/>
          <w:bCs/>
        </w:rPr>
        <w:t xml:space="preserve"> </w:t>
      </w:r>
      <w:proofErr w:type="spellStart"/>
      <w:r w:rsidRPr="00EE60BF">
        <w:rPr>
          <w:rFonts w:ascii="Arial" w:hAnsi="Arial" w:cs="Arial"/>
          <w:b/>
          <w:bCs/>
        </w:rPr>
        <w:t>srážkové</w:t>
      </w:r>
      <w:proofErr w:type="spellEnd"/>
      <w:r w:rsidRPr="00EE60BF">
        <w:rPr>
          <w:rFonts w:ascii="Arial" w:hAnsi="Arial" w:cs="Arial"/>
          <w:b/>
          <w:bCs/>
        </w:rPr>
        <w:t xml:space="preserve"> </w:t>
      </w:r>
      <w:proofErr w:type="spellStart"/>
      <w:r w:rsidRPr="00EE60BF">
        <w:rPr>
          <w:rFonts w:ascii="Arial" w:hAnsi="Arial" w:cs="Arial"/>
          <w:b/>
          <w:bCs/>
        </w:rPr>
        <w:t>daně</w:t>
      </w:r>
      <w:proofErr w:type="spellEnd"/>
      <w:r w:rsidRPr="00EE60BF">
        <w:rPr>
          <w:rFonts w:ascii="Arial" w:hAnsi="Arial" w:cs="Arial"/>
          <w:b/>
          <w:bCs/>
        </w:rPr>
        <w:t xml:space="preserve">, </w:t>
      </w:r>
      <w:proofErr w:type="spellStart"/>
      <w:r w:rsidRPr="00EE60BF">
        <w:rPr>
          <w:rFonts w:ascii="Arial" w:hAnsi="Arial" w:cs="Arial"/>
          <w:b/>
          <w:bCs/>
        </w:rPr>
        <w:t>musí</w:t>
      </w:r>
      <w:proofErr w:type="spellEnd"/>
      <w:r w:rsidRPr="00EE60BF">
        <w:rPr>
          <w:rFonts w:ascii="Arial" w:hAnsi="Arial" w:cs="Arial"/>
          <w:b/>
          <w:bCs/>
        </w:rPr>
        <w:t xml:space="preserve"> </w:t>
      </w:r>
      <w:proofErr w:type="spellStart"/>
      <w:r w:rsidRPr="00EE60BF">
        <w:rPr>
          <w:rFonts w:ascii="Arial" w:hAnsi="Arial" w:cs="Arial"/>
          <w:b/>
          <w:bCs/>
        </w:rPr>
        <w:t>společník</w:t>
      </w:r>
      <w:proofErr w:type="spellEnd"/>
      <w:r w:rsidRPr="00EE60BF">
        <w:rPr>
          <w:rFonts w:ascii="Arial" w:hAnsi="Arial" w:cs="Arial"/>
          <w:b/>
          <w:bCs/>
        </w:rPr>
        <w:t xml:space="preserve"> – </w:t>
      </w:r>
      <w:proofErr w:type="spellStart"/>
      <w:r w:rsidRPr="00EE60BF">
        <w:rPr>
          <w:rFonts w:ascii="Arial" w:hAnsi="Arial" w:cs="Arial"/>
          <w:b/>
          <w:bCs/>
        </w:rPr>
        <w:t>právnická</w:t>
      </w:r>
      <w:proofErr w:type="spellEnd"/>
      <w:r w:rsidRPr="00EE60BF">
        <w:rPr>
          <w:rFonts w:ascii="Arial" w:hAnsi="Arial" w:cs="Arial"/>
          <w:b/>
          <w:bCs/>
        </w:rPr>
        <w:t xml:space="preserve"> </w:t>
      </w:r>
      <w:proofErr w:type="spellStart"/>
      <w:r w:rsidRPr="00EE60BF">
        <w:rPr>
          <w:rFonts w:ascii="Arial" w:hAnsi="Arial" w:cs="Arial"/>
          <w:b/>
          <w:bCs/>
        </w:rPr>
        <w:t>osoba</w:t>
      </w:r>
      <w:proofErr w:type="spellEnd"/>
      <w:r w:rsidRPr="00EE60BF">
        <w:rPr>
          <w:rFonts w:ascii="Arial" w:hAnsi="Arial" w:cs="Arial"/>
          <w:b/>
          <w:bCs/>
        </w:rPr>
        <w:t xml:space="preserve"> </w:t>
      </w:r>
      <w:proofErr w:type="spellStart"/>
      <w:r w:rsidRPr="00EE60BF">
        <w:rPr>
          <w:rFonts w:ascii="Arial" w:hAnsi="Arial" w:cs="Arial"/>
          <w:b/>
          <w:bCs/>
        </w:rPr>
        <w:t>postupovat</w:t>
      </w:r>
      <w:proofErr w:type="spellEnd"/>
      <w:r w:rsidRPr="00EE60BF">
        <w:rPr>
          <w:rFonts w:ascii="Arial" w:hAnsi="Arial" w:cs="Arial"/>
          <w:b/>
          <w:bCs/>
        </w:rPr>
        <w:t xml:space="preserve"> </w:t>
      </w:r>
      <w:proofErr w:type="spellStart"/>
      <w:r w:rsidRPr="00EE60BF">
        <w:rPr>
          <w:rFonts w:ascii="Arial" w:hAnsi="Arial" w:cs="Arial"/>
          <w:b/>
          <w:bCs/>
        </w:rPr>
        <w:t>podle</w:t>
      </w:r>
      <w:proofErr w:type="spellEnd"/>
      <w:r w:rsidRPr="00EE60BF">
        <w:rPr>
          <w:rFonts w:ascii="Arial" w:hAnsi="Arial" w:cs="Arial"/>
          <w:b/>
          <w:bCs/>
        </w:rPr>
        <w:t xml:space="preserve"> § 23 </w:t>
      </w:r>
      <w:proofErr w:type="spellStart"/>
      <w:r w:rsidRPr="00EE60BF">
        <w:rPr>
          <w:rFonts w:ascii="Arial" w:hAnsi="Arial" w:cs="Arial"/>
          <w:b/>
          <w:bCs/>
        </w:rPr>
        <w:t>odst</w:t>
      </w:r>
      <w:proofErr w:type="spellEnd"/>
      <w:r w:rsidRPr="00EE60BF">
        <w:rPr>
          <w:rFonts w:ascii="Arial" w:hAnsi="Arial" w:cs="Arial"/>
          <w:b/>
          <w:bCs/>
        </w:rPr>
        <w:t xml:space="preserve">. 3 </w:t>
      </w:r>
      <w:proofErr w:type="spellStart"/>
      <w:r w:rsidRPr="00EE60BF">
        <w:rPr>
          <w:rFonts w:ascii="Arial" w:hAnsi="Arial" w:cs="Arial"/>
          <w:b/>
          <w:bCs/>
        </w:rPr>
        <w:t>písm</w:t>
      </w:r>
      <w:proofErr w:type="spellEnd"/>
      <w:r w:rsidRPr="00EE60BF">
        <w:rPr>
          <w:rFonts w:ascii="Arial" w:hAnsi="Arial" w:cs="Arial"/>
          <w:b/>
          <w:bCs/>
        </w:rPr>
        <w:t xml:space="preserve">. a) bod 10 ZDP a </w:t>
      </w:r>
      <w:proofErr w:type="spellStart"/>
      <w:r w:rsidRPr="00EE60BF">
        <w:rPr>
          <w:rFonts w:ascii="Arial" w:hAnsi="Arial" w:cs="Arial"/>
          <w:b/>
          <w:bCs/>
        </w:rPr>
        <w:t>upravit</w:t>
      </w:r>
      <w:proofErr w:type="spellEnd"/>
      <w:r w:rsidRPr="00EE60BF">
        <w:rPr>
          <w:rFonts w:ascii="Arial" w:hAnsi="Arial" w:cs="Arial"/>
          <w:b/>
          <w:bCs/>
        </w:rPr>
        <w:t xml:space="preserve"> </w:t>
      </w:r>
      <w:proofErr w:type="spellStart"/>
      <w:r w:rsidRPr="00EE60BF">
        <w:rPr>
          <w:rFonts w:ascii="Arial" w:hAnsi="Arial" w:cs="Arial"/>
          <w:b/>
          <w:bCs/>
        </w:rPr>
        <w:t>svůj</w:t>
      </w:r>
      <w:proofErr w:type="spellEnd"/>
      <w:r w:rsidRPr="00EE60BF">
        <w:rPr>
          <w:rFonts w:ascii="Arial" w:hAnsi="Arial" w:cs="Arial"/>
          <w:b/>
          <w:bCs/>
        </w:rPr>
        <w:t xml:space="preserve"> </w:t>
      </w:r>
      <w:proofErr w:type="spellStart"/>
      <w:r w:rsidRPr="00EE60BF">
        <w:rPr>
          <w:rFonts w:ascii="Arial" w:hAnsi="Arial" w:cs="Arial"/>
          <w:b/>
          <w:bCs/>
        </w:rPr>
        <w:t>obecný</w:t>
      </w:r>
      <w:proofErr w:type="spellEnd"/>
      <w:r w:rsidRPr="00EE60BF">
        <w:rPr>
          <w:rFonts w:ascii="Arial" w:hAnsi="Arial" w:cs="Arial"/>
          <w:b/>
          <w:bCs/>
        </w:rPr>
        <w:t xml:space="preserve"> </w:t>
      </w:r>
      <w:proofErr w:type="spellStart"/>
      <w:r w:rsidRPr="00EE60BF">
        <w:rPr>
          <w:rFonts w:ascii="Arial" w:hAnsi="Arial" w:cs="Arial"/>
          <w:b/>
          <w:bCs/>
        </w:rPr>
        <w:t>základ</w:t>
      </w:r>
      <w:proofErr w:type="spellEnd"/>
      <w:r w:rsidRPr="00EE60BF">
        <w:rPr>
          <w:rFonts w:ascii="Arial" w:hAnsi="Arial" w:cs="Arial"/>
          <w:b/>
          <w:bCs/>
        </w:rPr>
        <w:t xml:space="preserve"> </w:t>
      </w:r>
      <w:proofErr w:type="spellStart"/>
      <w:r w:rsidRPr="00EE60BF">
        <w:rPr>
          <w:rFonts w:ascii="Arial" w:hAnsi="Arial" w:cs="Arial"/>
          <w:b/>
          <w:bCs/>
        </w:rPr>
        <w:t>daně</w:t>
      </w:r>
      <w:proofErr w:type="spellEnd"/>
      <w:r w:rsidRPr="00EE60BF">
        <w:rPr>
          <w:rFonts w:ascii="Arial" w:hAnsi="Arial" w:cs="Arial"/>
          <w:b/>
          <w:bCs/>
        </w:rPr>
        <w:t xml:space="preserve"> o </w:t>
      </w:r>
      <w:proofErr w:type="spellStart"/>
      <w:r w:rsidRPr="00EE60BF">
        <w:rPr>
          <w:rFonts w:ascii="Arial" w:hAnsi="Arial" w:cs="Arial"/>
          <w:b/>
          <w:bCs/>
        </w:rPr>
        <w:t>kladný</w:t>
      </w:r>
      <w:proofErr w:type="spellEnd"/>
      <w:r w:rsidRPr="00EE60BF">
        <w:rPr>
          <w:rFonts w:ascii="Arial" w:hAnsi="Arial" w:cs="Arial"/>
          <w:b/>
          <w:bCs/>
        </w:rPr>
        <w:t xml:space="preserve"> </w:t>
      </w:r>
      <w:proofErr w:type="spellStart"/>
      <w:r w:rsidRPr="00EE60BF">
        <w:rPr>
          <w:rFonts w:ascii="Arial" w:hAnsi="Arial" w:cs="Arial"/>
          <w:b/>
          <w:bCs/>
        </w:rPr>
        <w:t>rozdíl</w:t>
      </w:r>
      <w:proofErr w:type="spellEnd"/>
      <w:r w:rsidRPr="00EE60BF">
        <w:rPr>
          <w:rFonts w:ascii="Arial" w:hAnsi="Arial" w:cs="Arial"/>
          <w:b/>
          <w:bCs/>
        </w:rPr>
        <w:t xml:space="preserve"> </w:t>
      </w:r>
      <w:proofErr w:type="spellStart"/>
      <w:r w:rsidRPr="00EE60BF">
        <w:rPr>
          <w:rFonts w:ascii="Arial" w:hAnsi="Arial" w:cs="Arial"/>
          <w:b/>
          <w:bCs/>
        </w:rPr>
        <w:t>mezi</w:t>
      </w:r>
      <w:proofErr w:type="spellEnd"/>
      <w:r w:rsidRPr="00EE60BF">
        <w:rPr>
          <w:rFonts w:ascii="Arial" w:hAnsi="Arial" w:cs="Arial"/>
          <w:b/>
          <w:bCs/>
        </w:rPr>
        <w:t xml:space="preserve"> </w:t>
      </w:r>
      <w:proofErr w:type="spellStart"/>
      <w:r w:rsidRPr="00EE60BF">
        <w:rPr>
          <w:rFonts w:ascii="Arial" w:hAnsi="Arial" w:cs="Arial"/>
          <w:b/>
          <w:bCs/>
        </w:rPr>
        <w:t>cenou</w:t>
      </w:r>
      <w:proofErr w:type="spellEnd"/>
      <w:r w:rsidRPr="00EE60BF">
        <w:rPr>
          <w:rFonts w:ascii="Arial" w:hAnsi="Arial" w:cs="Arial"/>
          <w:b/>
          <w:bCs/>
        </w:rPr>
        <w:t xml:space="preserve"> </w:t>
      </w:r>
      <w:proofErr w:type="spellStart"/>
      <w:r w:rsidRPr="00EE60BF">
        <w:rPr>
          <w:rFonts w:ascii="Arial" w:hAnsi="Arial" w:cs="Arial"/>
          <w:b/>
          <w:bCs/>
        </w:rPr>
        <w:t>majetku</w:t>
      </w:r>
      <w:proofErr w:type="spellEnd"/>
      <w:r w:rsidRPr="00EE60BF">
        <w:rPr>
          <w:rFonts w:ascii="Arial" w:hAnsi="Arial" w:cs="Arial"/>
          <w:b/>
          <w:bCs/>
        </w:rPr>
        <w:t xml:space="preserve"> </w:t>
      </w:r>
      <w:proofErr w:type="spellStart"/>
      <w:r w:rsidRPr="00EE60BF">
        <w:rPr>
          <w:rFonts w:ascii="Arial" w:hAnsi="Arial" w:cs="Arial"/>
          <w:b/>
          <w:bCs/>
        </w:rPr>
        <w:t>zjištěnou</w:t>
      </w:r>
      <w:proofErr w:type="spellEnd"/>
      <w:r w:rsidRPr="00EE60BF">
        <w:rPr>
          <w:rFonts w:ascii="Arial" w:hAnsi="Arial" w:cs="Arial"/>
          <w:b/>
          <w:bCs/>
        </w:rPr>
        <w:t xml:space="preserve"> </w:t>
      </w:r>
      <w:proofErr w:type="spellStart"/>
      <w:r w:rsidRPr="00EE60BF">
        <w:rPr>
          <w:rFonts w:ascii="Arial" w:hAnsi="Arial" w:cs="Arial"/>
          <w:b/>
          <w:bCs/>
        </w:rPr>
        <w:t>podle</w:t>
      </w:r>
      <w:proofErr w:type="spellEnd"/>
      <w:r w:rsidRPr="00EE60BF">
        <w:rPr>
          <w:rFonts w:ascii="Arial" w:hAnsi="Arial" w:cs="Arial"/>
          <w:b/>
          <w:bCs/>
        </w:rPr>
        <w:t xml:space="preserve"> ZOM a </w:t>
      </w:r>
      <w:proofErr w:type="spellStart"/>
      <w:r w:rsidRPr="00EE60BF">
        <w:rPr>
          <w:rFonts w:ascii="Arial" w:hAnsi="Arial" w:cs="Arial"/>
          <w:b/>
          <w:bCs/>
        </w:rPr>
        <w:t>výší</w:t>
      </w:r>
      <w:proofErr w:type="spellEnd"/>
      <w:r w:rsidRPr="00EE60BF">
        <w:rPr>
          <w:rFonts w:ascii="Arial" w:hAnsi="Arial" w:cs="Arial"/>
          <w:b/>
          <w:bCs/>
        </w:rPr>
        <w:t xml:space="preserve"> </w:t>
      </w:r>
      <w:proofErr w:type="spellStart"/>
      <w:r w:rsidRPr="00EE60BF">
        <w:rPr>
          <w:rFonts w:ascii="Arial" w:hAnsi="Arial" w:cs="Arial"/>
          <w:b/>
          <w:bCs/>
        </w:rPr>
        <w:t>jeho</w:t>
      </w:r>
      <w:proofErr w:type="spellEnd"/>
      <w:r w:rsidRPr="00EE60BF">
        <w:rPr>
          <w:rFonts w:ascii="Arial" w:hAnsi="Arial" w:cs="Arial"/>
          <w:b/>
          <w:bCs/>
        </w:rPr>
        <w:t xml:space="preserve"> </w:t>
      </w:r>
      <w:proofErr w:type="spellStart"/>
      <w:r w:rsidRPr="00EE60BF">
        <w:rPr>
          <w:rFonts w:ascii="Arial" w:hAnsi="Arial" w:cs="Arial"/>
          <w:b/>
          <w:bCs/>
        </w:rPr>
        <w:t>hodnoty</w:t>
      </w:r>
      <w:proofErr w:type="spellEnd"/>
      <w:r w:rsidRPr="00EE60BF">
        <w:rPr>
          <w:rFonts w:ascii="Arial" w:hAnsi="Arial" w:cs="Arial"/>
          <w:b/>
          <w:bCs/>
        </w:rPr>
        <w:t xml:space="preserve"> </w:t>
      </w:r>
      <w:proofErr w:type="spellStart"/>
      <w:r w:rsidRPr="00EE60BF">
        <w:rPr>
          <w:rFonts w:ascii="Arial" w:hAnsi="Arial" w:cs="Arial"/>
          <w:b/>
          <w:bCs/>
        </w:rPr>
        <w:t>zachycené</w:t>
      </w:r>
      <w:proofErr w:type="spellEnd"/>
      <w:r w:rsidRPr="00EE60BF">
        <w:rPr>
          <w:rFonts w:ascii="Arial" w:hAnsi="Arial" w:cs="Arial"/>
          <w:b/>
          <w:bCs/>
        </w:rPr>
        <w:t xml:space="preserve"> v </w:t>
      </w:r>
      <w:proofErr w:type="spellStart"/>
      <w:r w:rsidRPr="00EE60BF">
        <w:rPr>
          <w:rFonts w:ascii="Arial" w:hAnsi="Arial" w:cs="Arial"/>
          <w:b/>
          <w:bCs/>
        </w:rPr>
        <w:t>účetnictví</w:t>
      </w:r>
      <w:proofErr w:type="spellEnd"/>
      <w:r w:rsidRPr="00EE60BF">
        <w:rPr>
          <w:rFonts w:ascii="Arial" w:hAnsi="Arial" w:cs="Arial"/>
          <w:b/>
          <w:bCs/>
        </w:rPr>
        <w:t xml:space="preserve"> </w:t>
      </w:r>
      <w:proofErr w:type="spellStart"/>
      <w:r w:rsidRPr="00EE60BF">
        <w:rPr>
          <w:rFonts w:ascii="Arial" w:hAnsi="Arial" w:cs="Arial"/>
          <w:b/>
          <w:bCs/>
        </w:rPr>
        <w:t>likvidované</w:t>
      </w:r>
      <w:proofErr w:type="spellEnd"/>
      <w:r w:rsidRPr="00EE60BF">
        <w:rPr>
          <w:rFonts w:ascii="Arial" w:hAnsi="Arial" w:cs="Arial"/>
          <w:b/>
          <w:bCs/>
        </w:rPr>
        <w:t xml:space="preserve"> </w:t>
      </w:r>
      <w:proofErr w:type="spellStart"/>
      <w:r w:rsidRPr="00EE60BF">
        <w:rPr>
          <w:rFonts w:ascii="Arial" w:hAnsi="Arial" w:cs="Arial"/>
          <w:b/>
          <w:bCs/>
        </w:rPr>
        <w:t>společnosti</w:t>
      </w:r>
      <w:proofErr w:type="spellEnd"/>
      <w:r w:rsidRPr="00EE60BF">
        <w:rPr>
          <w:rFonts w:ascii="Arial" w:hAnsi="Arial" w:cs="Arial"/>
          <w:b/>
          <w:bCs/>
        </w:rPr>
        <w:t xml:space="preserve">. </w:t>
      </w:r>
    </w:p>
    <w:p w14:paraId="57B6B2AA" w14:textId="77777777" w:rsidR="008030AA" w:rsidRDefault="008030AA" w:rsidP="008030AA">
      <w:pPr>
        <w:jc w:val="both"/>
        <w:rPr>
          <w:rFonts w:ascii="Arial" w:hAnsi="Arial" w:cs="Arial"/>
          <w:b/>
          <w:bCs/>
        </w:rPr>
      </w:pPr>
    </w:p>
    <w:p w14:paraId="16F0F56F" w14:textId="77777777" w:rsidR="008030AA" w:rsidRDefault="008030AA">
      <w:pPr>
        <w:rPr>
          <w:rFonts w:ascii="Arial" w:hAnsi="Arial" w:cs="Arial"/>
          <w:b/>
          <w:bCs/>
        </w:rPr>
      </w:pPr>
    </w:p>
    <w:sectPr w:rsidR="008030AA" w:rsidSect="00701DE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DA99" w14:textId="77777777" w:rsidR="00C94059" w:rsidRDefault="00C94059">
      <w:r>
        <w:separator/>
      </w:r>
    </w:p>
  </w:endnote>
  <w:endnote w:type="continuationSeparator" w:id="0">
    <w:p w14:paraId="240592FE" w14:textId="77777777" w:rsidR="00C94059" w:rsidRDefault="00C94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EYInterstate">
    <w:altName w:val="Corbel"/>
    <w:charset w:val="EE"/>
    <w:family w:val="auto"/>
    <w:pitch w:val="variable"/>
    <w:sig w:usb0="00000001" w:usb1="5000204A"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inion Pro">
    <w:altName w:val="Times New Roman"/>
    <w:charset w:val="00"/>
    <w:family w:val="auto"/>
    <w:pitch w:val="variable"/>
    <w:sig w:usb0="60000287" w:usb1="00000001" w:usb2="00000000" w:usb3="00000000" w:csb0="0000019F" w:csb1="00000000"/>
  </w:font>
  <w:font w:name="SlimbachItcTEE">
    <w:altName w:val="Courier New"/>
    <w:panose1 w:val="00000000000000000000"/>
    <w:charset w:val="00"/>
    <w:family w:val="decorative"/>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auto"/>
    <w:pitch w:val="default"/>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BC9E" w14:textId="4A687F4F" w:rsidR="00691E34" w:rsidRPr="006845AE" w:rsidRDefault="00691E34" w:rsidP="00420FCE">
    <w:pPr>
      <w:pStyle w:val="Zpat"/>
      <w:pBdr>
        <w:top w:val="single" w:sz="4" w:space="1" w:color="auto"/>
      </w:pBdr>
      <w:rPr>
        <w:rFonts w:ascii="Arial" w:hAnsi="Arial" w:cs="Arial"/>
        <w:sz w:val="20"/>
        <w:szCs w:val="20"/>
        <w:lang w:val="cs-CZ"/>
      </w:rPr>
    </w:pPr>
    <w:r w:rsidRPr="006845AE">
      <w:rPr>
        <w:rFonts w:ascii="Arial" w:hAnsi="Arial" w:cs="Arial"/>
        <w:sz w:val="20"/>
        <w:szCs w:val="20"/>
        <w:lang w:val="cs-CZ"/>
      </w:rPr>
      <w:t>Komora daňových poradců ČR</w:t>
    </w:r>
    <w:r w:rsidRPr="006845AE">
      <w:rPr>
        <w:rFonts w:ascii="Arial" w:hAnsi="Arial" w:cs="Arial"/>
        <w:sz w:val="20"/>
        <w:szCs w:val="20"/>
        <w:lang w:val="cs-CZ"/>
      </w:rPr>
      <w:tab/>
    </w:r>
    <w:r w:rsidRPr="006845AE">
      <w:rPr>
        <w:rFonts w:ascii="Arial" w:hAnsi="Arial" w:cs="Arial"/>
        <w:sz w:val="20"/>
        <w:szCs w:val="20"/>
        <w:lang w:val="cs-CZ"/>
      </w:rPr>
      <w:tab/>
      <w:t xml:space="preserve">Strana </w:t>
    </w:r>
    <w:r w:rsidRPr="006845AE">
      <w:rPr>
        <w:rFonts w:ascii="Arial" w:hAnsi="Arial" w:cs="Arial"/>
        <w:sz w:val="20"/>
        <w:szCs w:val="20"/>
        <w:lang w:val="cs-CZ"/>
      </w:rPr>
      <w:fldChar w:fldCharType="begin"/>
    </w:r>
    <w:r w:rsidRPr="006845AE">
      <w:rPr>
        <w:rFonts w:ascii="Arial" w:hAnsi="Arial" w:cs="Arial"/>
        <w:sz w:val="20"/>
        <w:szCs w:val="20"/>
        <w:lang w:val="cs-CZ"/>
      </w:rPr>
      <w:instrText xml:space="preserve"> PAGE </w:instrText>
    </w:r>
    <w:r w:rsidRPr="006845AE">
      <w:rPr>
        <w:rFonts w:ascii="Arial" w:hAnsi="Arial" w:cs="Arial"/>
        <w:sz w:val="20"/>
        <w:szCs w:val="20"/>
        <w:lang w:val="cs-CZ"/>
      </w:rPr>
      <w:fldChar w:fldCharType="separate"/>
    </w:r>
    <w:r w:rsidR="00AA0685" w:rsidRPr="006845AE">
      <w:rPr>
        <w:rFonts w:ascii="Arial" w:hAnsi="Arial" w:cs="Arial"/>
        <w:noProof/>
        <w:sz w:val="20"/>
        <w:szCs w:val="20"/>
        <w:lang w:val="cs-CZ"/>
      </w:rPr>
      <w:t>15</w:t>
    </w:r>
    <w:r w:rsidRPr="006845AE">
      <w:rPr>
        <w:rFonts w:ascii="Arial" w:hAnsi="Arial" w:cs="Arial"/>
        <w:sz w:val="20"/>
        <w:szCs w:val="20"/>
        <w:lang w:val="cs-CZ"/>
      </w:rPr>
      <w:fldChar w:fldCharType="end"/>
    </w:r>
    <w:r w:rsidRPr="006845AE">
      <w:rPr>
        <w:rFonts w:ascii="Arial" w:hAnsi="Arial" w:cs="Arial"/>
        <w:sz w:val="20"/>
        <w:szCs w:val="20"/>
        <w:lang w:val="cs-CZ"/>
      </w:rPr>
      <w:t xml:space="preserve">z </w:t>
    </w:r>
    <w:r w:rsidRPr="006845AE">
      <w:rPr>
        <w:rFonts w:ascii="Arial" w:hAnsi="Arial" w:cs="Arial"/>
        <w:sz w:val="20"/>
        <w:szCs w:val="20"/>
        <w:lang w:val="cs-CZ"/>
      </w:rPr>
      <w:fldChar w:fldCharType="begin"/>
    </w:r>
    <w:r w:rsidRPr="006845AE">
      <w:rPr>
        <w:rFonts w:ascii="Arial" w:hAnsi="Arial" w:cs="Arial"/>
        <w:sz w:val="20"/>
        <w:szCs w:val="20"/>
        <w:lang w:val="cs-CZ"/>
      </w:rPr>
      <w:instrText xml:space="preserve"> NUMPAGES </w:instrText>
    </w:r>
    <w:r w:rsidRPr="006845AE">
      <w:rPr>
        <w:rFonts w:ascii="Arial" w:hAnsi="Arial" w:cs="Arial"/>
        <w:sz w:val="20"/>
        <w:szCs w:val="20"/>
        <w:lang w:val="cs-CZ"/>
      </w:rPr>
      <w:fldChar w:fldCharType="separate"/>
    </w:r>
    <w:r w:rsidR="00AA0685" w:rsidRPr="006845AE">
      <w:rPr>
        <w:rFonts w:ascii="Arial" w:hAnsi="Arial" w:cs="Arial"/>
        <w:noProof/>
        <w:sz w:val="20"/>
        <w:szCs w:val="20"/>
        <w:lang w:val="cs-CZ"/>
      </w:rPr>
      <w:t>27</w:t>
    </w:r>
    <w:r w:rsidRPr="006845AE">
      <w:rPr>
        <w:rFonts w:ascii="Arial" w:hAnsi="Arial" w:cs="Arial"/>
        <w:sz w:val="20"/>
        <w:szCs w:val="20"/>
        <w:lang w:val="cs-C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97236" w14:textId="77777777" w:rsidR="00C94059" w:rsidRDefault="00C94059">
      <w:r>
        <w:separator/>
      </w:r>
    </w:p>
  </w:footnote>
  <w:footnote w:type="continuationSeparator" w:id="0">
    <w:p w14:paraId="674121BB" w14:textId="77777777" w:rsidR="00C94059" w:rsidRDefault="00C94059">
      <w:r>
        <w:continuationSeparator/>
      </w:r>
    </w:p>
  </w:footnote>
  <w:footnote w:id="1">
    <w:p w14:paraId="251A7799" w14:textId="77777777" w:rsidR="00434925" w:rsidRDefault="00434925" w:rsidP="00434925">
      <w:pPr>
        <w:pStyle w:val="Textpoznpodarou"/>
      </w:pPr>
      <w:r>
        <w:rPr>
          <w:rStyle w:val="Znakapoznpodarou"/>
        </w:rPr>
        <w:footnoteRef/>
      </w:r>
      <w:r>
        <w:t xml:space="preserve"> Předmětem spotřební daně není výrobek, jehož skutečný obsah alkoholu nepřesahuje 1,2 % objemových.</w:t>
      </w:r>
    </w:p>
  </w:footnote>
  <w:footnote w:id="2">
    <w:p w14:paraId="51C236B7" w14:textId="77777777" w:rsidR="000A100C" w:rsidRPr="00206941" w:rsidRDefault="000A100C" w:rsidP="000A100C">
      <w:pPr>
        <w:pStyle w:val="Textpoznpodarou"/>
        <w:rPr>
          <w:rFonts w:ascii="Arial" w:hAnsi="Arial" w:cs="Arial"/>
        </w:rPr>
      </w:pPr>
      <w:r w:rsidRPr="00206941">
        <w:rPr>
          <w:rStyle w:val="Znakapoznpodarou"/>
          <w:rFonts w:ascii="Arial" w:hAnsi="Arial" w:cs="Arial"/>
        </w:rPr>
        <w:footnoteRef/>
      </w:r>
      <w:r w:rsidRPr="00206941">
        <w:rPr>
          <w:rFonts w:ascii="Arial" w:hAnsi="Arial" w:cs="Arial"/>
        </w:rPr>
        <w:t xml:space="preserve"> </w:t>
      </w:r>
      <w:proofErr w:type="spellStart"/>
      <w:r w:rsidRPr="00206941">
        <w:rPr>
          <w:rFonts w:ascii="Arial" w:hAnsi="Arial" w:cs="Arial"/>
        </w:rPr>
        <w:t>Guidelines</w:t>
      </w:r>
      <w:proofErr w:type="spellEnd"/>
      <w:r w:rsidRPr="00206941">
        <w:rPr>
          <w:rFonts w:ascii="Arial" w:hAnsi="Arial" w:cs="Arial"/>
        </w:rPr>
        <w:t xml:space="preserve"> </w:t>
      </w:r>
      <w:proofErr w:type="spellStart"/>
      <w:r w:rsidRPr="00206941">
        <w:rPr>
          <w:rFonts w:ascii="Arial" w:hAnsi="Arial" w:cs="Arial"/>
        </w:rPr>
        <w:t>outside</w:t>
      </w:r>
      <w:proofErr w:type="spellEnd"/>
      <w:r w:rsidRPr="00206941">
        <w:rPr>
          <w:rFonts w:ascii="Arial" w:hAnsi="Arial" w:cs="Arial"/>
        </w:rPr>
        <w:t xml:space="preserve"> meeting: DOCUMENT B – taxud.c.1(2023)</w:t>
      </w:r>
      <w:proofErr w:type="gramStart"/>
      <w:r w:rsidRPr="00206941">
        <w:rPr>
          <w:rFonts w:ascii="Arial" w:hAnsi="Arial" w:cs="Arial"/>
        </w:rPr>
        <w:t>11114065 – 1068</w:t>
      </w:r>
      <w:proofErr w:type="gramEnd"/>
      <w:r w:rsidRPr="00206941">
        <w:rPr>
          <w:rFonts w:ascii="Arial" w:hAnsi="Arial" w:cs="Arial"/>
        </w:rPr>
        <w:t xml:space="preserve"> REV</w:t>
      </w:r>
      <w:r>
        <w:rPr>
          <w:rFonts w:ascii="Arial" w:hAnsi="Arial" w:cs="Arial"/>
        </w:rPr>
        <w:t>.</w:t>
      </w:r>
    </w:p>
  </w:footnote>
  <w:footnote w:id="3">
    <w:p w14:paraId="22B9F854" w14:textId="77777777" w:rsidR="000A100C" w:rsidRPr="00A55DBB" w:rsidRDefault="000A100C" w:rsidP="000A100C">
      <w:pPr>
        <w:pStyle w:val="Textpoznpodarou"/>
        <w:rPr>
          <w:rFonts w:ascii="Arial" w:hAnsi="Arial" w:cs="Arial"/>
        </w:rPr>
      </w:pPr>
      <w:r w:rsidRPr="00A55DBB">
        <w:rPr>
          <w:rStyle w:val="Znakapoznpodarou"/>
          <w:rFonts w:ascii="Arial" w:hAnsi="Arial" w:cs="Arial"/>
        </w:rPr>
        <w:footnoteRef/>
      </w:r>
      <w:r w:rsidRPr="00A55DBB">
        <w:rPr>
          <w:rFonts w:ascii="Arial" w:hAnsi="Arial" w:cs="Arial"/>
        </w:rPr>
        <w:t xml:space="preserve"> </w:t>
      </w:r>
      <w:r>
        <w:rPr>
          <w:rFonts w:ascii="Arial" w:hAnsi="Arial" w:cs="Arial"/>
        </w:rPr>
        <w:t xml:space="preserve">Rozsudek </w:t>
      </w:r>
      <w:r w:rsidRPr="00A55DBB">
        <w:rPr>
          <w:rFonts w:ascii="Arial" w:hAnsi="Arial" w:cs="Arial"/>
        </w:rPr>
        <w:t xml:space="preserve">C-235/18 - Vega International Car Transport and </w:t>
      </w:r>
      <w:proofErr w:type="spellStart"/>
      <w:r w:rsidRPr="00A55DBB">
        <w:rPr>
          <w:rFonts w:ascii="Arial" w:hAnsi="Arial" w:cs="Arial"/>
        </w:rPr>
        <w:t>Logistic</w:t>
      </w:r>
      <w:proofErr w:type="spellEnd"/>
      <w:r w:rsidRPr="00A55DBB">
        <w:rPr>
          <w:rFonts w:ascii="Arial" w:hAnsi="Arial" w:cs="Arial"/>
        </w:rPr>
        <w:t xml:space="preserve"> – </w:t>
      </w:r>
      <w:proofErr w:type="spellStart"/>
      <w:r w:rsidRPr="00A55DBB">
        <w:rPr>
          <w:rFonts w:ascii="Arial" w:hAnsi="Arial" w:cs="Arial"/>
        </w:rPr>
        <w:t>Trading</w:t>
      </w:r>
      <w:proofErr w:type="spellEnd"/>
      <w:r w:rsidRPr="00A55DBB">
        <w:rPr>
          <w:rFonts w:ascii="Arial" w:hAnsi="Arial" w:cs="Arial"/>
        </w:rPr>
        <w:t xml:space="preserve"> </w:t>
      </w:r>
      <w:proofErr w:type="spellStart"/>
      <w:r w:rsidRPr="00A55DBB">
        <w:rPr>
          <w:rFonts w:ascii="Arial" w:hAnsi="Arial" w:cs="Arial"/>
        </w:rPr>
        <w:t>GmbH</w:t>
      </w:r>
      <w:proofErr w:type="spellEnd"/>
      <w:r>
        <w:rPr>
          <w:rFonts w:ascii="Arial" w:hAnsi="Arial" w:cs="Arial"/>
        </w:rPr>
        <w:t>.</w:t>
      </w:r>
    </w:p>
  </w:footnote>
  <w:footnote w:id="4">
    <w:p w14:paraId="53786CEE" w14:textId="77777777" w:rsidR="000A100C" w:rsidRPr="00E36A32" w:rsidRDefault="000A100C" w:rsidP="000A100C">
      <w:pPr>
        <w:pStyle w:val="Textpoznpodarou"/>
        <w:rPr>
          <w:rFonts w:ascii="Arial" w:hAnsi="Arial" w:cs="Arial"/>
        </w:rPr>
      </w:pPr>
      <w:r>
        <w:rPr>
          <w:rStyle w:val="Znakapoznpodarou"/>
        </w:rPr>
        <w:footnoteRef/>
      </w:r>
      <w:r>
        <w:t xml:space="preserve"> </w:t>
      </w:r>
      <w:r w:rsidRPr="002F7917">
        <w:rPr>
          <w:rFonts w:ascii="Arial" w:hAnsi="Arial" w:cs="Arial"/>
        </w:rPr>
        <w:t>Problematikou se zabýval Výbor pro DPH (viz</w:t>
      </w:r>
      <w:r>
        <w:rPr>
          <w:rFonts w:ascii="Arial" w:hAnsi="Arial" w:cs="Arial"/>
        </w:rPr>
        <w:t xml:space="preserve"> dokument </w:t>
      </w:r>
      <w:proofErr w:type="spellStart"/>
      <w:r>
        <w:rPr>
          <w:rFonts w:ascii="Arial" w:hAnsi="Arial" w:cs="Arial"/>
        </w:rPr>
        <w:t>Working</w:t>
      </w:r>
      <w:proofErr w:type="spellEnd"/>
      <w:r>
        <w:rPr>
          <w:rFonts w:ascii="Arial" w:hAnsi="Arial" w:cs="Arial"/>
        </w:rPr>
        <w:t xml:space="preserve"> </w:t>
      </w:r>
      <w:proofErr w:type="spellStart"/>
      <w:r>
        <w:rPr>
          <w:rFonts w:ascii="Arial" w:hAnsi="Arial" w:cs="Arial"/>
        </w:rPr>
        <w:t>paper</w:t>
      </w:r>
      <w:proofErr w:type="spellEnd"/>
      <w:r>
        <w:rPr>
          <w:rFonts w:ascii="Arial" w:hAnsi="Arial" w:cs="Arial"/>
        </w:rPr>
        <w:t xml:space="preserve"> No. </w:t>
      </w:r>
      <w:r w:rsidRPr="00E36A32">
        <w:rPr>
          <w:rFonts w:ascii="Arial" w:hAnsi="Arial" w:cs="Arial"/>
        </w:rPr>
        <w:t>1019</w:t>
      </w:r>
      <w:r>
        <w:rPr>
          <w:rFonts w:ascii="Arial" w:hAnsi="Arial" w:cs="Arial"/>
        </w:rPr>
        <w:t xml:space="preserve"> </w:t>
      </w:r>
      <w:proofErr w:type="spellStart"/>
      <w:r>
        <w:rPr>
          <w:rFonts w:ascii="Arial" w:hAnsi="Arial" w:cs="Arial"/>
        </w:rPr>
        <w:t>Final</w:t>
      </w:r>
      <w:proofErr w:type="spellEnd"/>
      <w:r w:rsidRPr="00E36A32">
        <w:rPr>
          <w:rFonts w:ascii="Arial" w:hAnsi="Arial" w:cs="Arial"/>
        </w:rPr>
        <w:t xml:space="preserve"> dostupný</w:t>
      </w:r>
      <w:r>
        <w:rPr>
          <w:rFonts w:ascii="Arial" w:hAnsi="Arial" w:cs="Arial"/>
        </w:rPr>
        <w:t xml:space="preserve"> </w:t>
      </w:r>
      <w:hyperlink r:id="rId1" w:history="1">
        <w:r w:rsidRPr="004812AD">
          <w:rPr>
            <w:rStyle w:val="Hypertextovodkaz"/>
            <w:rFonts w:ascii="Arial" w:hAnsi="Arial" w:cs="Arial"/>
          </w:rPr>
          <w:t>zde</w:t>
        </w:r>
      </w:hyperlink>
      <w:r w:rsidRPr="00E36A32">
        <w:rPr>
          <w:rFonts w:ascii="Arial" w:hAnsi="Arial" w:cs="Arial"/>
        </w:rPr>
        <w:t>) a VAT Expert Group (viz</w:t>
      </w:r>
      <w:r>
        <w:rPr>
          <w:rFonts w:ascii="Arial" w:hAnsi="Arial" w:cs="Arial"/>
        </w:rPr>
        <w:t xml:space="preserve"> dokument</w:t>
      </w:r>
      <w:r w:rsidRPr="00E36A32">
        <w:rPr>
          <w:rFonts w:ascii="Arial" w:hAnsi="Arial" w:cs="Arial"/>
        </w:rPr>
        <w:t xml:space="preserve"> </w:t>
      </w:r>
      <w:proofErr w:type="spellStart"/>
      <w:r>
        <w:rPr>
          <w:rFonts w:ascii="Arial" w:hAnsi="Arial" w:cs="Arial"/>
        </w:rPr>
        <w:t>Summary</w:t>
      </w:r>
      <w:proofErr w:type="spellEnd"/>
      <w:r>
        <w:rPr>
          <w:rFonts w:ascii="Arial" w:hAnsi="Arial" w:cs="Arial"/>
        </w:rPr>
        <w:t xml:space="preserve"> </w:t>
      </w:r>
      <w:proofErr w:type="spellStart"/>
      <w:r>
        <w:rPr>
          <w:rFonts w:ascii="Arial" w:hAnsi="Arial" w:cs="Arial"/>
        </w:rPr>
        <w:t>Minutes</w:t>
      </w:r>
      <w:proofErr w:type="spellEnd"/>
      <w:r>
        <w:rPr>
          <w:rFonts w:ascii="Arial" w:hAnsi="Arial" w:cs="Arial"/>
        </w:rPr>
        <w:t xml:space="preserve"> </w:t>
      </w:r>
      <w:proofErr w:type="spellStart"/>
      <w:r>
        <w:rPr>
          <w:rFonts w:ascii="Arial" w:hAnsi="Arial" w:cs="Arial"/>
        </w:rPr>
        <w:t>from</w:t>
      </w:r>
      <w:proofErr w:type="spellEnd"/>
      <w:r>
        <w:rPr>
          <w:rFonts w:ascii="Arial" w:hAnsi="Arial" w:cs="Arial"/>
        </w:rPr>
        <w:t xml:space="preserve"> 31 meeting on 1</w:t>
      </w:r>
      <w:r w:rsidRPr="00E36A32">
        <w:rPr>
          <w:rFonts w:ascii="Arial" w:hAnsi="Arial" w:cs="Arial"/>
        </w:rPr>
        <w:t>0</w:t>
      </w:r>
      <w:r>
        <w:rPr>
          <w:rFonts w:ascii="Arial" w:hAnsi="Arial" w:cs="Arial"/>
        </w:rPr>
        <w:t xml:space="preserve"> June </w:t>
      </w:r>
      <w:r w:rsidRPr="00E36A32">
        <w:rPr>
          <w:rFonts w:ascii="Arial" w:hAnsi="Arial" w:cs="Arial"/>
        </w:rPr>
        <w:t>2022 dostupn</w:t>
      </w:r>
      <w:r>
        <w:rPr>
          <w:rFonts w:ascii="Arial" w:hAnsi="Arial" w:cs="Arial"/>
        </w:rPr>
        <w:t xml:space="preserve">ý </w:t>
      </w:r>
      <w:hyperlink r:id="rId2" w:history="1">
        <w:r w:rsidRPr="004812AD">
          <w:rPr>
            <w:rStyle w:val="Hypertextovodkaz"/>
            <w:rFonts w:ascii="Arial" w:hAnsi="Arial" w:cs="Arial"/>
          </w:rPr>
          <w:t>zde</w:t>
        </w:r>
      </w:hyperlink>
      <w:r w:rsidRPr="00E36A32">
        <w:rPr>
          <w:rFonts w:ascii="Arial" w:hAnsi="Arial" w:cs="Arial"/>
        </w:rPr>
        <w:t xml:space="preserve"> </w:t>
      </w:r>
      <w:hyperlink r:id="rId3" w:history="1"/>
      <w:r w:rsidRPr="00E36A32">
        <w:rPr>
          <w:rFonts w:ascii="Arial" w:hAnsi="Arial" w:cs="Arial"/>
        </w:rPr>
        <w:t xml:space="preserve">). </w:t>
      </w:r>
    </w:p>
  </w:footnote>
  <w:footnote w:id="5">
    <w:p w14:paraId="4DF7CC10" w14:textId="77777777" w:rsidR="000A100C" w:rsidRDefault="000A100C" w:rsidP="000A100C">
      <w:pPr>
        <w:pStyle w:val="Textpoznpodarou"/>
      </w:pPr>
      <w:r>
        <w:rPr>
          <w:rStyle w:val="Znakapoznpodarou"/>
        </w:rPr>
        <w:footnoteRef/>
      </w:r>
      <w:r>
        <w:t xml:space="preserve"> </w:t>
      </w:r>
      <w:r w:rsidRPr="0034351F">
        <w:rPr>
          <w:rFonts w:ascii="Arial" w:hAnsi="Arial" w:cs="Arial"/>
        </w:rPr>
        <w:t>Směrnice Rady 2006/112/ES, o společném systému daně z přidané hodnoty, ve znění pozdějších předpisů, dále jen „Směrnice“</w:t>
      </w:r>
    </w:p>
  </w:footnote>
  <w:footnote w:id="6">
    <w:p w14:paraId="365C6757" w14:textId="77777777" w:rsidR="000A100C" w:rsidRDefault="000A100C" w:rsidP="000A100C">
      <w:pPr>
        <w:pStyle w:val="Textpoznpodarou"/>
      </w:pPr>
      <w:r>
        <w:rPr>
          <w:rStyle w:val="Znakapoznpodarou"/>
        </w:rPr>
        <w:footnoteRef/>
      </w:r>
      <w:r>
        <w:t xml:space="preserve"> </w:t>
      </w:r>
      <w:r w:rsidRPr="00B43CB5">
        <w:rPr>
          <w:rFonts w:ascii="Arial" w:hAnsi="Arial" w:cs="Arial"/>
        </w:rPr>
        <w:t>Zákon č. 235/2004 Sb., o dani z přidané hodnoty, ve znění pozdějších předpisů</w:t>
      </w:r>
      <w:r>
        <w:rPr>
          <w:rFonts w:ascii="Arial" w:hAnsi="Arial" w:cs="Arial"/>
        </w:rPr>
        <w:t xml:space="preserve"> (dále jen „zákon o DPH“)</w:t>
      </w:r>
    </w:p>
  </w:footnote>
  <w:footnote w:id="7">
    <w:p w14:paraId="11F5532B" w14:textId="77777777" w:rsidR="000A100C" w:rsidRPr="00937BD6" w:rsidRDefault="000A100C" w:rsidP="000A100C">
      <w:pPr>
        <w:pStyle w:val="Nadpis10"/>
        <w:shd w:val="clear" w:color="auto" w:fill="FFFFFF"/>
        <w:spacing w:before="0"/>
        <w:rPr>
          <w:b w:val="0"/>
          <w:bCs w:val="0"/>
          <w:color w:val="43494D"/>
          <w:sz w:val="18"/>
          <w:szCs w:val="18"/>
        </w:rPr>
      </w:pPr>
      <w:r w:rsidRPr="00937BD6">
        <w:rPr>
          <w:rStyle w:val="Znakapoznpodarou"/>
          <w:sz w:val="18"/>
          <w:szCs w:val="18"/>
        </w:rPr>
        <w:footnoteRef/>
      </w:r>
      <w:r w:rsidRPr="00937BD6">
        <w:rPr>
          <w:sz w:val="18"/>
          <w:szCs w:val="18"/>
        </w:rPr>
        <w:t xml:space="preserve"> </w:t>
      </w:r>
      <w:proofErr w:type="spellStart"/>
      <w:r w:rsidRPr="002D6B91">
        <w:rPr>
          <w:b w:val="0"/>
          <w:bCs w:val="0"/>
          <w:kern w:val="0"/>
          <w:sz w:val="20"/>
          <w:szCs w:val="20"/>
        </w:rPr>
        <w:t>Zákon</w:t>
      </w:r>
      <w:proofErr w:type="spellEnd"/>
      <w:r w:rsidRPr="002D6B91">
        <w:rPr>
          <w:b w:val="0"/>
          <w:bCs w:val="0"/>
          <w:kern w:val="0"/>
          <w:sz w:val="20"/>
          <w:szCs w:val="20"/>
        </w:rPr>
        <w:t xml:space="preserve"> č. 89/2012 Sb., </w:t>
      </w:r>
      <w:proofErr w:type="spellStart"/>
      <w:r w:rsidRPr="002D6B91">
        <w:rPr>
          <w:b w:val="0"/>
          <w:bCs w:val="0"/>
          <w:kern w:val="0"/>
          <w:sz w:val="20"/>
          <w:szCs w:val="20"/>
        </w:rPr>
        <w:t>Občanský</w:t>
      </w:r>
      <w:proofErr w:type="spellEnd"/>
      <w:r w:rsidRPr="002D6B91">
        <w:rPr>
          <w:b w:val="0"/>
          <w:bCs w:val="0"/>
          <w:kern w:val="0"/>
          <w:sz w:val="20"/>
          <w:szCs w:val="20"/>
        </w:rPr>
        <w:t xml:space="preserve"> </w:t>
      </w:r>
      <w:proofErr w:type="spellStart"/>
      <w:r w:rsidRPr="002D6B91">
        <w:rPr>
          <w:b w:val="0"/>
          <w:bCs w:val="0"/>
          <w:kern w:val="0"/>
          <w:sz w:val="20"/>
          <w:szCs w:val="20"/>
        </w:rPr>
        <w:t>zákoník</w:t>
      </w:r>
      <w:proofErr w:type="spellEnd"/>
      <w:r w:rsidRPr="002D6B91">
        <w:rPr>
          <w:b w:val="0"/>
          <w:bCs w:val="0"/>
          <w:kern w:val="0"/>
          <w:sz w:val="20"/>
          <w:szCs w:val="20"/>
        </w:rPr>
        <w:t xml:space="preserve">, ve </w:t>
      </w:r>
      <w:proofErr w:type="spellStart"/>
      <w:r w:rsidRPr="002D6B91">
        <w:rPr>
          <w:b w:val="0"/>
          <w:bCs w:val="0"/>
          <w:kern w:val="0"/>
          <w:sz w:val="20"/>
          <w:szCs w:val="20"/>
        </w:rPr>
        <w:t>znění</w:t>
      </w:r>
      <w:proofErr w:type="spellEnd"/>
      <w:r w:rsidRPr="002D6B91">
        <w:rPr>
          <w:b w:val="0"/>
          <w:bCs w:val="0"/>
          <w:kern w:val="0"/>
          <w:sz w:val="20"/>
          <w:szCs w:val="20"/>
        </w:rPr>
        <w:t xml:space="preserve"> </w:t>
      </w:r>
      <w:proofErr w:type="spellStart"/>
      <w:r w:rsidRPr="002D6B91">
        <w:rPr>
          <w:b w:val="0"/>
          <w:bCs w:val="0"/>
          <w:kern w:val="0"/>
          <w:sz w:val="20"/>
          <w:szCs w:val="20"/>
        </w:rPr>
        <w:t>pozdějších</w:t>
      </w:r>
      <w:proofErr w:type="spellEnd"/>
      <w:r w:rsidRPr="002D6B91">
        <w:rPr>
          <w:b w:val="0"/>
          <w:bCs w:val="0"/>
          <w:kern w:val="0"/>
          <w:sz w:val="20"/>
          <w:szCs w:val="20"/>
        </w:rPr>
        <w:t xml:space="preserve"> </w:t>
      </w:r>
      <w:proofErr w:type="spellStart"/>
      <w:r w:rsidRPr="002D6B91">
        <w:rPr>
          <w:b w:val="0"/>
          <w:bCs w:val="0"/>
          <w:kern w:val="0"/>
          <w:sz w:val="20"/>
          <w:szCs w:val="20"/>
        </w:rPr>
        <w:t>předpisů</w:t>
      </w:r>
      <w:proofErr w:type="spellEnd"/>
    </w:p>
    <w:p w14:paraId="0B8454F1" w14:textId="77777777" w:rsidR="000A100C" w:rsidRDefault="000A100C" w:rsidP="000A100C">
      <w:pPr>
        <w:pStyle w:val="Textpoznpodarou"/>
      </w:pPr>
    </w:p>
  </w:footnote>
  <w:footnote w:id="8">
    <w:p w14:paraId="6EBB5D7E" w14:textId="77777777" w:rsidR="000A100C" w:rsidRPr="00F8227B" w:rsidRDefault="000A100C" w:rsidP="000A100C">
      <w:pPr>
        <w:pStyle w:val="Textpoznpodarou"/>
        <w:rPr>
          <w:rFonts w:ascii="Arial" w:hAnsi="Arial" w:cs="Arial"/>
          <w:sz w:val="18"/>
          <w:szCs w:val="18"/>
        </w:rPr>
      </w:pPr>
      <w:r>
        <w:rPr>
          <w:rStyle w:val="Znakapoznpodarou"/>
        </w:rPr>
        <w:footnoteRef/>
      </w:r>
      <w:r>
        <w:t xml:space="preserve"> </w:t>
      </w:r>
      <w:r w:rsidRPr="0034351F">
        <w:rPr>
          <w:rFonts w:ascii="Arial" w:hAnsi="Arial" w:cs="Arial"/>
        </w:rPr>
        <w:t xml:space="preserve">Informace k uplatňování zákona o DPH při poskytnutí služby komisionáře v tuzemsku na základě komisionářské smlouvy, čj. </w:t>
      </w:r>
      <w:r w:rsidRPr="0034351F">
        <w:rPr>
          <w:rFonts w:ascii="Arial" w:hAnsi="Arial" w:cs="Arial"/>
          <w:color w:val="000000"/>
          <w:shd w:val="clear" w:color="auto" w:fill="F7F7F7"/>
        </w:rPr>
        <w:t>č.j. 18/63 343/2007-181 ze dne 8.8.2007, dostupná</w:t>
      </w:r>
      <w:r>
        <w:rPr>
          <w:rFonts w:ascii="Arial" w:hAnsi="Arial" w:cs="Arial"/>
          <w:color w:val="000000"/>
          <w:shd w:val="clear" w:color="auto" w:fill="F7F7F7"/>
        </w:rPr>
        <w:t xml:space="preserve"> </w:t>
      </w:r>
      <w:hyperlink r:id="rId4" w:history="1">
        <w:r w:rsidRPr="006C57A1">
          <w:rPr>
            <w:rStyle w:val="Hypertextovodkaz"/>
            <w:rFonts w:ascii="Arial" w:hAnsi="Arial" w:cs="Arial"/>
            <w:shd w:val="clear" w:color="auto" w:fill="F7F7F7"/>
          </w:rPr>
          <w:t>zde</w:t>
        </w:r>
      </w:hyperlink>
      <w:r w:rsidRPr="0034351F">
        <w:rPr>
          <w:rFonts w:ascii="Arial" w:hAnsi="Arial" w:cs="Arial"/>
          <w:color w:val="000000"/>
          <w:shd w:val="clear" w:color="auto" w:fill="F7F7F7"/>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809B" w14:textId="12B0C996" w:rsidR="00691E34" w:rsidRPr="006845AE" w:rsidRDefault="002876A6" w:rsidP="00420FCE">
    <w:pPr>
      <w:pStyle w:val="Zhlav"/>
      <w:pBdr>
        <w:bottom w:val="single" w:sz="4" w:space="1" w:color="auto"/>
      </w:pBdr>
      <w:rPr>
        <w:rFonts w:ascii="Arial" w:hAnsi="Arial" w:cs="Arial"/>
        <w:sz w:val="20"/>
        <w:szCs w:val="20"/>
      </w:rPr>
    </w:pPr>
    <w:r w:rsidRPr="006845AE">
      <w:rPr>
        <w:rFonts w:ascii="Arial" w:hAnsi="Arial" w:cs="Arial"/>
        <w:sz w:val="20"/>
        <w:szCs w:val="20"/>
      </w:rPr>
      <w:t>28.02.2024</w:t>
    </w:r>
    <w:r w:rsidRPr="006845AE">
      <w:rPr>
        <w:rFonts w:ascii="Arial" w:hAnsi="Arial" w:cs="Arial"/>
        <w:sz w:val="20"/>
        <w:szCs w:val="20"/>
      </w:rPr>
      <w:tab/>
    </w:r>
    <w:r w:rsidRPr="006845AE">
      <w:rPr>
        <w:rFonts w:ascii="Arial" w:hAnsi="Arial" w:cs="Arial"/>
        <w:sz w:val="20"/>
        <w:szCs w:val="20"/>
      </w:rPr>
      <w:tab/>
    </w:r>
    <w:r w:rsidRPr="006845AE">
      <w:rPr>
        <w:rFonts w:ascii="Arial" w:hAnsi="Arial" w:cs="Arial"/>
        <w:sz w:val="20"/>
        <w:szCs w:val="20"/>
      </w:rPr>
      <w:tab/>
      <w:t>Koordinační výbor 02/</w:t>
    </w:r>
    <w:r w:rsidR="00D16F57" w:rsidRPr="006845AE">
      <w:rPr>
        <w:rFonts w:ascii="Arial" w:hAnsi="Arial" w:cs="Arial"/>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9C28B1A"/>
    <w:lvl w:ilvl="0">
      <w:start w:val="1"/>
      <w:numFmt w:val="decimal"/>
      <w:pStyle w:val="slovanseznam"/>
      <w:lvlText w:val="%1."/>
      <w:lvlJc w:val="left"/>
      <w:pPr>
        <w:tabs>
          <w:tab w:val="num" w:pos="360"/>
        </w:tabs>
        <w:ind w:left="360" w:hanging="360"/>
      </w:pPr>
    </w:lvl>
  </w:abstractNum>
  <w:abstractNum w:abstractNumId="1" w15:restartNumberingAfterBreak="0">
    <w:nsid w:val="00B25DB1"/>
    <w:multiLevelType w:val="multilevel"/>
    <w:tmpl w:val="64BAADA4"/>
    <w:lvl w:ilvl="0">
      <w:start w:val="1"/>
      <w:numFmt w:val="lowerRoman"/>
      <w:pStyle w:val="BMIT0"/>
      <w:lvlText w:val="(%1)"/>
      <w:lvlJc w:val="left"/>
      <w:pPr>
        <w:tabs>
          <w:tab w:val="num" w:pos="720"/>
        </w:tabs>
        <w:ind w:left="720" w:hanging="720"/>
      </w:pPr>
      <w:rPr>
        <w:rFonts w:hint="default"/>
      </w:rPr>
    </w:lvl>
    <w:lvl w:ilvl="1">
      <w:start w:val="1"/>
      <w:numFmt w:val="lowerRoman"/>
      <w:pStyle w:val="BMIT1"/>
      <w:lvlText w:val="(%2)"/>
      <w:lvlJc w:val="left"/>
      <w:pPr>
        <w:tabs>
          <w:tab w:val="num" w:pos="1452"/>
        </w:tabs>
        <w:ind w:left="1452" w:hanging="732"/>
      </w:pPr>
      <w:rPr>
        <w:rFonts w:hint="default"/>
      </w:rPr>
    </w:lvl>
    <w:lvl w:ilvl="2">
      <w:start w:val="1"/>
      <w:numFmt w:val="lowerRoman"/>
      <w:pStyle w:val="BMIT2"/>
      <w:lvlText w:val="(%3)"/>
      <w:lvlJc w:val="left"/>
      <w:pPr>
        <w:tabs>
          <w:tab w:val="num" w:pos="2183"/>
        </w:tabs>
        <w:ind w:left="2183" w:hanging="731"/>
      </w:pPr>
      <w:rPr>
        <w:rFonts w:hint="default"/>
      </w:rPr>
    </w:lvl>
    <w:lvl w:ilvl="3">
      <w:start w:val="1"/>
      <w:numFmt w:val="lowerLetter"/>
      <w:lvlText w:val="(%4)"/>
      <w:lvlJc w:val="left"/>
      <w:pPr>
        <w:tabs>
          <w:tab w:val="num" w:pos="720"/>
        </w:tabs>
        <w:ind w:left="720" w:hanging="720"/>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lowerLetter"/>
      <w:lvlRestart w:val="0"/>
      <w:pStyle w:val="Textodstavce"/>
      <w:lvlText w:val="(%7)"/>
      <w:lvlJc w:val="left"/>
      <w:pPr>
        <w:tabs>
          <w:tab w:val="num" w:pos="720"/>
        </w:tabs>
        <w:ind w:left="720" w:hanging="7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2B329F5"/>
    <w:multiLevelType w:val="hybridMultilevel"/>
    <w:tmpl w:val="DE120796"/>
    <w:lvl w:ilvl="0" w:tplc="50986040">
      <w:start w:val="1"/>
      <w:numFmt w:val="low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2E07BCD"/>
    <w:multiLevelType w:val="hybridMultilevel"/>
    <w:tmpl w:val="AC0E17FE"/>
    <w:lvl w:ilvl="0" w:tplc="DC3EB1F0">
      <w:start w:val="1"/>
      <w:numFmt w:val="bullet"/>
      <w:pStyle w:val="odrka1"/>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3EC1C19"/>
    <w:multiLevelType w:val="hybridMultilevel"/>
    <w:tmpl w:val="C2C817A0"/>
    <w:lvl w:ilvl="0" w:tplc="1038718E">
      <w:start w:val="1"/>
      <w:numFmt w:val="low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5745322"/>
    <w:multiLevelType w:val="hybridMultilevel"/>
    <w:tmpl w:val="9856BF36"/>
    <w:name w:val="WW8Num8222222222"/>
    <w:lvl w:ilvl="0" w:tplc="04050005">
      <w:start w:val="1"/>
      <w:numFmt w:val="lowerRoman"/>
      <w:lvlText w:val="(%1)"/>
      <w:lvlJc w:val="left"/>
      <w:pPr>
        <w:ind w:left="1080" w:hanging="720"/>
      </w:pPr>
      <w:rPr>
        <w:rFonts w:hint="default"/>
      </w:rPr>
    </w:lvl>
    <w:lvl w:ilvl="1" w:tplc="04050003">
      <w:start w:val="1"/>
      <w:numFmt w:val="lowerLetter"/>
      <w:lvlText w:val="%2."/>
      <w:lvlJc w:val="left"/>
      <w:pPr>
        <w:ind w:left="1440" w:hanging="360"/>
      </w:p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6" w15:restartNumberingAfterBreak="0">
    <w:nsid w:val="062E4FBD"/>
    <w:multiLevelType w:val="hybridMultilevel"/>
    <w:tmpl w:val="99BE76CC"/>
    <w:lvl w:ilvl="0" w:tplc="517462EE">
      <w:start w:val="1"/>
      <w:numFmt w:val="upperLetter"/>
      <w:pStyle w:val="BMFD"/>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083210C7"/>
    <w:multiLevelType w:val="hybridMultilevel"/>
    <w:tmpl w:val="2EE212A2"/>
    <w:lvl w:ilvl="0" w:tplc="9A006A54">
      <w:start w:val="1"/>
      <w:numFmt w:val="lowerLetter"/>
      <w:pStyle w:val="Alpha1"/>
      <w:lvlText w:val="(%1)"/>
      <w:lvlJc w:val="left"/>
      <w:pPr>
        <w:tabs>
          <w:tab w:val="num" w:pos="624"/>
        </w:tabs>
        <w:ind w:left="624" w:hanging="39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0A6D266C"/>
    <w:multiLevelType w:val="multilevel"/>
    <w:tmpl w:val="63F65110"/>
    <w:lvl w:ilvl="0">
      <w:start w:val="1"/>
      <w:numFmt w:val="bullet"/>
      <w:pStyle w:val="F3-odrka"/>
      <w:lvlText w:val=""/>
      <w:lvlJc w:val="left"/>
      <w:pPr>
        <w:tabs>
          <w:tab w:val="num" w:pos="794"/>
        </w:tabs>
        <w:ind w:left="794" w:hanging="454"/>
      </w:pPr>
      <w:rPr>
        <w:rFonts w:ascii="Webdings" w:hAnsi="Webdings" w:hint="default"/>
        <w:color w:val="878787"/>
      </w:rPr>
    </w:lvl>
    <w:lvl w:ilvl="1">
      <w:start w:val="1"/>
      <w:numFmt w:val="bullet"/>
      <w:lvlText w:val=""/>
      <w:lvlJc w:val="left"/>
      <w:pPr>
        <w:tabs>
          <w:tab w:val="num" w:pos="1247"/>
        </w:tabs>
        <w:ind w:left="1247" w:hanging="453"/>
      </w:pPr>
      <w:rPr>
        <w:rFonts w:ascii="Webdings" w:hAnsi="Webdings" w:hint="default"/>
        <w:color w:val="878787"/>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DFC1EF9"/>
    <w:multiLevelType w:val="multilevel"/>
    <w:tmpl w:val="E0CA3EC2"/>
    <w:styleLink w:val="Seznam3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122964A7"/>
    <w:multiLevelType w:val="hybridMultilevel"/>
    <w:tmpl w:val="73F060BE"/>
    <w:lvl w:ilvl="0" w:tplc="18E0A710">
      <w:start w:val="1"/>
      <w:numFmt w:val="bullet"/>
      <w:pStyle w:val="EYBulletedtext1"/>
      <w:lvlText w:val="•"/>
      <w:lvlJc w:val="left"/>
      <w:pPr>
        <w:tabs>
          <w:tab w:val="num" w:pos="288"/>
        </w:tabs>
        <w:ind w:left="288" w:hanging="288"/>
      </w:pPr>
      <w:rPr>
        <w:rFonts w:ascii="EYInterstate" w:hAnsi="EYInterstate" w:hint="default"/>
        <w:color w:val="FFE600"/>
        <w:sz w:val="20"/>
        <w:szCs w:val="20"/>
      </w:rPr>
    </w:lvl>
    <w:lvl w:ilvl="1" w:tplc="0405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A2249F"/>
    <w:multiLevelType w:val="hybridMultilevel"/>
    <w:tmpl w:val="46CC8AFE"/>
    <w:lvl w:ilvl="0" w:tplc="9034B83A">
      <w:start w:val="1"/>
      <w:numFmt w:val="bullet"/>
      <w:pStyle w:val="Bulletslevel2"/>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15:restartNumberingAfterBreak="0">
    <w:nsid w:val="19371BD0"/>
    <w:multiLevelType w:val="singleLevel"/>
    <w:tmpl w:val="4C501DB0"/>
    <w:lvl w:ilvl="0">
      <w:start w:val="1"/>
      <w:numFmt w:val="decimal"/>
      <w:pStyle w:val="Novelizanbod"/>
      <w:lvlText w:val="%1."/>
      <w:lvlJc w:val="left"/>
      <w:pPr>
        <w:tabs>
          <w:tab w:val="num" w:pos="567"/>
        </w:tabs>
        <w:ind w:left="567" w:hanging="567"/>
      </w:pPr>
      <w:rPr>
        <w:b w:val="0"/>
        <w:bCs w:val="0"/>
        <w:i w:val="0"/>
        <w:iCs w:val="0"/>
      </w:rPr>
    </w:lvl>
  </w:abstractNum>
  <w:abstractNum w:abstractNumId="13" w15:restartNumberingAfterBreak="0">
    <w:nsid w:val="1DFD3592"/>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C65FE8"/>
    <w:multiLevelType w:val="hybridMultilevel"/>
    <w:tmpl w:val="CDCECF2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67C2C37"/>
    <w:multiLevelType w:val="hybridMultilevel"/>
    <w:tmpl w:val="01345EE6"/>
    <w:lvl w:ilvl="0" w:tplc="0405000F">
      <w:start w:val="1"/>
      <w:numFmt w:val="decimal"/>
      <w:lvlText w:val="%1."/>
      <w:lvlJc w:val="left"/>
      <w:pPr>
        <w:ind w:left="720" w:hanging="360"/>
      </w:pPr>
      <w:rPr>
        <w:rFonts w:hint="default"/>
      </w:rPr>
    </w:lvl>
    <w:lvl w:ilvl="1" w:tplc="84AC5668">
      <w:start w:val="1"/>
      <w:numFmt w:val="lowerLetter"/>
      <w:lvlText w:val="%2)"/>
      <w:lvlJc w:val="left"/>
      <w:pPr>
        <w:ind w:left="1440" w:hanging="360"/>
      </w:pPr>
      <w:rPr>
        <w:rFonts w:hint="default"/>
      </w:rPr>
    </w:lvl>
    <w:lvl w:ilvl="2" w:tplc="32A06E40">
      <w:start w:val="3"/>
      <w:numFmt w:val="bullet"/>
      <w:lvlText w:val="-"/>
      <w:lvlJc w:val="left"/>
      <w:pPr>
        <w:ind w:left="2340" w:hanging="360"/>
      </w:pPr>
      <w:rPr>
        <w:rFonts w:ascii="Arial" w:eastAsiaTheme="minorHAns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A402F6"/>
    <w:multiLevelType w:val="hybridMultilevel"/>
    <w:tmpl w:val="5874B89E"/>
    <w:lvl w:ilvl="0" w:tplc="CF46534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ADA3921"/>
    <w:multiLevelType w:val="hybridMultilevel"/>
    <w:tmpl w:val="0E88DE52"/>
    <w:name w:val="WW8Num822"/>
    <w:lvl w:ilvl="0" w:tplc="04050005">
      <w:start w:val="1"/>
      <w:numFmt w:val="decimal"/>
      <w:lvlText w:val="%1."/>
      <w:lvlJc w:val="left"/>
      <w:pPr>
        <w:ind w:left="720" w:hanging="360"/>
      </w:pPr>
      <w:rPr>
        <w:rFonts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8" w15:restartNumberingAfterBreak="0">
    <w:nsid w:val="2C6D0AA2"/>
    <w:multiLevelType w:val="hybridMultilevel"/>
    <w:tmpl w:val="4FCA80B2"/>
    <w:lvl w:ilvl="0" w:tplc="04050001">
      <w:start w:val="1"/>
      <w:numFmt w:val="lowerLetter"/>
      <w:pStyle w:val="Nadpis5"/>
      <w:lvlText w:val="%1)"/>
      <w:lvlJc w:val="left"/>
      <w:pPr>
        <w:tabs>
          <w:tab w:val="num" w:pos="1440"/>
        </w:tabs>
        <w:ind w:left="1440" w:hanging="360"/>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lowerLetter"/>
      <w:lvlText w:val="%4)"/>
      <w:lvlJc w:val="left"/>
      <w:pPr>
        <w:tabs>
          <w:tab w:val="num" w:pos="2880"/>
        </w:tabs>
        <w:ind w:left="2880" w:hanging="360"/>
      </w:pPr>
      <w:rPr>
        <w:rFonts w:hint="default"/>
      </w:rPr>
    </w:lvl>
    <w:lvl w:ilvl="4" w:tplc="04050003">
      <w:start w:val="1"/>
      <w:numFmt w:val="lowerLetter"/>
      <w:lvlText w:val="%5."/>
      <w:lvlJc w:val="left"/>
      <w:pPr>
        <w:tabs>
          <w:tab w:val="num" w:pos="3600"/>
        </w:tabs>
        <w:ind w:left="3600" w:hanging="360"/>
      </w:pPr>
    </w:lvl>
    <w:lvl w:ilvl="5" w:tplc="04050005">
      <w:start w:val="1"/>
      <w:numFmt w:val="lowerRoman"/>
      <w:lvlText w:val="%6."/>
      <w:lvlJc w:val="right"/>
      <w:pPr>
        <w:tabs>
          <w:tab w:val="num" w:pos="4320"/>
        </w:tabs>
        <w:ind w:left="4320" w:hanging="180"/>
      </w:pPr>
    </w:lvl>
    <w:lvl w:ilvl="6" w:tplc="04050001">
      <w:start w:val="1"/>
      <w:numFmt w:val="decimal"/>
      <w:lvlText w:val="%7."/>
      <w:lvlJc w:val="left"/>
      <w:pPr>
        <w:tabs>
          <w:tab w:val="num" w:pos="5040"/>
        </w:tabs>
        <w:ind w:left="5040" w:hanging="360"/>
      </w:pPr>
    </w:lvl>
    <w:lvl w:ilvl="7" w:tplc="04050003">
      <w:start w:val="1"/>
      <w:numFmt w:val="lowerLetter"/>
      <w:lvlText w:val="%8."/>
      <w:lvlJc w:val="left"/>
      <w:pPr>
        <w:tabs>
          <w:tab w:val="num" w:pos="5760"/>
        </w:tabs>
        <w:ind w:left="5760" w:hanging="360"/>
      </w:pPr>
    </w:lvl>
    <w:lvl w:ilvl="8" w:tplc="04050005">
      <w:start w:val="1"/>
      <w:numFmt w:val="lowerRoman"/>
      <w:lvlText w:val="%9."/>
      <w:lvlJc w:val="right"/>
      <w:pPr>
        <w:tabs>
          <w:tab w:val="num" w:pos="6480"/>
        </w:tabs>
        <w:ind w:left="6480" w:hanging="180"/>
      </w:pPr>
    </w:lvl>
  </w:abstractNum>
  <w:abstractNum w:abstractNumId="19" w15:restartNumberingAfterBreak="0">
    <w:nsid w:val="2D5608A8"/>
    <w:multiLevelType w:val="multilevel"/>
    <w:tmpl w:val="7E70160E"/>
    <w:lvl w:ilvl="0">
      <w:start w:val="1"/>
      <w:numFmt w:val="decimal"/>
      <w:pStyle w:val="BMH1"/>
      <w:lvlText w:val="%1."/>
      <w:lvlJc w:val="left"/>
      <w:pPr>
        <w:tabs>
          <w:tab w:val="num" w:pos="720"/>
        </w:tabs>
        <w:ind w:left="720" w:hanging="720"/>
      </w:pPr>
      <w:rPr>
        <w:rFonts w:hint="default"/>
      </w:rPr>
    </w:lvl>
    <w:lvl w:ilvl="1">
      <w:start w:val="1"/>
      <w:numFmt w:val="decimal"/>
      <w:pStyle w:val="BMH2"/>
      <w:lvlText w:val="%1.%2"/>
      <w:lvlJc w:val="left"/>
      <w:pPr>
        <w:tabs>
          <w:tab w:val="num" w:pos="720"/>
        </w:tabs>
        <w:ind w:left="720" w:hanging="720"/>
      </w:pPr>
      <w:rPr>
        <w:rFonts w:hint="default"/>
      </w:rPr>
    </w:lvl>
    <w:lvl w:ilvl="2">
      <w:start w:val="1"/>
      <w:numFmt w:val="decimal"/>
      <w:pStyle w:val="BMH3"/>
      <w:lvlText w:val="%1.%2.%3"/>
      <w:lvlJc w:val="left"/>
      <w:pPr>
        <w:tabs>
          <w:tab w:val="num" w:pos="720"/>
        </w:tabs>
        <w:ind w:left="720" w:hanging="720"/>
      </w:pPr>
      <w:rPr>
        <w:rFonts w:hint="default"/>
      </w:rPr>
    </w:lvl>
    <w:lvl w:ilvl="3">
      <w:start w:val="1"/>
      <w:numFmt w:val="decimal"/>
      <w:pStyle w:val="BMH4"/>
      <w:lvlText w:val="%1.%2.%3.%4"/>
      <w:lvlJc w:val="left"/>
      <w:pPr>
        <w:tabs>
          <w:tab w:val="num" w:pos="851"/>
        </w:tabs>
        <w:ind w:left="851" w:hanging="851"/>
      </w:pPr>
      <w:rPr>
        <w:rFonts w:hint="default"/>
      </w:rPr>
    </w:lvl>
    <w:lvl w:ilvl="4">
      <w:start w:val="1"/>
      <w:numFmt w:val="decimal"/>
      <w:lvlRestart w:val="0"/>
      <w:lvlText w:val="%1.%5."/>
      <w:lvlJc w:val="left"/>
      <w:pPr>
        <w:tabs>
          <w:tab w:val="num" w:pos="720"/>
        </w:tabs>
        <w:ind w:left="720" w:hanging="720"/>
      </w:pPr>
      <w:rPr>
        <w:rFonts w:hint="default"/>
      </w:rPr>
    </w:lvl>
    <w:lvl w:ilvl="5">
      <w:start w:val="1"/>
      <w:numFmt w:val="decimal"/>
      <w:lvlRestart w:val="0"/>
      <w:lvlText w:val="%1.%2.%6."/>
      <w:lvlJc w:val="left"/>
      <w:pPr>
        <w:tabs>
          <w:tab w:val="num" w:pos="720"/>
        </w:tabs>
        <w:ind w:left="720" w:hanging="720"/>
      </w:pPr>
      <w:rPr>
        <w:rFonts w:hint="default"/>
      </w:rPr>
    </w:lvl>
    <w:lvl w:ilvl="6">
      <w:start w:val="1"/>
      <w:numFmt w:val="decimal"/>
      <w:lvlRestart w:val="0"/>
      <w:lvlText w:val="%1.%5.%6.%7."/>
      <w:lvlJc w:val="left"/>
      <w:pPr>
        <w:tabs>
          <w:tab w:val="num" w:pos="1571"/>
        </w:tabs>
        <w:ind w:left="1571" w:hanging="851"/>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76975C9"/>
    <w:multiLevelType w:val="multilevel"/>
    <w:tmpl w:val="0108E826"/>
    <w:styleLink w:val="List7"/>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1" w15:restartNumberingAfterBreak="0">
    <w:nsid w:val="386D749A"/>
    <w:multiLevelType w:val="multilevel"/>
    <w:tmpl w:val="0E229414"/>
    <w:styleLink w:val="List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15:restartNumberingAfterBreak="0">
    <w:nsid w:val="39970C15"/>
    <w:multiLevelType w:val="hybridMultilevel"/>
    <w:tmpl w:val="0A64D9EA"/>
    <w:name w:val="WW8Num822222222"/>
    <w:lvl w:ilvl="0" w:tplc="4F189FC4">
      <w:start w:val="1"/>
      <w:numFmt w:val="upperRoman"/>
      <w:lvlText w:val="%1."/>
      <w:lvlJc w:val="right"/>
      <w:pPr>
        <w:ind w:left="928" w:hanging="360"/>
      </w:pPr>
    </w:lvl>
    <w:lvl w:ilvl="1" w:tplc="C7C20F84">
      <w:start w:val="1"/>
      <w:numFmt w:val="lowerLetter"/>
      <w:lvlText w:val="%2."/>
      <w:lvlJc w:val="left"/>
      <w:pPr>
        <w:ind w:left="2028" w:hanging="360"/>
      </w:pPr>
    </w:lvl>
    <w:lvl w:ilvl="2" w:tplc="A2F6513C" w:tentative="1">
      <w:start w:val="1"/>
      <w:numFmt w:val="lowerRoman"/>
      <w:lvlText w:val="%3."/>
      <w:lvlJc w:val="right"/>
      <w:pPr>
        <w:ind w:left="2748" w:hanging="180"/>
      </w:pPr>
    </w:lvl>
    <w:lvl w:ilvl="3" w:tplc="BAA24E24" w:tentative="1">
      <w:start w:val="1"/>
      <w:numFmt w:val="decimal"/>
      <w:lvlText w:val="%4."/>
      <w:lvlJc w:val="left"/>
      <w:pPr>
        <w:ind w:left="3468" w:hanging="360"/>
      </w:pPr>
    </w:lvl>
    <w:lvl w:ilvl="4" w:tplc="487870A4" w:tentative="1">
      <w:start w:val="1"/>
      <w:numFmt w:val="lowerLetter"/>
      <w:lvlText w:val="%5."/>
      <w:lvlJc w:val="left"/>
      <w:pPr>
        <w:ind w:left="4188" w:hanging="360"/>
      </w:pPr>
    </w:lvl>
    <w:lvl w:ilvl="5" w:tplc="AD88DF98" w:tentative="1">
      <w:start w:val="1"/>
      <w:numFmt w:val="lowerRoman"/>
      <w:lvlText w:val="%6."/>
      <w:lvlJc w:val="right"/>
      <w:pPr>
        <w:ind w:left="4908" w:hanging="180"/>
      </w:pPr>
    </w:lvl>
    <w:lvl w:ilvl="6" w:tplc="77D6CF50" w:tentative="1">
      <w:start w:val="1"/>
      <w:numFmt w:val="decimal"/>
      <w:lvlText w:val="%7."/>
      <w:lvlJc w:val="left"/>
      <w:pPr>
        <w:ind w:left="5628" w:hanging="360"/>
      </w:pPr>
    </w:lvl>
    <w:lvl w:ilvl="7" w:tplc="C56E8A38" w:tentative="1">
      <w:start w:val="1"/>
      <w:numFmt w:val="lowerLetter"/>
      <w:lvlText w:val="%8."/>
      <w:lvlJc w:val="left"/>
      <w:pPr>
        <w:ind w:left="6348" w:hanging="360"/>
      </w:pPr>
    </w:lvl>
    <w:lvl w:ilvl="8" w:tplc="240889D6" w:tentative="1">
      <w:start w:val="1"/>
      <w:numFmt w:val="lowerRoman"/>
      <w:lvlText w:val="%9."/>
      <w:lvlJc w:val="right"/>
      <w:pPr>
        <w:ind w:left="7068" w:hanging="180"/>
      </w:pPr>
    </w:lvl>
  </w:abstractNum>
  <w:abstractNum w:abstractNumId="23" w15:restartNumberingAfterBreak="0">
    <w:nsid w:val="3CDC02CB"/>
    <w:multiLevelType w:val="hybridMultilevel"/>
    <w:tmpl w:val="3104B128"/>
    <w:lvl w:ilvl="0" w:tplc="0405000F">
      <w:start w:val="1"/>
      <w:numFmt w:val="decimal"/>
      <w:pStyle w:val="F10-nadpis1"/>
      <w:lvlText w:val="%1."/>
      <w:lvlJc w:val="left"/>
      <w:pPr>
        <w:tabs>
          <w:tab w:val="num" w:pos="360"/>
        </w:tabs>
        <w:ind w:left="360" w:hanging="360"/>
      </w:pPr>
      <w:rPr>
        <w:rFonts w:hint="default"/>
      </w:rPr>
    </w:lvl>
    <w:lvl w:ilvl="1" w:tplc="04050019">
      <w:start w:val="1"/>
      <w:numFmt w:val="lowerLetter"/>
      <w:pStyle w:val="F9-nadpis2"/>
      <w:lvlText w:val="%2."/>
      <w:lvlJc w:val="left"/>
      <w:pPr>
        <w:tabs>
          <w:tab w:val="num" w:pos="1080"/>
        </w:tabs>
        <w:ind w:left="1080" w:hanging="360"/>
      </w:pPr>
    </w:lvl>
    <w:lvl w:ilvl="2" w:tplc="0405001B">
      <w:start w:val="1"/>
      <w:numFmt w:val="lowerRoman"/>
      <w:pStyle w:val="F8-nadpis3"/>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4" w15:restartNumberingAfterBreak="0">
    <w:nsid w:val="3E934B8B"/>
    <w:multiLevelType w:val="multilevel"/>
    <w:tmpl w:val="FFFFFFFF"/>
    <w:lvl w:ilvl="0">
      <w:start w:val="1"/>
      <w:numFmt w:val="decimal"/>
      <w:pStyle w:val="Dvodovzprvakbodu"/>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5" w15:restartNumberingAfterBreak="0">
    <w:nsid w:val="40C33DD2"/>
    <w:multiLevelType w:val="multilevel"/>
    <w:tmpl w:val="499C7560"/>
    <w:lvl w:ilvl="0">
      <w:start w:val="1"/>
      <w:numFmt w:val="decimal"/>
      <w:pStyle w:val="OdstavecArial1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4A47B66"/>
    <w:multiLevelType w:val="hybridMultilevel"/>
    <w:tmpl w:val="752EFA44"/>
    <w:lvl w:ilvl="0" w:tplc="E3468E6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8" w15:restartNumberingAfterBreak="0">
    <w:nsid w:val="4C4949F6"/>
    <w:multiLevelType w:val="multilevel"/>
    <w:tmpl w:val="5FCCAF3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63E5BB2"/>
    <w:multiLevelType w:val="hybridMultilevel"/>
    <w:tmpl w:val="F53A3E52"/>
    <w:name w:val="AODoc"/>
    <w:lvl w:ilvl="0" w:tplc="2A4CF48C">
      <w:start w:val="1"/>
      <w:numFmt w:val="bullet"/>
      <w:pStyle w:val="wBullet"/>
      <w:lvlText w:val=""/>
      <w:lvlJc w:val="left"/>
      <w:pPr>
        <w:ind w:left="720" w:hanging="360"/>
      </w:pPr>
      <w:rPr>
        <w:rFonts w:ascii="Symbol" w:hAnsi="Symbol" w:hint="default"/>
      </w:rPr>
    </w:lvl>
    <w:lvl w:ilvl="1" w:tplc="4B6CC1C8" w:tentative="1">
      <w:start w:val="1"/>
      <w:numFmt w:val="bullet"/>
      <w:lvlText w:val="o"/>
      <w:lvlJc w:val="left"/>
      <w:pPr>
        <w:ind w:left="1440" w:hanging="360"/>
      </w:pPr>
      <w:rPr>
        <w:rFonts w:ascii="Courier New" w:hAnsi="Courier New" w:cs="Courier New" w:hint="default"/>
      </w:rPr>
    </w:lvl>
    <w:lvl w:ilvl="2" w:tplc="A6907BAA" w:tentative="1">
      <w:start w:val="1"/>
      <w:numFmt w:val="bullet"/>
      <w:lvlText w:val=""/>
      <w:lvlJc w:val="left"/>
      <w:pPr>
        <w:ind w:left="2160" w:hanging="360"/>
      </w:pPr>
      <w:rPr>
        <w:rFonts w:ascii="Wingdings" w:hAnsi="Wingdings" w:hint="default"/>
      </w:rPr>
    </w:lvl>
    <w:lvl w:ilvl="3" w:tplc="9948E248" w:tentative="1">
      <w:start w:val="1"/>
      <w:numFmt w:val="bullet"/>
      <w:lvlText w:val=""/>
      <w:lvlJc w:val="left"/>
      <w:pPr>
        <w:ind w:left="2880" w:hanging="360"/>
      </w:pPr>
      <w:rPr>
        <w:rFonts w:ascii="Symbol" w:hAnsi="Symbol" w:hint="default"/>
      </w:rPr>
    </w:lvl>
    <w:lvl w:ilvl="4" w:tplc="7B144BB2" w:tentative="1">
      <w:start w:val="1"/>
      <w:numFmt w:val="bullet"/>
      <w:lvlText w:val="o"/>
      <w:lvlJc w:val="left"/>
      <w:pPr>
        <w:ind w:left="3600" w:hanging="360"/>
      </w:pPr>
      <w:rPr>
        <w:rFonts w:ascii="Courier New" w:hAnsi="Courier New" w:cs="Courier New" w:hint="default"/>
      </w:rPr>
    </w:lvl>
    <w:lvl w:ilvl="5" w:tplc="7A4C1A4C" w:tentative="1">
      <w:start w:val="1"/>
      <w:numFmt w:val="bullet"/>
      <w:lvlText w:val=""/>
      <w:lvlJc w:val="left"/>
      <w:pPr>
        <w:ind w:left="4320" w:hanging="360"/>
      </w:pPr>
      <w:rPr>
        <w:rFonts w:ascii="Wingdings" w:hAnsi="Wingdings" w:hint="default"/>
      </w:rPr>
    </w:lvl>
    <w:lvl w:ilvl="6" w:tplc="1BE4741C" w:tentative="1">
      <w:start w:val="1"/>
      <w:numFmt w:val="bullet"/>
      <w:lvlText w:val=""/>
      <w:lvlJc w:val="left"/>
      <w:pPr>
        <w:ind w:left="5040" w:hanging="360"/>
      </w:pPr>
      <w:rPr>
        <w:rFonts w:ascii="Symbol" w:hAnsi="Symbol" w:hint="default"/>
      </w:rPr>
    </w:lvl>
    <w:lvl w:ilvl="7" w:tplc="D2ACCE36" w:tentative="1">
      <w:start w:val="1"/>
      <w:numFmt w:val="bullet"/>
      <w:lvlText w:val="o"/>
      <w:lvlJc w:val="left"/>
      <w:pPr>
        <w:ind w:left="5760" w:hanging="360"/>
      </w:pPr>
      <w:rPr>
        <w:rFonts w:ascii="Courier New" w:hAnsi="Courier New" w:cs="Courier New" w:hint="default"/>
      </w:rPr>
    </w:lvl>
    <w:lvl w:ilvl="8" w:tplc="A96E8FFA" w:tentative="1">
      <w:start w:val="1"/>
      <w:numFmt w:val="bullet"/>
      <w:lvlText w:val=""/>
      <w:lvlJc w:val="left"/>
      <w:pPr>
        <w:ind w:left="6480" w:hanging="360"/>
      </w:pPr>
      <w:rPr>
        <w:rFonts w:ascii="Wingdings" w:hAnsi="Wingdings" w:hint="default"/>
      </w:rPr>
    </w:lvl>
  </w:abstractNum>
  <w:abstractNum w:abstractNumId="30" w15:restartNumberingAfterBreak="0">
    <w:nsid w:val="56AC56C0"/>
    <w:multiLevelType w:val="hybridMultilevel"/>
    <w:tmpl w:val="022826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7D55757"/>
    <w:multiLevelType w:val="multilevel"/>
    <w:tmpl w:val="E9982962"/>
    <w:styleLink w:val="Seznam4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2" w15:restartNumberingAfterBreak="0">
    <w:nsid w:val="5957244E"/>
    <w:multiLevelType w:val="multilevel"/>
    <w:tmpl w:val="B64E4EEC"/>
    <w:lvl w:ilvl="0">
      <w:numFmt w:val="decimal"/>
      <w:pStyle w:val="Nadpis1"/>
      <w:lvlText w:val="%1."/>
      <w:lvlJc w:val="left"/>
      <w:pPr>
        <w:ind w:left="9204" w:firstLine="0"/>
      </w:pPr>
      <w:rPr>
        <w:rFonts w:hint="default"/>
        <w:b/>
        <w:i w:val="0"/>
        <w:sz w:val="28"/>
      </w:rPr>
    </w:lvl>
    <w:lvl w:ilvl="1">
      <w:start w:val="1"/>
      <w:numFmt w:val="decimal"/>
      <w:pStyle w:val="Nadpis2"/>
      <w:lvlText w:val="%1.%2."/>
      <w:lvlJc w:val="left"/>
      <w:pPr>
        <w:ind w:left="5660" w:firstLine="0"/>
      </w:pPr>
      <w:rPr>
        <w:rFonts w:hint="default"/>
        <w:b/>
        <w:i/>
        <w:sz w:val="24"/>
      </w:rPr>
    </w:lvl>
    <w:lvl w:ilvl="2">
      <w:start w:val="1"/>
      <w:numFmt w:val="decimal"/>
      <w:pStyle w:val="Nadpis3"/>
      <w:lvlText w:val="%1.%2.%3."/>
      <w:lvlJc w:val="left"/>
      <w:pPr>
        <w:ind w:left="1356" w:hanging="504"/>
      </w:pPr>
      <w:rPr>
        <w:rFonts w:hint="default"/>
        <w:b/>
        <w:i w:val="0"/>
        <w:sz w:val="20"/>
      </w:rPr>
    </w:lvl>
    <w:lvl w:ilvl="3">
      <w:start w:val="1"/>
      <w:numFmt w:val="bullet"/>
      <w:lvlText w:val=""/>
      <w:lvlJc w:val="left"/>
      <w:pPr>
        <w:ind w:left="1860" w:hanging="648"/>
      </w:pPr>
      <w:rPr>
        <w:rFonts w:ascii="Symbol" w:hAnsi="Symbol" w:hint="default"/>
      </w:rPr>
    </w:lvl>
    <w:lvl w:ilvl="4">
      <w:start w:val="1"/>
      <w:numFmt w:val="bullet"/>
      <w:lvlText w:val=""/>
      <w:lvlJc w:val="left"/>
      <w:pPr>
        <w:ind w:left="2364" w:hanging="792"/>
      </w:pPr>
      <w:rPr>
        <w:rFonts w:ascii="Symbol" w:hAnsi="Symbol" w:hint="default"/>
      </w:rPr>
    </w:lvl>
    <w:lvl w:ilvl="5">
      <w:start w:val="1"/>
      <w:numFmt w:val="decimal"/>
      <w:lvlText w:val="%1.%2.%3.%4.%5.%6."/>
      <w:lvlJc w:val="left"/>
      <w:pPr>
        <w:ind w:left="2868" w:hanging="936"/>
      </w:pPr>
      <w:rPr>
        <w:rFonts w:hint="default"/>
      </w:rPr>
    </w:lvl>
    <w:lvl w:ilvl="6">
      <w:start w:val="1"/>
      <w:numFmt w:val="decimal"/>
      <w:lvlText w:val="%1.%2.%3.%4.%5.%6.%7."/>
      <w:lvlJc w:val="left"/>
      <w:pPr>
        <w:ind w:left="3372" w:hanging="1080"/>
      </w:pPr>
      <w:rPr>
        <w:rFonts w:hint="default"/>
      </w:rPr>
    </w:lvl>
    <w:lvl w:ilvl="7">
      <w:start w:val="1"/>
      <w:numFmt w:val="decimal"/>
      <w:lvlText w:val="%1.%2.%3.%4.%5.%6.%7.%8."/>
      <w:lvlJc w:val="left"/>
      <w:pPr>
        <w:ind w:left="3876" w:hanging="1224"/>
      </w:pPr>
      <w:rPr>
        <w:rFonts w:hint="default"/>
      </w:rPr>
    </w:lvl>
    <w:lvl w:ilvl="8">
      <w:start w:val="1"/>
      <w:numFmt w:val="decimal"/>
      <w:lvlText w:val="%1.%2.%3.%4.%5.%6.%7.%8.%9."/>
      <w:lvlJc w:val="left"/>
      <w:pPr>
        <w:ind w:left="4452" w:hanging="1440"/>
      </w:pPr>
      <w:rPr>
        <w:rFonts w:hint="default"/>
      </w:rPr>
    </w:lvl>
  </w:abstractNum>
  <w:abstractNum w:abstractNumId="33" w15:restartNumberingAfterBreak="0">
    <w:nsid w:val="5C8A5738"/>
    <w:multiLevelType w:val="multilevel"/>
    <w:tmpl w:val="7C4851DE"/>
    <w:name w:val="WW8Num82"/>
    <w:styleLink w:val="Seznam5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4" w15:restartNumberingAfterBreak="0">
    <w:nsid w:val="601B4728"/>
    <w:multiLevelType w:val="multilevel"/>
    <w:tmpl w:val="25244878"/>
    <w:styleLink w:val="List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5" w15:restartNumberingAfterBreak="0">
    <w:nsid w:val="6155577E"/>
    <w:multiLevelType w:val="multilevel"/>
    <w:tmpl w:val="C89CB4D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1B7655C"/>
    <w:multiLevelType w:val="hybridMultilevel"/>
    <w:tmpl w:val="956A8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2A4744F"/>
    <w:multiLevelType w:val="multilevel"/>
    <w:tmpl w:val="1FDE0478"/>
    <w:lvl w:ilvl="0">
      <w:start w:val="1"/>
      <w:numFmt w:val="decimal"/>
      <w:pStyle w:val="smlouvaheading1"/>
      <w:lvlText w:val="%1"/>
      <w:lvlJc w:val="left"/>
      <w:pPr>
        <w:ind w:left="360" w:hanging="360"/>
      </w:pPr>
      <w:rPr>
        <w:rFonts w:ascii="Arial" w:hAnsi="Arial" w:hint="default"/>
        <w:b/>
        <w:i w:val="0"/>
        <w:sz w:val="24"/>
        <w:szCs w:val="24"/>
      </w:rPr>
    </w:lvl>
    <w:lvl w:ilvl="1">
      <w:start w:val="1"/>
      <w:numFmt w:val="decimal"/>
      <w:pStyle w:val="smlouvaheading2"/>
      <w:lvlText w:val="%1.%2"/>
      <w:lvlJc w:val="left"/>
      <w:pPr>
        <w:ind w:left="720" w:hanging="360"/>
      </w:pPr>
      <w:rPr>
        <w:rFonts w:ascii="Arial" w:hAnsi="Arial" w:hint="default"/>
        <w:b w:val="0"/>
        <w:i w:val="0"/>
        <w:sz w:val="19"/>
      </w:rPr>
    </w:lvl>
    <w:lvl w:ilvl="2">
      <w:start w:val="1"/>
      <w:numFmt w:val="decimal"/>
      <w:pStyle w:val="smlouvaheading3"/>
      <w:lvlText w:val="%1.%2.%3"/>
      <w:lvlJc w:val="left"/>
      <w:pPr>
        <w:ind w:left="1080" w:hanging="360"/>
      </w:pPr>
      <w:rPr>
        <w:rFonts w:ascii="Arial" w:hAnsi="Arial" w:hint="default"/>
        <w:b w:val="0"/>
        <w:i w:val="0"/>
        <w:sz w:val="19"/>
      </w:rPr>
    </w:lvl>
    <w:lvl w:ilvl="3">
      <w:start w:val="1"/>
      <w:numFmt w:val="decimal"/>
      <w:pStyle w:val="smlouvaheading4"/>
      <w:lvlText w:val="%1.%2.%3.%4"/>
      <w:lvlJc w:val="left"/>
      <w:pPr>
        <w:ind w:left="1440" w:hanging="360"/>
      </w:pPr>
      <w:rPr>
        <w:rFonts w:ascii="Arial" w:hAnsi="Arial" w:hint="default"/>
        <w:b w:val="0"/>
        <w:i w:val="0"/>
        <w:sz w:val="19"/>
      </w:rPr>
    </w:lvl>
    <w:lvl w:ilvl="4">
      <w:start w:val="1"/>
      <w:numFmt w:val="none"/>
      <w:lvlText w:val=""/>
      <w:lvlJc w:val="left"/>
      <w:pPr>
        <w:ind w:left="1800" w:hanging="360"/>
      </w:pPr>
      <w:rPr>
        <w:rFonts w:ascii="Arial" w:hAnsi="Arial" w:hint="default"/>
        <w:b w:val="0"/>
        <w:i/>
        <w:sz w:val="19"/>
      </w:rPr>
    </w:lvl>
    <w:lvl w:ilvl="5">
      <w:start w:val="1"/>
      <w:numFmt w:val="none"/>
      <w:lvlText w:val=""/>
      <w:lvlJc w:val="left"/>
      <w:pPr>
        <w:ind w:left="2160" w:hanging="360"/>
      </w:pPr>
      <w:rPr>
        <w:rFonts w:ascii="Arial" w:hAnsi="Arial" w:hint="default"/>
        <w:b w:val="0"/>
        <w:i/>
        <w:sz w:val="19"/>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32B44B6"/>
    <w:multiLevelType w:val="multilevel"/>
    <w:tmpl w:val="8DDA87C6"/>
    <w:styleLink w:val="List0"/>
    <w:lvl w:ilvl="0">
      <w:start w:val="1"/>
      <w:numFmt w:val="decimal"/>
      <w:lvlText w:val="%1."/>
      <w:lvlJc w:val="left"/>
      <w:rPr>
        <w:position w:val="0"/>
        <w:rtl w:val="0"/>
      </w:rPr>
    </w:lvl>
    <w:lvl w:ilvl="1">
      <w:start w:val="1"/>
      <w:numFmt w:val="decimal"/>
      <w:lvlText w:val="%1.%2."/>
      <w:lvlJc w:val="left"/>
      <w:rPr>
        <w:position w:val="0"/>
        <w:rtl w:val="0"/>
      </w:rPr>
    </w:lvl>
    <w:lvl w:ilvl="2">
      <w:start w:val="1"/>
      <w:numFmt w:val="decimal"/>
      <w:lvlText w:val="%1.%2.%3."/>
      <w:lvlJc w:val="left"/>
      <w:rPr>
        <w:position w:val="0"/>
        <w:rtl w:val="0"/>
      </w:rPr>
    </w:lvl>
    <w:lvl w:ilvl="3">
      <w:start w:val="1"/>
      <w:numFmt w:val="decimal"/>
      <w:lvlText w:val="%1.%2.%3.%4."/>
      <w:lvlJc w:val="left"/>
      <w:rPr>
        <w:position w:val="0"/>
        <w:rtl w:val="0"/>
      </w:rPr>
    </w:lvl>
    <w:lvl w:ilvl="4">
      <w:start w:val="1"/>
      <w:numFmt w:val="decimal"/>
      <w:lvlText w:val="%1.%2.%3.%4.%5."/>
      <w:lvlJc w:val="left"/>
      <w:rPr>
        <w:position w:val="0"/>
        <w:rtl w:val="0"/>
      </w:rPr>
    </w:lvl>
    <w:lvl w:ilvl="5">
      <w:start w:val="1"/>
      <w:numFmt w:val="decimal"/>
      <w:lvlText w:val="%1.%2.%3.%4.%5.%6."/>
      <w:lvlJc w:val="left"/>
      <w:rPr>
        <w:position w:val="0"/>
        <w:rtl w:val="0"/>
      </w:rPr>
    </w:lvl>
    <w:lvl w:ilvl="6">
      <w:start w:val="1"/>
      <w:numFmt w:val="decimal"/>
      <w:lvlText w:val="%1.%2.%3.%4.%5.%6.%7."/>
      <w:lvlJc w:val="left"/>
      <w:rPr>
        <w:position w:val="0"/>
        <w:rtl w:val="0"/>
      </w:rPr>
    </w:lvl>
    <w:lvl w:ilvl="7">
      <w:start w:val="1"/>
      <w:numFmt w:val="decimal"/>
      <w:lvlText w:val="%1.%2.%3.%4.%5.%6.%7.%8."/>
      <w:lvlJc w:val="left"/>
      <w:rPr>
        <w:position w:val="0"/>
        <w:rtl w:val="0"/>
      </w:rPr>
    </w:lvl>
    <w:lvl w:ilvl="8">
      <w:start w:val="1"/>
      <w:numFmt w:val="decimal"/>
      <w:lvlText w:val="%1.%2.%3.%4.%5.%6.%7.%8.%9."/>
      <w:lvlJc w:val="left"/>
      <w:rPr>
        <w:position w:val="0"/>
        <w:rtl w:val="0"/>
      </w:rPr>
    </w:lvl>
  </w:abstractNum>
  <w:abstractNum w:abstractNumId="39" w15:restartNumberingAfterBreak="0">
    <w:nsid w:val="634935A9"/>
    <w:multiLevelType w:val="hybridMultilevel"/>
    <w:tmpl w:val="FDAA157A"/>
    <w:lvl w:ilvl="0" w:tplc="2A8CC8F8">
      <w:start w:val="1"/>
      <w:numFmt w:val="bullet"/>
      <w:pStyle w:val="Bulletslevel1"/>
      <w:lvlText w:val=""/>
      <w:lvlJc w:val="left"/>
      <w:pPr>
        <w:ind w:left="720" w:hanging="360"/>
      </w:pPr>
      <w:rPr>
        <w:rFonts w:ascii="Symbol" w:hAnsi="Symbol" w:hint="default"/>
        <w:b w:val="0"/>
        <w:i w:val="0"/>
        <w:sz w:val="19"/>
      </w:rPr>
    </w:lvl>
    <w:lvl w:ilvl="1" w:tplc="4D36730C" w:tentative="1">
      <w:start w:val="1"/>
      <w:numFmt w:val="bullet"/>
      <w:lvlText w:val="o"/>
      <w:lvlJc w:val="left"/>
      <w:pPr>
        <w:ind w:left="1440" w:hanging="360"/>
      </w:pPr>
      <w:rPr>
        <w:rFonts w:ascii="Courier New" w:hAnsi="Courier New" w:cs="Courier New" w:hint="default"/>
      </w:rPr>
    </w:lvl>
    <w:lvl w:ilvl="2" w:tplc="06AEAC1C" w:tentative="1">
      <w:start w:val="1"/>
      <w:numFmt w:val="bullet"/>
      <w:lvlText w:val=""/>
      <w:lvlJc w:val="left"/>
      <w:pPr>
        <w:ind w:left="2160" w:hanging="360"/>
      </w:pPr>
      <w:rPr>
        <w:rFonts w:ascii="Wingdings" w:hAnsi="Wingdings" w:hint="default"/>
      </w:rPr>
    </w:lvl>
    <w:lvl w:ilvl="3" w:tplc="2962E052" w:tentative="1">
      <w:start w:val="1"/>
      <w:numFmt w:val="bullet"/>
      <w:lvlText w:val=""/>
      <w:lvlJc w:val="left"/>
      <w:pPr>
        <w:ind w:left="2880" w:hanging="360"/>
      </w:pPr>
      <w:rPr>
        <w:rFonts w:ascii="Symbol" w:hAnsi="Symbol" w:hint="default"/>
      </w:rPr>
    </w:lvl>
    <w:lvl w:ilvl="4" w:tplc="340AF13E" w:tentative="1">
      <w:start w:val="1"/>
      <w:numFmt w:val="bullet"/>
      <w:lvlText w:val="o"/>
      <w:lvlJc w:val="left"/>
      <w:pPr>
        <w:ind w:left="3600" w:hanging="360"/>
      </w:pPr>
      <w:rPr>
        <w:rFonts w:ascii="Courier New" w:hAnsi="Courier New" w:cs="Courier New" w:hint="default"/>
      </w:rPr>
    </w:lvl>
    <w:lvl w:ilvl="5" w:tplc="998659EC" w:tentative="1">
      <w:start w:val="1"/>
      <w:numFmt w:val="bullet"/>
      <w:lvlText w:val=""/>
      <w:lvlJc w:val="left"/>
      <w:pPr>
        <w:ind w:left="4320" w:hanging="360"/>
      </w:pPr>
      <w:rPr>
        <w:rFonts w:ascii="Wingdings" w:hAnsi="Wingdings" w:hint="default"/>
      </w:rPr>
    </w:lvl>
    <w:lvl w:ilvl="6" w:tplc="3CA87D1C" w:tentative="1">
      <w:start w:val="1"/>
      <w:numFmt w:val="bullet"/>
      <w:lvlText w:val=""/>
      <w:lvlJc w:val="left"/>
      <w:pPr>
        <w:ind w:left="5040" w:hanging="360"/>
      </w:pPr>
      <w:rPr>
        <w:rFonts w:ascii="Symbol" w:hAnsi="Symbol" w:hint="default"/>
      </w:rPr>
    </w:lvl>
    <w:lvl w:ilvl="7" w:tplc="0D1C3CB4" w:tentative="1">
      <w:start w:val="1"/>
      <w:numFmt w:val="bullet"/>
      <w:lvlText w:val="o"/>
      <w:lvlJc w:val="left"/>
      <w:pPr>
        <w:ind w:left="5760" w:hanging="360"/>
      </w:pPr>
      <w:rPr>
        <w:rFonts w:ascii="Courier New" w:hAnsi="Courier New" w:cs="Courier New" w:hint="default"/>
      </w:rPr>
    </w:lvl>
    <w:lvl w:ilvl="8" w:tplc="1FC07E56" w:tentative="1">
      <w:start w:val="1"/>
      <w:numFmt w:val="bullet"/>
      <w:lvlText w:val=""/>
      <w:lvlJc w:val="left"/>
      <w:pPr>
        <w:ind w:left="6480" w:hanging="360"/>
      </w:pPr>
      <w:rPr>
        <w:rFonts w:ascii="Wingdings" w:hAnsi="Wingdings" w:hint="default"/>
      </w:rPr>
    </w:lvl>
  </w:abstractNum>
  <w:abstractNum w:abstractNumId="40" w15:restartNumberingAfterBreak="0">
    <w:nsid w:val="68776F3B"/>
    <w:multiLevelType w:val="hybridMultilevel"/>
    <w:tmpl w:val="2D4AC2DE"/>
    <w:lvl w:ilvl="0" w:tplc="64C8E686">
      <w:numFmt w:val="bullet"/>
      <w:lvlText w:val="-"/>
      <w:lvlJc w:val="left"/>
      <w:pPr>
        <w:ind w:left="720" w:hanging="360"/>
      </w:pPr>
      <w:rPr>
        <w:rFonts w:ascii="Arial" w:eastAsiaTheme="minorHAnsi" w:hAnsi="Arial" w:cs="Arial" w:hint="default"/>
        <w:sz w:val="2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8892D00"/>
    <w:multiLevelType w:val="multilevel"/>
    <w:tmpl w:val="35BE2DC6"/>
    <w:styleLink w:val="Seznam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2" w15:restartNumberingAfterBreak="0">
    <w:nsid w:val="69D54CDA"/>
    <w:multiLevelType w:val="hybridMultilevel"/>
    <w:tmpl w:val="AA8C47E0"/>
    <w:lvl w:ilvl="0" w:tplc="6C8E064E">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AAF1A1F"/>
    <w:multiLevelType w:val="multilevel"/>
    <w:tmpl w:val="D152D292"/>
    <w:lvl w:ilvl="0">
      <w:start w:val="1"/>
      <w:numFmt w:val="decimal"/>
      <w:pStyle w:val="Textbodunovely"/>
      <w:isLgl/>
      <w:lvlText w:val="(%1)"/>
      <w:lvlJc w:val="left"/>
      <w:pPr>
        <w:tabs>
          <w:tab w:val="num" w:pos="782"/>
        </w:tabs>
        <w:ind w:firstLine="425"/>
      </w:pPr>
    </w:lvl>
    <w:lvl w:ilvl="1">
      <w:start w:val="1"/>
      <w:numFmt w:val="lowerLetter"/>
      <w:pStyle w:val="Textbodu"/>
      <w:lvlText w:val="%2)"/>
      <w:lvlJc w:val="left"/>
      <w:pPr>
        <w:tabs>
          <w:tab w:val="num" w:pos="425"/>
        </w:tabs>
        <w:ind w:left="425" w:hanging="425"/>
      </w:pPr>
    </w:lvl>
    <w:lvl w:ilvl="2">
      <w:start w:val="1"/>
      <w:numFmt w:val="decimal"/>
      <w:pStyle w:val="Nadpispozmn"/>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44" w15:restartNumberingAfterBreak="0">
    <w:nsid w:val="6B5A1BA2"/>
    <w:multiLevelType w:val="hybridMultilevel"/>
    <w:tmpl w:val="D410F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6F2E00C3"/>
    <w:multiLevelType w:val="hybridMultilevel"/>
    <w:tmpl w:val="DC5C54B0"/>
    <w:name w:val="WW8Num8222222"/>
    <w:lvl w:ilvl="0" w:tplc="D0E46944">
      <w:start w:val="1"/>
      <w:numFmt w:val="decimal"/>
      <w:lvlText w:val="%1)"/>
      <w:lvlJc w:val="left"/>
      <w:pPr>
        <w:ind w:left="360" w:hanging="360"/>
      </w:pPr>
      <w:rPr>
        <w:rFonts w:hint="default"/>
      </w:rPr>
    </w:lvl>
    <w:lvl w:ilvl="1" w:tplc="D8245770" w:tentative="1">
      <w:start w:val="1"/>
      <w:numFmt w:val="lowerLetter"/>
      <w:lvlText w:val="%2."/>
      <w:lvlJc w:val="left"/>
      <w:pPr>
        <w:ind w:left="1080" w:hanging="360"/>
      </w:pPr>
    </w:lvl>
    <w:lvl w:ilvl="2" w:tplc="C04EF146" w:tentative="1">
      <w:start w:val="1"/>
      <w:numFmt w:val="lowerRoman"/>
      <w:lvlText w:val="%3."/>
      <w:lvlJc w:val="right"/>
      <w:pPr>
        <w:ind w:left="1800" w:hanging="180"/>
      </w:pPr>
    </w:lvl>
    <w:lvl w:ilvl="3" w:tplc="B552918C" w:tentative="1">
      <w:start w:val="1"/>
      <w:numFmt w:val="decimal"/>
      <w:lvlText w:val="%4."/>
      <w:lvlJc w:val="left"/>
      <w:pPr>
        <w:ind w:left="2520" w:hanging="360"/>
      </w:pPr>
    </w:lvl>
    <w:lvl w:ilvl="4" w:tplc="48F43DC8" w:tentative="1">
      <w:start w:val="1"/>
      <w:numFmt w:val="lowerLetter"/>
      <w:lvlText w:val="%5."/>
      <w:lvlJc w:val="left"/>
      <w:pPr>
        <w:ind w:left="3240" w:hanging="360"/>
      </w:pPr>
    </w:lvl>
    <w:lvl w:ilvl="5" w:tplc="A0F08C58" w:tentative="1">
      <w:start w:val="1"/>
      <w:numFmt w:val="lowerRoman"/>
      <w:lvlText w:val="%6."/>
      <w:lvlJc w:val="right"/>
      <w:pPr>
        <w:ind w:left="3960" w:hanging="180"/>
      </w:pPr>
    </w:lvl>
    <w:lvl w:ilvl="6" w:tplc="9BEA0F96" w:tentative="1">
      <w:start w:val="1"/>
      <w:numFmt w:val="decimal"/>
      <w:lvlText w:val="%7."/>
      <w:lvlJc w:val="left"/>
      <w:pPr>
        <w:ind w:left="4680" w:hanging="360"/>
      </w:pPr>
    </w:lvl>
    <w:lvl w:ilvl="7" w:tplc="74D694D0" w:tentative="1">
      <w:start w:val="1"/>
      <w:numFmt w:val="lowerLetter"/>
      <w:lvlText w:val="%8."/>
      <w:lvlJc w:val="left"/>
      <w:pPr>
        <w:ind w:left="5400" w:hanging="360"/>
      </w:pPr>
    </w:lvl>
    <w:lvl w:ilvl="8" w:tplc="6DD87048" w:tentative="1">
      <w:start w:val="1"/>
      <w:numFmt w:val="lowerRoman"/>
      <w:lvlText w:val="%9."/>
      <w:lvlJc w:val="right"/>
      <w:pPr>
        <w:ind w:left="6120" w:hanging="180"/>
      </w:pPr>
    </w:lvl>
  </w:abstractNum>
  <w:abstractNum w:abstractNumId="46" w15:restartNumberingAfterBreak="0">
    <w:nsid w:val="75242E40"/>
    <w:multiLevelType w:val="multilevel"/>
    <w:tmpl w:val="C46ACDC4"/>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982352C"/>
    <w:multiLevelType w:val="hybridMultilevel"/>
    <w:tmpl w:val="406CDDB8"/>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7E28068C"/>
    <w:multiLevelType w:val="multilevel"/>
    <w:tmpl w:val="0FE63172"/>
    <w:lvl w:ilvl="0">
      <w:start w:val="1"/>
      <w:numFmt w:val="decimal"/>
      <w:pStyle w:val="Smlouvaheading10"/>
      <w:lvlText w:val="%1"/>
      <w:lvlJc w:val="left"/>
      <w:pPr>
        <w:tabs>
          <w:tab w:val="num" w:pos="425"/>
        </w:tabs>
        <w:ind w:left="425" w:hanging="425"/>
      </w:pPr>
      <w:rPr>
        <w:rFonts w:hint="default"/>
      </w:rPr>
    </w:lvl>
    <w:lvl w:ilvl="1">
      <w:start w:val="1"/>
      <w:numFmt w:val="decimal"/>
      <w:pStyle w:val="Smlouvaheading20"/>
      <w:lvlText w:val="%1.%2"/>
      <w:lvlJc w:val="left"/>
      <w:pPr>
        <w:tabs>
          <w:tab w:val="num" w:pos="851"/>
        </w:tabs>
        <w:ind w:left="851" w:hanging="426"/>
      </w:pPr>
      <w:rPr>
        <w:rFonts w:hint="default"/>
      </w:rPr>
    </w:lvl>
    <w:lvl w:ilvl="2">
      <w:start w:val="1"/>
      <w:numFmt w:val="decimal"/>
      <w:pStyle w:val="Smlouvaheading30"/>
      <w:lvlText w:val="%1.%2.%3"/>
      <w:lvlJc w:val="left"/>
      <w:pPr>
        <w:tabs>
          <w:tab w:val="num" w:pos="1474"/>
        </w:tabs>
        <w:ind w:left="1474" w:hanging="623"/>
      </w:pPr>
      <w:rPr>
        <w:rFonts w:hint="default"/>
      </w:rPr>
    </w:lvl>
    <w:lvl w:ilvl="3">
      <w:start w:val="1"/>
      <w:numFmt w:val="decimal"/>
      <w:pStyle w:val="Smlouvaheading40"/>
      <w:lvlText w:val="%1.%2.%3.%4"/>
      <w:lvlJc w:val="left"/>
      <w:pPr>
        <w:tabs>
          <w:tab w:val="num" w:pos="2296"/>
        </w:tabs>
        <w:ind w:left="2296"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0729205">
    <w:abstractNumId w:val="18"/>
  </w:num>
  <w:num w:numId="2" w16cid:durableId="21440825">
    <w:abstractNumId w:val="6"/>
  </w:num>
  <w:num w:numId="3" w16cid:durableId="1207176997">
    <w:abstractNumId w:val="19"/>
  </w:num>
  <w:num w:numId="4" w16cid:durableId="2815460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8585534">
    <w:abstractNumId w:val="12"/>
  </w:num>
  <w:num w:numId="6" w16cid:durableId="1760366633">
    <w:abstractNumId w:val="43"/>
  </w:num>
  <w:num w:numId="7" w16cid:durableId="754132291">
    <w:abstractNumId w:val="23"/>
  </w:num>
  <w:num w:numId="8" w16cid:durableId="14037201">
    <w:abstractNumId w:val="7"/>
  </w:num>
  <w:num w:numId="9" w16cid:durableId="1803885637">
    <w:abstractNumId w:val="11"/>
  </w:num>
  <w:num w:numId="10" w16cid:durableId="1442460411">
    <w:abstractNumId w:val="37"/>
  </w:num>
  <w:num w:numId="11" w16cid:durableId="135220432">
    <w:abstractNumId w:val="39"/>
  </w:num>
  <w:num w:numId="12" w16cid:durableId="126509390">
    <w:abstractNumId w:val="38"/>
  </w:num>
  <w:num w:numId="13" w16cid:durableId="1340279881">
    <w:abstractNumId w:val="21"/>
  </w:num>
  <w:num w:numId="14" w16cid:durableId="306325155">
    <w:abstractNumId w:val="41"/>
  </w:num>
  <w:num w:numId="15" w16cid:durableId="1713267044">
    <w:abstractNumId w:val="9"/>
  </w:num>
  <w:num w:numId="16" w16cid:durableId="1971781901">
    <w:abstractNumId w:val="31"/>
  </w:num>
  <w:num w:numId="17" w16cid:durableId="125200488">
    <w:abstractNumId w:val="33"/>
  </w:num>
  <w:num w:numId="18" w16cid:durableId="654115133">
    <w:abstractNumId w:val="34"/>
  </w:num>
  <w:num w:numId="19" w16cid:durableId="935985389">
    <w:abstractNumId w:val="20"/>
  </w:num>
  <w:num w:numId="20" w16cid:durableId="539787136">
    <w:abstractNumId w:val="10"/>
  </w:num>
  <w:num w:numId="21" w16cid:durableId="267474378">
    <w:abstractNumId w:val="27"/>
  </w:num>
  <w:num w:numId="22" w16cid:durableId="421219629">
    <w:abstractNumId w:val="29"/>
  </w:num>
  <w:num w:numId="23" w16cid:durableId="1983074899">
    <w:abstractNumId w:val="3"/>
  </w:num>
  <w:num w:numId="24" w16cid:durableId="1115365852">
    <w:abstractNumId w:val="0"/>
  </w:num>
  <w:num w:numId="25" w16cid:durableId="1747220843">
    <w:abstractNumId w:val="48"/>
  </w:num>
  <w:num w:numId="26" w16cid:durableId="800811145">
    <w:abstractNumId w:val="8"/>
  </w:num>
  <w:num w:numId="27" w16cid:durableId="1178421904">
    <w:abstractNumId w:val="25"/>
  </w:num>
  <w:num w:numId="28" w16cid:durableId="2087914554">
    <w:abstractNumId w:val="32"/>
  </w:num>
  <w:num w:numId="29" w16cid:durableId="1025908837">
    <w:abstractNumId w:val="24"/>
  </w:num>
  <w:num w:numId="30" w16cid:durableId="359093192">
    <w:abstractNumId w:val="16"/>
  </w:num>
  <w:num w:numId="31" w16cid:durableId="1799301501">
    <w:abstractNumId w:val="46"/>
  </w:num>
  <w:num w:numId="32" w16cid:durableId="1538423553">
    <w:abstractNumId w:val="44"/>
  </w:num>
  <w:num w:numId="33" w16cid:durableId="602491203">
    <w:abstractNumId w:val="13"/>
  </w:num>
  <w:num w:numId="34" w16cid:durableId="678848720">
    <w:abstractNumId w:val="26"/>
  </w:num>
  <w:num w:numId="35" w16cid:durableId="1282767649">
    <w:abstractNumId w:val="4"/>
  </w:num>
  <w:num w:numId="36" w16cid:durableId="1459226181">
    <w:abstractNumId w:val="35"/>
  </w:num>
  <w:num w:numId="37" w16cid:durableId="1385911808">
    <w:abstractNumId w:val="28"/>
  </w:num>
  <w:num w:numId="38" w16cid:durableId="262106741">
    <w:abstractNumId w:val="2"/>
  </w:num>
  <w:num w:numId="39" w16cid:durableId="406533760">
    <w:abstractNumId w:val="14"/>
  </w:num>
  <w:num w:numId="40" w16cid:durableId="1529636125">
    <w:abstractNumId w:val="47"/>
  </w:num>
  <w:num w:numId="41" w16cid:durableId="1088774901">
    <w:abstractNumId w:val="42"/>
  </w:num>
  <w:num w:numId="42" w16cid:durableId="1640450554">
    <w:abstractNumId w:val="30"/>
  </w:num>
  <w:num w:numId="43" w16cid:durableId="182987339">
    <w:abstractNumId w:val="15"/>
  </w:num>
  <w:num w:numId="44" w16cid:durableId="1574118887">
    <w:abstractNumId w:val="36"/>
  </w:num>
  <w:num w:numId="45" w16cid:durableId="984941033">
    <w:abstractNumId w:val="4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defaultTabStop w:val="708"/>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FE3"/>
    <w:rsid w:val="000012D8"/>
    <w:rsid w:val="000025D2"/>
    <w:rsid w:val="00004158"/>
    <w:rsid w:val="00005FF3"/>
    <w:rsid w:val="00010E61"/>
    <w:rsid w:val="00014F76"/>
    <w:rsid w:val="00015770"/>
    <w:rsid w:val="00017E57"/>
    <w:rsid w:val="00020854"/>
    <w:rsid w:val="000209FA"/>
    <w:rsid w:val="0002253B"/>
    <w:rsid w:val="00023608"/>
    <w:rsid w:val="00023C69"/>
    <w:rsid w:val="00025FD9"/>
    <w:rsid w:val="00026CAD"/>
    <w:rsid w:val="00027BC9"/>
    <w:rsid w:val="00030351"/>
    <w:rsid w:val="000308F8"/>
    <w:rsid w:val="00034EB1"/>
    <w:rsid w:val="000360A0"/>
    <w:rsid w:val="00037D33"/>
    <w:rsid w:val="000410E2"/>
    <w:rsid w:val="00041ADD"/>
    <w:rsid w:val="00042B68"/>
    <w:rsid w:val="00045FD2"/>
    <w:rsid w:val="000467D2"/>
    <w:rsid w:val="00047F98"/>
    <w:rsid w:val="00050446"/>
    <w:rsid w:val="00050A8C"/>
    <w:rsid w:val="00051B04"/>
    <w:rsid w:val="00052D33"/>
    <w:rsid w:val="000573CB"/>
    <w:rsid w:val="000575CA"/>
    <w:rsid w:val="00063A07"/>
    <w:rsid w:val="00063F2C"/>
    <w:rsid w:val="0006421F"/>
    <w:rsid w:val="0006601C"/>
    <w:rsid w:val="00066D3C"/>
    <w:rsid w:val="00070B94"/>
    <w:rsid w:val="00070E4D"/>
    <w:rsid w:val="000713D5"/>
    <w:rsid w:val="00073A73"/>
    <w:rsid w:val="000745C9"/>
    <w:rsid w:val="00075018"/>
    <w:rsid w:val="000765D2"/>
    <w:rsid w:val="000801C6"/>
    <w:rsid w:val="000805C1"/>
    <w:rsid w:val="00086036"/>
    <w:rsid w:val="000906AA"/>
    <w:rsid w:val="000929DA"/>
    <w:rsid w:val="00094281"/>
    <w:rsid w:val="0009712C"/>
    <w:rsid w:val="000972F3"/>
    <w:rsid w:val="00097FA7"/>
    <w:rsid w:val="000A100C"/>
    <w:rsid w:val="000A1E44"/>
    <w:rsid w:val="000A224D"/>
    <w:rsid w:val="000A2C41"/>
    <w:rsid w:val="000A3D68"/>
    <w:rsid w:val="000A4D55"/>
    <w:rsid w:val="000A4ED1"/>
    <w:rsid w:val="000A6294"/>
    <w:rsid w:val="000A6DE8"/>
    <w:rsid w:val="000A76FE"/>
    <w:rsid w:val="000B2570"/>
    <w:rsid w:val="000B3326"/>
    <w:rsid w:val="000B36C5"/>
    <w:rsid w:val="000B5510"/>
    <w:rsid w:val="000B6488"/>
    <w:rsid w:val="000C1028"/>
    <w:rsid w:val="000C3DD3"/>
    <w:rsid w:val="000C41C2"/>
    <w:rsid w:val="000C43BD"/>
    <w:rsid w:val="000C44B1"/>
    <w:rsid w:val="000C714D"/>
    <w:rsid w:val="000D3F3D"/>
    <w:rsid w:val="000D578D"/>
    <w:rsid w:val="000D7F4F"/>
    <w:rsid w:val="000E0340"/>
    <w:rsid w:val="000E2B6A"/>
    <w:rsid w:val="000E33E0"/>
    <w:rsid w:val="000E5E1A"/>
    <w:rsid w:val="000E6DDE"/>
    <w:rsid w:val="000F5B78"/>
    <w:rsid w:val="000F62E2"/>
    <w:rsid w:val="00100B31"/>
    <w:rsid w:val="00103D30"/>
    <w:rsid w:val="00104BAB"/>
    <w:rsid w:val="00105D3E"/>
    <w:rsid w:val="00106B3C"/>
    <w:rsid w:val="00107A67"/>
    <w:rsid w:val="00112942"/>
    <w:rsid w:val="00112FA6"/>
    <w:rsid w:val="00114274"/>
    <w:rsid w:val="0011773A"/>
    <w:rsid w:val="00117EE2"/>
    <w:rsid w:val="00117F46"/>
    <w:rsid w:val="0012050D"/>
    <w:rsid w:val="00123A59"/>
    <w:rsid w:val="00124288"/>
    <w:rsid w:val="00130C32"/>
    <w:rsid w:val="00131236"/>
    <w:rsid w:val="00131CF6"/>
    <w:rsid w:val="00131DFC"/>
    <w:rsid w:val="00132113"/>
    <w:rsid w:val="00132318"/>
    <w:rsid w:val="00132A36"/>
    <w:rsid w:val="00133D3E"/>
    <w:rsid w:val="00136ECF"/>
    <w:rsid w:val="001477D2"/>
    <w:rsid w:val="00147851"/>
    <w:rsid w:val="0014793F"/>
    <w:rsid w:val="001509DB"/>
    <w:rsid w:val="00150E6D"/>
    <w:rsid w:val="00153EFF"/>
    <w:rsid w:val="0015427A"/>
    <w:rsid w:val="00154303"/>
    <w:rsid w:val="00154599"/>
    <w:rsid w:val="00156626"/>
    <w:rsid w:val="00156BBD"/>
    <w:rsid w:val="00156FEA"/>
    <w:rsid w:val="001607E0"/>
    <w:rsid w:val="00161D05"/>
    <w:rsid w:val="00163F20"/>
    <w:rsid w:val="001724A7"/>
    <w:rsid w:val="001728C6"/>
    <w:rsid w:val="001775B0"/>
    <w:rsid w:val="0018112D"/>
    <w:rsid w:val="0018327B"/>
    <w:rsid w:val="001848DC"/>
    <w:rsid w:val="00184A6E"/>
    <w:rsid w:val="0018665D"/>
    <w:rsid w:val="00186FC0"/>
    <w:rsid w:val="00187625"/>
    <w:rsid w:val="00191EF4"/>
    <w:rsid w:val="00192C85"/>
    <w:rsid w:val="00195FB3"/>
    <w:rsid w:val="001A61D6"/>
    <w:rsid w:val="001A664E"/>
    <w:rsid w:val="001A7137"/>
    <w:rsid w:val="001A75F3"/>
    <w:rsid w:val="001B0E1D"/>
    <w:rsid w:val="001B76E4"/>
    <w:rsid w:val="001B7B35"/>
    <w:rsid w:val="001C10CE"/>
    <w:rsid w:val="001C32F6"/>
    <w:rsid w:val="001C38DB"/>
    <w:rsid w:val="001C3DCE"/>
    <w:rsid w:val="001C53AD"/>
    <w:rsid w:val="001C593E"/>
    <w:rsid w:val="001C6317"/>
    <w:rsid w:val="001C7738"/>
    <w:rsid w:val="001C7F18"/>
    <w:rsid w:val="001D14F3"/>
    <w:rsid w:val="001D2E0D"/>
    <w:rsid w:val="001D4E2E"/>
    <w:rsid w:val="001D6411"/>
    <w:rsid w:val="001E0239"/>
    <w:rsid w:val="001E03C9"/>
    <w:rsid w:val="001E1850"/>
    <w:rsid w:val="001E185F"/>
    <w:rsid w:val="001E1BE5"/>
    <w:rsid w:val="001E1E9F"/>
    <w:rsid w:val="001E3650"/>
    <w:rsid w:val="001E3815"/>
    <w:rsid w:val="001E3C73"/>
    <w:rsid w:val="001E56C0"/>
    <w:rsid w:val="001E62E0"/>
    <w:rsid w:val="001E658E"/>
    <w:rsid w:val="001E7210"/>
    <w:rsid w:val="001F0D2F"/>
    <w:rsid w:val="001F4017"/>
    <w:rsid w:val="001F40DB"/>
    <w:rsid w:val="002007B4"/>
    <w:rsid w:val="00202088"/>
    <w:rsid w:val="00203388"/>
    <w:rsid w:val="00204FA5"/>
    <w:rsid w:val="0020614A"/>
    <w:rsid w:val="002072D2"/>
    <w:rsid w:val="002109CA"/>
    <w:rsid w:val="00212699"/>
    <w:rsid w:val="0021573F"/>
    <w:rsid w:val="00215E6B"/>
    <w:rsid w:val="00216D04"/>
    <w:rsid w:val="0021789D"/>
    <w:rsid w:val="002201DA"/>
    <w:rsid w:val="00221461"/>
    <w:rsid w:val="002234A3"/>
    <w:rsid w:val="00224842"/>
    <w:rsid w:val="0022589D"/>
    <w:rsid w:val="00225979"/>
    <w:rsid w:val="00226F9D"/>
    <w:rsid w:val="00232B42"/>
    <w:rsid w:val="00233890"/>
    <w:rsid w:val="00233FDB"/>
    <w:rsid w:val="00234E12"/>
    <w:rsid w:val="002351B1"/>
    <w:rsid w:val="00235843"/>
    <w:rsid w:val="00235AFD"/>
    <w:rsid w:val="0023656B"/>
    <w:rsid w:val="00236D21"/>
    <w:rsid w:val="00240C37"/>
    <w:rsid w:val="00244385"/>
    <w:rsid w:val="00246EE6"/>
    <w:rsid w:val="00246F36"/>
    <w:rsid w:val="002502A4"/>
    <w:rsid w:val="002504A7"/>
    <w:rsid w:val="00253E1C"/>
    <w:rsid w:val="002544DA"/>
    <w:rsid w:val="00255107"/>
    <w:rsid w:val="00261C75"/>
    <w:rsid w:val="00263379"/>
    <w:rsid w:val="0026354A"/>
    <w:rsid w:val="00263A0A"/>
    <w:rsid w:val="00264D06"/>
    <w:rsid w:val="00267BAA"/>
    <w:rsid w:val="00271DE2"/>
    <w:rsid w:val="00272C1C"/>
    <w:rsid w:val="00273708"/>
    <w:rsid w:val="0027388B"/>
    <w:rsid w:val="00273FFE"/>
    <w:rsid w:val="0027529F"/>
    <w:rsid w:val="002765E0"/>
    <w:rsid w:val="00282E19"/>
    <w:rsid w:val="002839BC"/>
    <w:rsid w:val="002844F3"/>
    <w:rsid w:val="002876A6"/>
    <w:rsid w:val="00287AF7"/>
    <w:rsid w:val="002914CB"/>
    <w:rsid w:val="00291D30"/>
    <w:rsid w:val="00291DB0"/>
    <w:rsid w:val="00291E20"/>
    <w:rsid w:val="00293FC5"/>
    <w:rsid w:val="00295B04"/>
    <w:rsid w:val="0029687C"/>
    <w:rsid w:val="00296DA1"/>
    <w:rsid w:val="002A4375"/>
    <w:rsid w:val="002A5491"/>
    <w:rsid w:val="002A6011"/>
    <w:rsid w:val="002B147B"/>
    <w:rsid w:val="002B1959"/>
    <w:rsid w:val="002B628F"/>
    <w:rsid w:val="002B7CF6"/>
    <w:rsid w:val="002C09AC"/>
    <w:rsid w:val="002C4EAF"/>
    <w:rsid w:val="002C5044"/>
    <w:rsid w:val="002C50A4"/>
    <w:rsid w:val="002C5B80"/>
    <w:rsid w:val="002D0511"/>
    <w:rsid w:val="002D1289"/>
    <w:rsid w:val="002D23EA"/>
    <w:rsid w:val="002D5156"/>
    <w:rsid w:val="002D52C1"/>
    <w:rsid w:val="002E175A"/>
    <w:rsid w:val="002E2AC2"/>
    <w:rsid w:val="002E4672"/>
    <w:rsid w:val="002E7303"/>
    <w:rsid w:val="002E7EBB"/>
    <w:rsid w:val="002F059C"/>
    <w:rsid w:val="002F164C"/>
    <w:rsid w:val="002F2EAE"/>
    <w:rsid w:val="002F6685"/>
    <w:rsid w:val="00301C38"/>
    <w:rsid w:val="00301DE9"/>
    <w:rsid w:val="00302C76"/>
    <w:rsid w:val="00303CFF"/>
    <w:rsid w:val="0030514B"/>
    <w:rsid w:val="0030541A"/>
    <w:rsid w:val="00305DF1"/>
    <w:rsid w:val="00312683"/>
    <w:rsid w:val="0031351A"/>
    <w:rsid w:val="0032024A"/>
    <w:rsid w:val="00322620"/>
    <w:rsid w:val="00322DB8"/>
    <w:rsid w:val="00325641"/>
    <w:rsid w:val="00325A8B"/>
    <w:rsid w:val="00326AA1"/>
    <w:rsid w:val="00330400"/>
    <w:rsid w:val="003306F2"/>
    <w:rsid w:val="00336506"/>
    <w:rsid w:val="003402F6"/>
    <w:rsid w:val="00340923"/>
    <w:rsid w:val="00341E5A"/>
    <w:rsid w:val="003420F5"/>
    <w:rsid w:val="00342A3B"/>
    <w:rsid w:val="00343B86"/>
    <w:rsid w:val="003460A8"/>
    <w:rsid w:val="00346215"/>
    <w:rsid w:val="00350CDA"/>
    <w:rsid w:val="00351122"/>
    <w:rsid w:val="00352756"/>
    <w:rsid w:val="0035293C"/>
    <w:rsid w:val="00355931"/>
    <w:rsid w:val="00357313"/>
    <w:rsid w:val="00360B56"/>
    <w:rsid w:val="00361A3D"/>
    <w:rsid w:val="003665F1"/>
    <w:rsid w:val="00366879"/>
    <w:rsid w:val="0036691E"/>
    <w:rsid w:val="00366DF1"/>
    <w:rsid w:val="00367623"/>
    <w:rsid w:val="003707DF"/>
    <w:rsid w:val="003724FE"/>
    <w:rsid w:val="00374068"/>
    <w:rsid w:val="003757E4"/>
    <w:rsid w:val="00382F87"/>
    <w:rsid w:val="0038440D"/>
    <w:rsid w:val="003853B0"/>
    <w:rsid w:val="003863B2"/>
    <w:rsid w:val="00386AA7"/>
    <w:rsid w:val="0038705E"/>
    <w:rsid w:val="00387FF1"/>
    <w:rsid w:val="0039108A"/>
    <w:rsid w:val="00391CAF"/>
    <w:rsid w:val="003921F8"/>
    <w:rsid w:val="00393BB7"/>
    <w:rsid w:val="003945F3"/>
    <w:rsid w:val="00394889"/>
    <w:rsid w:val="00394EC8"/>
    <w:rsid w:val="003969C7"/>
    <w:rsid w:val="003A1FD1"/>
    <w:rsid w:val="003A26B3"/>
    <w:rsid w:val="003A2FBC"/>
    <w:rsid w:val="003A4D7B"/>
    <w:rsid w:val="003A6762"/>
    <w:rsid w:val="003B0672"/>
    <w:rsid w:val="003B0884"/>
    <w:rsid w:val="003B1BF1"/>
    <w:rsid w:val="003B4D5F"/>
    <w:rsid w:val="003B4F20"/>
    <w:rsid w:val="003C2176"/>
    <w:rsid w:val="003C394F"/>
    <w:rsid w:val="003C4AC9"/>
    <w:rsid w:val="003D4DBB"/>
    <w:rsid w:val="003D70BC"/>
    <w:rsid w:val="003E0ADE"/>
    <w:rsid w:val="003E11A2"/>
    <w:rsid w:val="003E19CF"/>
    <w:rsid w:val="003E1BF5"/>
    <w:rsid w:val="003E33AF"/>
    <w:rsid w:val="003E4CCD"/>
    <w:rsid w:val="003E4CF0"/>
    <w:rsid w:val="003E4D75"/>
    <w:rsid w:val="003E5390"/>
    <w:rsid w:val="003E703A"/>
    <w:rsid w:val="003F132B"/>
    <w:rsid w:val="0040343E"/>
    <w:rsid w:val="00410C1C"/>
    <w:rsid w:val="00410E81"/>
    <w:rsid w:val="0041250E"/>
    <w:rsid w:val="00414B6A"/>
    <w:rsid w:val="0041506B"/>
    <w:rsid w:val="0041651D"/>
    <w:rsid w:val="00420FCE"/>
    <w:rsid w:val="00424DA0"/>
    <w:rsid w:val="00425AC2"/>
    <w:rsid w:val="00426290"/>
    <w:rsid w:val="00431402"/>
    <w:rsid w:val="0043237B"/>
    <w:rsid w:val="00434925"/>
    <w:rsid w:val="004359B0"/>
    <w:rsid w:val="00437AAC"/>
    <w:rsid w:val="00441EDE"/>
    <w:rsid w:val="00443825"/>
    <w:rsid w:val="00445CF1"/>
    <w:rsid w:val="00447512"/>
    <w:rsid w:val="004505FC"/>
    <w:rsid w:val="004524CC"/>
    <w:rsid w:val="00453B02"/>
    <w:rsid w:val="00456F97"/>
    <w:rsid w:val="0046373B"/>
    <w:rsid w:val="004665A8"/>
    <w:rsid w:val="004677CF"/>
    <w:rsid w:val="004710EB"/>
    <w:rsid w:val="004726EA"/>
    <w:rsid w:val="00472D81"/>
    <w:rsid w:val="00474CC4"/>
    <w:rsid w:val="0047643B"/>
    <w:rsid w:val="00476C17"/>
    <w:rsid w:val="004778CD"/>
    <w:rsid w:val="004811CC"/>
    <w:rsid w:val="004813C0"/>
    <w:rsid w:val="00481B5F"/>
    <w:rsid w:val="00483E30"/>
    <w:rsid w:val="004845D3"/>
    <w:rsid w:val="00491963"/>
    <w:rsid w:val="004921A0"/>
    <w:rsid w:val="00492232"/>
    <w:rsid w:val="00492D01"/>
    <w:rsid w:val="00492D22"/>
    <w:rsid w:val="00493590"/>
    <w:rsid w:val="00493EDD"/>
    <w:rsid w:val="00494DB3"/>
    <w:rsid w:val="0049516A"/>
    <w:rsid w:val="00495172"/>
    <w:rsid w:val="00495E13"/>
    <w:rsid w:val="00497153"/>
    <w:rsid w:val="004A462F"/>
    <w:rsid w:val="004A6C03"/>
    <w:rsid w:val="004A7AB8"/>
    <w:rsid w:val="004B085E"/>
    <w:rsid w:val="004B1215"/>
    <w:rsid w:val="004B36DE"/>
    <w:rsid w:val="004B67D9"/>
    <w:rsid w:val="004C11B7"/>
    <w:rsid w:val="004C3287"/>
    <w:rsid w:val="004C4CEF"/>
    <w:rsid w:val="004C657C"/>
    <w:rsid w:val="004D2CAB"/>
    <w:rsid w:val="004D3F28"/>
    <w:rsid w:val="004D5E2F"/>
    <w:rsid w:val="004E0BA0"/>
    <w:rsid w:val="004E21E4"/>
    <w:rsid w:val="004E30D2"/>
    <w:rsid w:val="004E5A19"/>
    <w:rsid w:val="004E6028"/>
    <w:rsid w:val="004E78AB"/>
    <w:rsid w:val="004F1458"/>
    <w:rsid w:val="004F254C"/>
    <w:rsid w:val="004F2AA9"/>
    <w:rsid w:val="004F4791"/>
    <w:rsid w:val="004F4D30"/>
    <w:rsid w:val="004F6449"/>
    <w:rsid w:val="004F790B"/>
    <w:rsid w:val="0050391A"/>
    <w:rsid w:val="00504F36"/>
    <w:rsid w:val="0050531E"/>
    <w:rsid w:val="00507873"/>
    <w:rsid w:val="00507C53"/>
    <w:rsid w:val="00507E41"/>
    <w:rsid w:val="00510519"/>
    <w:rsid w:val="00511F0F"/>
    <w:rsid w:val="005160A2"/>
    <w:rsid w:val="00516B13"/>
    <w:rsid w:val="00527147"/>
    <w:rsid w:val="00533254"/>
    <w:rsid w:val="005351E0"/>
    <w:rsid w:val="00536335"/>
    <w:rsid w:val="00543E8D"/>
    <w:rsid w:val="00546B5C"/>
    <w:rsid w:val="00547DE3"/>
    <w:rsid w:val="005537D8"/>
    <w:rsid w:val="0055403A"/>
    <w:rsid w:val="005545F0"/>
    <w:rsid w:val="00554B31"/>
    <w:rsid w:val="00563CC5"/>
    <w:rsid w:val="005643BE"/>
    <w:rsid w:val="005659D8"/>
    <w:rsid w:val="00566453"/>
    <w:rsid w:val="0057195C"/>
    <w:rsid w:val="00571F14"/>
    <w:rsid w:val="00574012"/>
    <w:rsid w:val="00574D01"/>
    <w:rsid w:val="005755FA"/>
    <w:rsid w:val="00576525"/>
    <w:rsid w:val="00581BF3"/>
    <w:rsid w:val="00582FD6"/>
    <w:rsid w:val="00583834"/>
    <w:rsid w:val="00584B90"/>
    <w:rsid w:val="00584C78"/>
    <w:rsid w:val="00585552"/>
    <w:rsid w:val="00591B58"/>
    <w:rsid w:val="00592189"/>
    <w:rsid w:val="00593A40"/>
    <w:rsid w:val="00595209"/>
    <w:rsid w:val="00595C5F"/>
    <w:rsid w:val="0059728A"/>
    <w:rsid w:val="0059797B"/>
    <w:rsid w:val="00597EF8"/>
    <w:rsid w:val="005A0C5B"/>
    <w:rsid w:val="005A40A3"/>
    <w:rsid w:val="005A6E7E"/>
    <w:rsid w:val="005B08E4"/>
    <w:rsid w:val="005B0F6D"/>
    <w:rsid w:val="005B0FAA"/>
    <w:rsid w:val="005B4CDF"/>
    <w:rsid w:val="005C01CE"/>
    <w:rsid w:val="005C2C1D"/>
    <w:rsid w:val="005C3C3E"/>
    <w:rsid w:val="005C7BBB"/>
    <w:rsid w:val="005D0015"/>
    <w:rsid w:val="005D0E30"/>
    <w:rsid w:val="005D189B"/>
    <w:rsid w:val="005D2213"/>
    <w:rsid w:val="005D2606"/>
    <w:rsid w:val="005D6453"/>
    <w:rsid w:val="005D6A43"/>
    <w:rsid w:val="005D6BBA"/>
    <w:rsid w:val="005E36AA"/>
    <w:rsid w:val="005E4E2D"/>
    <w:rsid w:val="005E57A5"/>
    <w:rsid w:val="005F0686"/>
    <w:rsid w:val="005F10C7"/>
    <w:rsid w:val="005F7952"/>
    <w:rsid w:val="005F7B49"/>
    <w:rsid w:val="00601804"/>
    <w:rsid w:val="006019D4"/>
    <w:rsid w:val="00602B38"/>
    <w:rsid w:val="00605CD4"/>
    <w:rsid w:val="00606BD1"/>
    <w:rsid w:val="00607328"/>
    <w:rsid w:val="00607ED1"/>
    <w:rsid w:val="00610DC2"/>
    <w:rsid w:val="0061136A"/>
    <w:rsid w:val="00613AE7"/>
    <w:rsid w:val="00615561"/>
    <w:rsid w:val="0061594B"/>
    <w:rsid w:val="0061703E"/>
    <w:rsid w:val="00620353"/>
    <w:rsid w:val="00621086"/>
    <w:rsid w:val="00622436"/>
    <w:rsid w:val="00624DB4"/>
    <w:rsid w:val="00625F52"/>
    <w:rsid w:val="00626D10"/>
    <w:rsid w:val="00627DA7"/>
    <w:rsid w:val="00630C07"/>
    <w:rsid w:val="00640E14"/>
    <w:rsid w:val="0064234E"/>
    <w:rsid w:val="00642DCC"/>
    <w:rsid w:val="006456DD"/>
    <w:rsid w:val="00647AD9"/>
    <w:rsid w:val="006514FC"/>
    <w:rsid w:val="00651F19"/>
    <w:rsid w:val="006622AB"/>
    <w:rsid w:val="00662FE3"/>
    <w:rsid w:val="00664E67"/>
    <w:rsid w:val="00666BA7"/>
    <w:rsid w:val="00671F55"/>
    <w:rsid w:val="006725CA"/>
    <w:rsid w:val="00675C09"/>
    <w:rsid w:val="00676440"/>
    <w:rsid w:val="00677663"/>
    <w:rsid w:val="00681406"/>
    <w:rsid w:val="006818D0"/>
    <w:rsid w:val="0068206C"/>
    <w:rsid w:val="006845AE"/>
    <w:rsid w:val="00684DA6"/>
    <w:rsid w:val="0069058A"/>
    <w:rsid w:val="00691E34"/>
    <w:rsid w:val="006946A7"/>
    <w:rsid w:val="006965CD"/>
    <w:rsid w:val="00696A0E"/>
    <w:rsid w:val="00696B9D"/>
    <w:rsid w:val="006A2870"/>
    <w:rsid w:val="006A2A31"/>
    <w:rsid w:val="006A2A4C"/>
    <w:rsid w:val="006A64B0"/>
    <w:rsid w:val="006B1B74"/>
    <w:rsid w:val="006B1E44"/>
    <w:rsid w:val="006B47AB"/>
    <w:rsid w:val="006B4871"/>
    <w:rsid w:val="006C2ED4"/>
    <w:rsid w:val="006C396E"/>
    <w:rsid w:val="006C40BB"/>
    <w:rsid w:val="006C63EB"/>
    <w:rsid w:val="006C6AB7"/>
    <w:rsid w:val="006C77E8"/>
    <w:rsid w:val="006D2AE8"/>
    <w:rsid w:val="006D3AEE"/>
    <w:rsid w:val="006D57F9"/>
    <w:rsid w:val="006D7FC9"/>
    <w:rsid w:val="006E2DA8"/>
    <w:rsid w:val="006E33B9"/>
    <w:rsid w:val="006E5349"/>
    <w:rsid w:val="006E5F6A"/>
    <w:rsid w:val="006F0161"/>
    <w:rsid w:val="006F06E0"/>
    <w:rsid w:val="006F53E5"/>
    <w:rsid w:val="006F757D"/>
    <w:rsid w:val="006F7AAC"/>
    <w:rsid w:val="006F7F9C"/>
    <w:rsid w:val="00701DE8"/>
    <w:rsid w:val="007061CA"/>
    <w:rsid w:val="00707446"/>
    <w:rsid w:val="00717105"/>
    <w:rsid w:val="00721597"/>
    <w:rsid w:val="00722F43"/>
    <w:rsid w:val="00723777"/>
    <w:rsid w:val="007256FC"/>
    <w:rsid w:val="007319B9"/>
    <w:rsid w:val="00734173"/>
    <w:rsid w:val="00735875"/>
    <w:rsid w:val="007365CA"/>
    <w:rsid w:val="007369EF"/>
    <w:rsid w:val="007371AC"/>
    <w:rsid w:val="00740DF9"/>
    <w:rsid w:val="00741814"/>
    <w:rsid w:val="00743247"/>
    <w:rsid w:val="007433AD"/>
    <w:rsid w:val="00744760"/>
    <w:rsid w:val="00745DB6"/>
    <w:rsid w:val="007522CF"/>
    <w:rsid w:val="007539D0"/>
    <w:rsid w:val="00754026"/>
    <w:rsid w:val="00754563"/>
    <w:rsid w:val="00754E9B"/>
    <w:rsid w:val="00757660"/>
    <w:rsid w:val="007612CE"/>
    <w:rsid w:val="00762255"/>
    <w:rsid w:val="00766188"/>
    <w:rsid w:val="007667FB"/>
    <w:rsid w:val="007715AB"/>
    <w:rsid w:val="00771D3F"/>
    <w:rsid w:val="00776EB9"/>
    <w:rsid w:val="0078120E"/>
    <w:rsid w:val="00782ED9"/>
    <w:rsid w:val="00783A24"/>
    <w:rsid w:val="00783D59"/>
    <w:rsid w:val="00783F97"/>
    <w:rsid w:val="00784813"/>
    <w:rsid w:val="00787467"/>
    <w:rsid w:val="0079132E"/>
    <w:rsid w:val="00793B1B"/>
    <w:rsid w:val="007947DE"/>
    <w:rsid w:val="007A028D"/>
    <w:rsid w:val="007A068C"/>
    <w:rsid w:val="007A1A0A"/>
    <w:rsid w:val="007A25C3"/>
    <w:rsid w:val="007A2937"/>
    <w:rsid w:val="007A37BA"/>
    <w:rsid w:val="007B6C97"/>
    <w:rsid w:val="007B7797"/>
    <w:rsid w:val="007B7A81"/>
    <w:rsid w:val="007C27AA"/>
    <w:rsid w:val="007C4FC3"/>
    <w:rsid w:val="007C599B"/>
    <w:rsid w:val="007C63AE"/>
    <w:rsid w:val="007D125F"/>
    <w:rsid w:val="007D27D5"/>
    <w:rsid w:val="007D4F38"/>
    <w:rsid w:val="007D5297"/>
    <w:rsid w:val="007D5DF4"/>
    <w:rsid w:val="007D7B81"/>
    <w:rsid w:val="007E1460"/>
    <w:rsid w:val="007E251B"/>
    <w:rsid w:val="007E3B66"/>
    <w:rsid w:val="007E5048"/>
    <w:rsid w:val="007E765A"/>
    <w:rsid w:val="007E7B79"/>
    <w:rsid w:val="007F0998"/>
    <w:rsid w:val="007F0ADD"/>
    <w:rsid w:val="007F4B5D"/>
    <w:rsid w:val="007F4F6C"/>
    <w:rsid w:val="007F51B6"/>
    <w:rsid w:val="007F5742"/>
    <w:rsid w:val="007F74C1"/>
    <w:rsid w:val="007F7B54"/>
    <w:rsid w:val="0080008C"/>
    <w:rsid w:val="00800CCB"/>
    <w:rsid w:val="0080212A"/>
    <w:rsid w:val="00802675"/>
    <w:rsid w:val="008030AA"/>
    <w:rsid w:val="008032B3"/>
    <w:rsid w:val="008038F8"/>
    <w:rsid w:val="00804AEA"/>
    <w:rsid w:val="00806EDC"/>
    <w:rsid w:val="008070DA"/>
    <w:rsid w:val="00810A3F"/>
    <w:rsid w:val="00814014"/>
    <w:rsid w:val="008143E8"/>
    <w:rsid w:val="00814E6B"/>
    <w:rsid w:val="00815FE4"/>
    <w:rsid w:val="00816096"/>
    <w:rsid w:val="00817C65"/>
    <w:rsid w:val="008208A0"/>
    <w:rsid w:val="00822810"/>
    <w:rsid w:val="008248BD"/>
    <w:rsid w:val="0083021B"/>
    <w:rsid w:val="008306B6"/>
    <w:rsid w:val="0083081C"/>
    <w:rsid w:val="00831C3C"/>
    <w:rsid w:val="00833120"/>
    <w:rsid w:val="00833196"/>
    <w:rsid w:val="00834613"/>
    <w:rsid w:val="00835FC8"/>
    <w:rsid w:val="008362C5"/>
    <w:rsid w:val="00836FDD"/>
    <w:rsid w:val="00840D4B"/>
    <w:rsid w:val="008415A5"/>
    <w:rsid w:val="00841C2B"/>
    <w:rsid w:val="00845332"/>
    <w:rsid w:val="008470AE"/>
    <w:rsid w:val="00850806"/>
    <w:rsid w:val="00850D59"/>
    <w:rsid w:val="0085613D"/>
    <w:rsid w:val="00860214"/>
    <w:rsid w:val="0086149A"/>
    <w:rsid w:val="0086185B"/>
    <w:rsid w:val="00865843"/>
    <w:rsid w:val="00865CE0"/>
    <w:rsid w:val="008664CF"/>
    <w:rsid w:val="00866C5E"/>
    <w:rsid w:val="00867A21"/>
    <w:rsid w:val="00870DC9"/>
    <w:rsid w:val="00872796"/>
    <w:rsid w:val="00872C80"/>
    <w:rsid w:val="00872F67"/>
    <w:rsid w:val="00874385"/>
    <w:rsid w:val="00874EBC"/>
    <w:rsid w:val="00876A49"/>
    <w:rsid w:val="00881960"/>
    <w:rsid w:val="00881B5E"/>
    <w:rsid w:val="008907FE"/>
    <w:rsid w:val="00890E40"/>
    <w:rsid w:val="008924B1"/>
    <w:rsid w:val="00893337"/>
    <w:rsid w:val="00894E8D"/>
    <w:rsid w:val="008963B4"/>
    <w:rsid w:val="008974A7"/>
    <w:rsid w:val="00897BB6"/>
    <w:rsid w:val="008A0E47"/>
    <w:rsid w:val="008A1D7C"/>
    <w:rsid w:val="008A378A"/>
    <w:rsid w:val="008A435E"/>
    <w:rsid w:val="008A46DF"/>
    <w:rsid w:val="008A5791"/>
    <w:rsid w:val="008A5864"/>
    <w:rsid w:val="008A692C"/>
    <w:rsid w:val="008B3CCA"/>
    <w:rsid w:val="008B6465"/>
    <w:rsid w:val="008C19AA"/>
    <w:rsid w:val="008C1AFA"/>
    <w:rsid w:val="008C6242"/>
    <w:rsid w:val="008C7104"/>
    <w:rsid w:val="008C75AE"/>
    <w:rsid w:val="008C7877"/>
    <w:rsid w:val="008D23A4"/>
    <w:rsid w:val="008D39BB"/>
    <w:rsid w:val="008D4C3B"/>
    <w:rsid w:val="008D6E08"/>
    <w:rsid w:val="008E23CC"/>
    <w:rsid w:val="008E2D02"/>
    <w:rsid w:val="008E34B8"/>
    <w:rsid w:val="008E39C3"/>
    <w:rsid w:val="008E4F86"/>
    <w:rsid w:val="008E6466"/>
    <w:rsid w:val="008E6E9A"/>
    <w:rsid w:val="008E7CE1"/>
    <w:rsid w:val="008F66B0"/>
    <w:rsid w:val="0090270D"/>
    <w:rsid w:val="009079CC"/>
    <w:rsid w:val="0091105F"/>
    <w:rsid w:val="009116A0"/>
    <w:rsid w:val="00912A04"/>
    <w:rsid w:val="00921128"/>
    <w:rsid w:val="009218F3"/>
    <w:rsid w:val="00922312"/>
    <w:rsid w:val="00922624"/>
    <w:rsid w:val="009233CE"/>
    <w:rsid w:val="009258E8"/>
    <w:rsid w:val="009267A7"/>
    <w:rsid w:val="00927983"/>
    <w:rsid w:val="00932336"/>
    <w:rsid w:val="00932371"/>
    <w:rsid w:val="0093436F"/>
    <w:rsid w:val="00936026"/>
    <w:rsid w:val="00936DF1"/>
    <w:rsid w:val="009374F6"/>
    <w:rsid w:val="00937690"/>
    <w:rsid w:val="00941C0E"/>
    <w:rsid w:val="009431BE"/>
    <w:rsid w:val="00943471"/>
    <w:rsid w:val="009453E6"/>
    <w:rsid w:val="00945F13"/>
    <w:rsid w:val="00950447"/>
    <w:rsid w:val="009515FD"/>
    <w:rsid w:val="00952531"/>
    <w:rsid w:val="00953F0C"/>
    <w:rsid w:val="009542DC"/>
    <w:rsid w:val="009552AA"/>
    <w:rsid w:val="00957070"/>
    <w:rsid w:val="00962055"/>
    <w:rsid w:val="00965394"/>
    <w:rsid w:val="00965A3D"/>
    <w:rsid w:val="009664B5"/>
    <w:rsid w:val="00966659"/>
    <w:rsid w:val="009679C5"/>
    <w:rsid w:val="00967E1D"/>
    <w:rsid w:val="00970E32"/>
    <w:rsid w:val="00974C70"/>
    <w:rsid w:val="009802A2"/>
    <w:rsid w:val="00980F7E"/>
    <w:rsid w:val="00982069"/>
    <w:rsid w:val="009835FD"/>
    <w:rsid w:val="00983D31"/>
    <w:rsid w:val="009842F9"/>
    <w:rsid w:val="00987302"/>
    <w:rsid w:val="00987C8C"/>
    <w:rsid w:val="00991530"/>
    <w:rsid w:val="00993F42"/>
    <w:rsid w:val="009944B0"/>
    <w:rsid w:val="00996B33"/>
    <w:rsid w:val="00997CC1"/>
    <w:rsid w:val="009A1018"/>
    <w:rsid w:val="009A179E"/>
    <w:rsid w:val="009A511F"/>
    <w:rsid w:val="009A5617"/>
    <w:rsid w:val="009A7D63"/>
    <w:rsid w:val="009A7F20"/>
    <w:rsid w:val="009B049F"/>
    <w:rsid w:val="009B1130"/>
    <w:rsid w:val="009B262C"/>
    <w:rsid w:val="009B2F4C"/>
    <w:rsid w:val="009B557A"/>
    <w:rsid w:val="009C0A87"/>
    <w:rsid w:val="009C2786"/>
    <w:rsid w:val="009C4DD8"/>
    <w:rsid w:val="009C546C"/>
    <w:rsid w:val="009C5FA1"/>
    <w:rsid w:val="009C7CF9"/>
    <w:rsid w:val="009D3ED9"/>
    <w:rsid w:val="009D3FB4"/>
    <w:rsid w:val="009D5D62"/>
    <w:rsid w:val="009D6AAF"/>
    <w:rsid w:val="009D7DFB"/>
    <w:rsid w:val="009E0C97"/>
    <w:rsid w:val="009E3287"/>
    <w:rsid w:val="009E4CD4"/>
    <w:rsid w:val="009F019C"/>
    <w:rsid w:val="009F047D"/>
    <w:rsid w:val="009F4C37"/>
    <w:rsid w:val="009F5356"/>
    <w:rsid w:val="009F5F3B"/>
    <w:rsid w:val="009F6C74"/>
    <w:rsid w:val="00A002ED"/>
    <w:rsid w:val="00A00B22"/>
    <w:rsid w:val="00A068ED"/>
    <w:rsid w:val="00A10EB2"/>
    <w:rsid w:val="00A11FFE"/>
    <w:rsid w:val="00A126DC"/>
    <w:rsid w:val="00A150C4"/>
    <w:rsid w:val="00A17123"/>
    <w:rsid w:val="00A22098"/>
    <w:rsid w:val="00A226E1"/>
    <w:rsid w:val="00A22FC2"/>
    <w:rsid w:val="00A2558F"/>
    <w:rsid w:val="00A31D14"/>
    <w:rsid w:val="00A35DC7"/>
    <w:rsid w:val="00A35F62"/>
    <w:rsid w:val="00A37D5D"/>
    <w:rsid w:val="00A4089B"/>
    <w:rsid w:val="00A413D0"/>
    <w:rsid w:val="00A41938"/>
    <w:rsid w:val="00A432A2"/>
    <w:rsid w:val="00A44D54"/>
    <w:rsid w:val="00A52235"/>
    <w:rsid w:val="00A57EA4"/>
    <w:rsid w:val="00A61742"/>
    <w:rsid w:val="00A62651"/>
    <w:rsid w:val="00A63661"/>
    <w:rsid w:val="00A63B0F"/>
    <w:rsid w:val="00A64843"/>
    <w:rsid w:val="00A6747F"/>
    <w:rsid w:val="00A67D71"/>
    <w:rsid w:val="00A72E1C"/>
    <w:rsid w:val="00A74B51"/>
    <w:rsid w:val="00A76477"/>
    <w:rsid w:val="00A805A8"/>
    <w:rsid w:val="00A83E4A"/>
    <w:rsid w:val="00A90CB4"/>
    <w:rsid w:val="00A92032"/>
    <w:rsid w:val="00A95F99"/>
    <w:rsid w:val="00A96323"/>
    <w:rsid w:val="00AA0379"/>
    <w:rsid w:val="00AA0685"/>
    <w:rsid w:val="00AA27D7"/>
    <w:rsid w:val="00AA6781"/>
    <w:rsid w:val="00AB53E7"/>
    <w:rsid w:val="00AB5825"/>
    <w:rsid w:val="00AB617C"/>
    <w:rsid w:val="00AB6FDC"/>
    <w:rsid w:val="00AB7017"/>
    <w:rsid w:val="00AB78CC"/>
    <w:rsid w:val="00AC2903"/>
    <w:rsid w:val="00AC2BB4"/>
    <w:rsid w:val="00AC3CAC"/>
    <w:rsid w:val="00AC5CBC"/>
    <w:rsid w:val="00AD3808"/>
    <w:rsid w:val="00AD3A2D"/>
    <w:rsid w:val="00AD5BBD"/>
    <w:rsid w:val="00AD6367"/>
    <w:rsid w:val="00AD65B1"/>
    <w:rsid w:val="00AE097F"/>
    <w:rsid w:val="00AE0B6B"/>
    <w:rsid w:val="00AE31B0"/>
    <w:rsid w:val="00AE3ACE"/>
    <w:rsid w:val="00AE3BC2"/>
    <w:rsid w:val="00AF4279"/>
    <w:rsid w:val="00AF430E"/>
    <w:rsid w:val="00AF5B1C"/>
    <w:rsid w:val="00AF6018"/>
    <w:rsid w:val="00AF6BB8"/>
    <w:rsid w:val="00AF7D27"/>
    <w:rsid w:val="00B01C67"/>
    <w:rsid w:val="00B052D9"/>
    <w:rsid w:val="00B0788E"/>
    <w:rsid w:val="00B10842"/>
    <w:rsid w:val="00B1754F"/>
    <w:rsid w:val="00B20AEB"/>
    <w:rsid w:val="00B246AA"/>
    <w:rsid w:val="00B27F54"/>
    <w:rsid w:val="00B30F1A"/>
    <w:rsid w:val="00B313FB"/>
    <w:rsid w:val="00B31486"/>
    <w:rsid w:val="00B33114"/>
    <w:rsid w:val="00B3628D"/>
    <w:rsid w:val="00B36717"/>
    <w:rsid w:val="00B36DD7"/>
    <w:rsid w:val="00B4050B"/>
    <w:rsid w:val="00B418A1"/>
    <w:rsid w:val="00B41EA2"/>
    <w:rsid w:val="00B42F56"/>
    <w:rsid w:val="00B43640"/>
    <w:rsid w:val="00B44D28"/>
    <w:rsid w:val="00B46A9E"/>
    <w:rsid w:val="00B46BD4"/>
    <w:rsid w:val="00B46EAE"/>
    <w:rsid w:val="00B53689"/>
    <w:rsid w:val="00B5514A"/>
    <w:rsid w:val="00B6379B"/>
    <w:rsid w:val="00B63963"/>
    <w:rsid w:val="00B64B4E"/>
    <w:rsid w:val="00B64F7F"/>
    <w:rsid w:val="00B65921"/>
    <w:rsid w:val="00B6631F"/>
    <w:rsid w:val="00B663A0"/>
    <w:rsid w:val="00B677D0"/>
    <w:rsid w:val="00B70BF1"/>
    <w:rsid w:val="00B725AC"/>
    <w:rsid w:val="00B72AA3"/>
    <w:rsid w:val="00B7301E"/>
    <w:rsid w:val="00B7313C"/>
    <w:rsid w:val="00B75ECC"/>
    <w:rsid w:val="00B76BB2"/>
    <w:rsid w:val="00B774BA"/>
    <w:rsid w:val="00B82426"/>
    <w:rsid w:val="00B837E2"/>
    <w:rsid w:val="00B84145"/>
    <w:rsid w:val="00B853B3"/>
    <w:rsid w:val="00B85682"/>
    <w:rsid w:val="00B85813"/>
    <w:rsid w:val="00B86ABC"/>
    <w:rsid w:val="00B87224"/>
    <w:rsid w:val="00B91444"/>
    <w:rsid w:val="00B92498"/>
    <w:rsid w:val="00B9271F"/>
    <w:rsid w:val="00B929BD"/>
    <w:rsid w:val="00B9393F"/>
    <w:rsid w:val="00B94B54"/>
    <w:rsid w:val="00B95DC7"/>
    <w:rsid w:val="00B96AB0"/>
    <w:rsid w:val="00B96F28"/>
    <w:rsid w:val="00BA07DF"/>
    <w:rsid w:val="00BA1A6B"/>
    <w:rsid w:val="00BA3FA5"/>
    <w:rsid w:val="00BA75BF"/>
    <w:rsid w:val="00BB0BE3"/>
    <w:rsid w:val="00BB1318"/>
    <w:rsid w:val="00BB163D"/>
    <w:rsid w:val="00BB2198"/>
    <w:rsid w:val="00BB472F"/>
    <w:rsid w:val="00BB6112"/>
    <w:rsid w:val="00BC0607"/>
    <w:rsid w:val="00BC1762"/>
    <w:rsid w:val="00BC253D"/>
    <w:rsid w:val="00BC35A6"/>
    <w:rsid w:val="00BC566C"/>
    <w:rsid w:val="00BD0DB3"/>
    <w:rsid w:val="00BD1200"/>
    <w:rsid w:val="00BD42C8"/>
    <w:rsid w:val="00BD6A50"/>
    <w:rsid w:val="00BE0039"/>
    <w:rsid w:val="00BE05A0"/>
    <w:rsid w:val="00BE0BDD"/>
    <w:rsid w:val="00BE1D94"/>
    <w:rsid w:val="00BE23D3"/>
    <w:rsid w:val="00BE3137"/>
    <w:rsid w:val="00BE46B4"/>
    <w:rsid w:val="00BE50D4"/>
    <w:rsid w:val="00BF38B2"/>
    <w:rsid w:val="00BF3D34"/>
    <w:rsid w:val="00BF49BD"/>
    <w:rsid w:val="00BF565A"/>
    <w:rsid w:val="00C02FDE"/>
    <w:rsid w:val="00C0559A"/>
    <w:rsid w:val="00C068DC"/>
    <w:rsid w:val="00C1079B"/>
    <w:rsid w:val="00C107CC"/>
    <w:rsid w:val="00C116B5"/>
    <w:rsid w:val="00C11B87"/>
    <w:rsid w:val="00C169FE"/>
    <w:rsid w:val="00C17F7A"/>
    <w:rsid w:val="00C23CD1"/>
    <w:rsid w:val="00C2593B"/>
    <w:rsid w:val="00C3073D"/>
    <w:rsid w:val="00C30A22"/>
    <w:rsid w:val="00C32813"/>
    <w:rsid w:val="00C3424A"/>
    <w:rsid w:val="00C4404B"/>
    <w:rsid w:val="00C44939"/>
    <w:rsid w:val="00C45F5E"/>
    <w:rsid w:val="00C46D59"/>
    <w:rsid w:val="00C47AA6"/>
    <w:rsid w:val="00C50BD6"/>
    <w:rsid w:val="00C50CC3"/>
    <w:rsid w:val="00C510D4"/>
    <w:rsid w:val="00C51483"/>
    <w:rsid w:val="00C5433C"/>
    <w:rsid w:val="00C54517"/>
    <w:rsid w:val="00C548D0"/>
    <w:rsid w:val="00C561FB"/>
    <w:rsid w:val="00C56B20"/>
    <w:rsid w:val="00C6127C"/>
    <w:rsid w:val="00C62EE7"/>
    <w:rsid w:val="00C63A7D"/>
    <w:rsid w:val="00C67CA0"/>
    <w:rsid w:val="00C73491"/>
    <w:rsid w:val="00C73CA4"/>
    <w:rsid w:val="00C76BDA"/>
    <w:rsid w:val="00C776D2"/>
    <w:rsid w:val="00C77D76"/>
    <w:rsid w:val="00C80F82"/>
    <w:rsid w:val="00C82E69"/>
    <w:rsid w:val="00C91520"/>
    <w:rsid w:val="00C91BFA"/>
    <w:rsid w:val="00C9294A"/>
    <w:rsid w:val="00C92C12"/>
    <w:rsid w:val="00C92F49"/>
    <w:rsid w:val="00C94059"/>
    <w:rsid w:val="00CA5BDE"/>
    <w:rsid w:val="00CB12DC"/>
    <w:rsid w:val="00CB5316"/>
    <w:rsid w:val="00CB6457"/>
    <w:rsid w:val="00CC0727"/>
    <w:rsid w:val="00CC11AC"/>
    <w:rsid w:val="00CC6900"/>
    <w:rsid w:val="00CC7AAC"/>
    <w:rsid w:val="00CD0232"/>
    <w:rsid w:val="00CD251B"/>
    <w:rsid w:val="00CD32A2"/>
    <w:rsid w:val="00CD33F2"/>
    <w:rsid w:val="00CD45CF"/>
    <w:rsid w:val="00CD4913"/>
    <w:rsid w:val="00CD7A18"/>
    <w:rsid w:val="00CE1061"/>
    <w:rsid w:val="00CE4513"/>
    <w:rsid w:val="00CE4E98"/>
    <w:rsid w:val="00CE5320"/>
    <w:rsid w:val="00CE536C"/>
    <w:rsid w:val="00CE6883"/>
    <w:rsid w:val="00CE7155"/>
    <w:rsid w:val="00CE7602"/>
    <w:rsid w:val="00CF0F77"/>
    <w:rsid w:val="00CF2644"/>
    <w:rsid w:val="00CF50A1"/>
    <w:rsid w:val="00CF7BF9"/>
    <w:rsid w:val="00D00401"/>
    <w:rsid w:val="00D015BE"/>
    <w:rsid w:val="00D01B79"/>
    <w:rsid w:val="00D039F6"/>
    <w:rsid w:val="00D041FE"/>
    <w:rsid w:val="00D044F0"/>
    <w:rsid w:val="00D11827"/>
    <w:rsid w:val="00D13225"/>
    <w:rsid w:val="00D13D91"/>
    <w:rsid w:val="00D141A8"/>
    <w:rsid w:val="00D14706"/>
    <w:rsid w:val="00D16F57"/>
    <w:rsid w:val="00D17030"/>
    <w:rsid w:val="00D221BF"/>
    <w:rsid w:val="00D22807"/>
    <w:rsid w:val="00D2630A"/>
    <w:rsid w:val="00D27323"/>
    <w:rsid w:val="00D30566"/>
    <w:rsid w:val="00D307BC"/>
    <w:rsid w:val="00D30CA9"/>
    <w:rsid w:val="00D3304F"/>
    <w:rsid w:val="00D33122"/>
    <w:rsid w:val="00D33253"/>
    <w:rsid w:val="00D372FB"/>
    <w:rsid w:val="00D373B7"/>
    <w:rsid w:val="00D37AE4"/>
    <w:rsid w:val="00D413F3"/>
    <w:rsid w:val="00D41ACB"/>
    <w:rsid w:val="00D44604"/>
    <w:rsid w:val="00D462B4"/>
    <w:rsid w:val="00D50916"/>
    <w:rsid w:val="00D51452"/>
    <w:rsid w:val="00D539BE"/>
    <w:rsid w:val="00D57224"/>
    <w:rsid w:val="00D627C2"/>
    <w:rsid w:val="00D67071"/>
    <w:rsid w:val="00D67FE2"/>
    <w:rsid w:val="00D73509"/>
    <w:rsid w:val="00D75C7A"/>
    <w:rsid w:val="00D76E5C"/>
    <w:rsid w:val="00D77C60"/>
    <w:rsid w:val="00D805AB"/>
    <w:rsid w:val="00D81A17"/>
    <w:rsid w:val="00D83745"/>
    <w:rsid w:val="00D8465E"/>
    <w:rsid w:val="00D858AF"/>
    <w:rsid w:val="00D85941"/>
    <w:rsid w:val="00D87F80"/>
    <w:rsid w:val="00D90A05"/>
    <w:rsid w:val="00D90E11"/>
    <w:rsid w:val="00D967AF"/>
    <w:rsid w:val="00D96DD0"/>
    <w:rsid w:val="00D970F1"/>
    <w:rsid w:val="00D972E0"/>
    <w:rsid w:val="00DA0F4F"/>
    <w:rsid w:val="00DA177F"/>
    <w:rsid w:val="00DA26BE"/>
    <w:rsid w:val="00DA4196"/>
    <w:rsid w:val="00DA5B10"/>
    <w:rsid w:val="00DA67FF"/>
    <w:rsid w:val="00DB0585"/>
    <w:rsid w:val="00DB49BE"/>
    <w:rsid w:val="00DB79B6"/>
    <w:rsid w:val="00DC01D4"/>
    <w:rsid w:val="00DD0C41"/>
    <w:rsid w:val="00DD1FB7"/>
    <w:rsid w:val="00DD284E"/>
    <w:rsid w:val="00DD2961"/>
    <w:rsid w:val="00DD2B66"/>
    <w:rsid w:val="00DD45E5"/>
    <w:rsid w:val="00DD5DBC"/>
    <w:rsid w:val="00DE1C6D"/>
    <w:rsid w:val="00DE2C03"/>
    <w:rsid w:val="00DE59C5"/>
    <w:rsid w:val="00DE5F92"/>
    <w:rsid w:val="00DE7047"/>
    <w:rsid w:val="00DE7259"/>
    <w:rsid w:val="00DE730D"/>
    <w:rsid w:val="00DE7BC0"/>
    <w:rsid w:val="00DF0DCD"/>
    <w:rsid w:val="00DF1AD4"/>
    <w:rsid w:val="00DF25CF"/>
    <w:rsid w:val="00DF4CF8"/>
    <w:rsid w:val="00DF7747"/>
    <w:rsid w:val="00E00A18"/>
    <w:rsid w:val="00E05A42"/>
    <w:rsid w:val="00E05D49"/>
    <w:rsid w:val="00E067EA"/>
    <w:rsid w:val="00E11D3D"/>
    <w:rsid w:val="00E12412"/>
    <w:rsid w:val="00E12938"/>
    <w:rsid w:val="00E15405"/>
    <w:rsid w:val="00E157FE"/>
    <w:rsid w:val="00E1707E"/>
    <w:rsid w:val="00E176F9"/>
    <w:rsid w:val="00E2079E"/>
    <w:rsid w:val="00E20F27"/>
    <w:rsid w:val="00E20F82"/>
    <w:rsid w:val="00E212D1"/>
    <w:rsid w:val="00E23266"/>
    <w:rsid w:val="00E2408C"/>
    <w:rsid w:val="00E27A38"/>
    <w:rsid w:val="00E27ABA"/>
    <w:rsid w:val="00E33301"/>
    <w:rsid w:val="00E34C0F"/>
    <w:rsid w:val="00E354E4"/>
    <w:rsid w:val="00E36845"/>
    <w:rsid w:val="00E516E4"/>
    <w:rsid w:val="00E51AAA"/>
    <w:rsid w:val="00E52B95"/>
    <w:rsid w:val="00E53598"/>
    <w:rsid w:val="00E54C11"/>
    <w:rsid w:val="00E55201"/>
    <w:rsid w:val="00E55CC5"/>
    <w:rsid w:val="00E561A5"/>
    <w:rsid w:val="00E566B2"/>
    <w:rsid w:val="00E57635"/>
    <w:rsid w:val="00E64C75"/>
    <w:rsid w:val="00E66C8B"/>
    <w:rsid w:val="00E67651"/>
    <w:rsid w:val="00E6771C"/>
    <w:rsid w:val="00E71039"/>
    <w:rsid w:val="00E760E9"/>
    <w:rsid w:val="00E76E1D"/>
    <w:rsid w:val="00E77B06"/>
    <w:rsid w:val="00E80C54"/>
    <w:rsid w:val="00E81417"/>
    <w:rsid w:val="00E81DB2"/>
    <w:rsid w:val="00E82FD4"/>
    <w:rsid w:val="00E83D91"/>
    <w:rsid w:val="00E91048"/>
    <w:rsid w:val="00E92A13"/>
    <w:rsid w:val="00E92ED9"/>
    <w:rsid w:val="00E95989"/>
    <w:rsid w:val="00EA0CC8"/>
    <w:rsid w:val="00EA1558"/>
    <w:rsid w:val="00EA46DD"/>
    <w:rsid w:val="00EA5059"/>
    <w:rsid w:val="00EA6B19"/>
    <w:rsid w:val="00EA7C29"/>
    <w:rsid w:val="00EB1394"/>
    <w:rsid w:val="00EB1729"/>
    <w:rsid w:val="00EB2D32"/>
    <w:rsid w:val="00EB50E9"/>
    <w:rsid w:val="00EB7169"/>
    <w:rsid w:val="00EC04D2"/>
    <w:rsid w:val="00EC1134"/>
    <w:rsid w:val="00EC4644"/>
    <w:rsid w:val="00EC4F04"/>
    <w:rsid w:val="00EC5031"/>
    <w:rsid w:val="00EC54D0"/>
    <w:rsid w:val="00EC5F09"/>
    <w:rsid w:val="00EC62D1"/>
    <w:rsid w:val="00ED024F"/>
    <w:rsid w:val="00ED1067"/>
    <w:rsid w:val="00ED15E7"/>
    <w:rsid w:val="00ED2103"/>
    <w:rsid w:val="00ED2AA7"/>
    <w:rsid w:val="00ED4CEC"/>
    <w:rsid w:val="00ED6E41"/>
    <w:rsid w:val="00ED71A6"/>
    <w:rsid w:val="00ED77D3"/>
    <w:rsid w:val="00EE326F"/>
    <w:rsid w:val="00EE35F1"/>
    <w:rsid w:val="00EE542E"/>
    <w:rsid w:val="00EE557E"/>
    <w:rsid w:val="00EE5FBB"/>
    <w:rsid w:val="00EF1265"/>
    <w:rsid w:val="00EF4252"/>
    <w:rsid w:val="00F00876"/>
    <w:rsid w:val="00F01C97"/>
    <w:rsid w:val="00F02053"/>
    <w:rsid w:val="00F03EDC"/>
    <w:rsid w:val="00F05347"/>
    <w:rsid w:val="00F10146"/>
    <w:rsid w:val="00F10A7A"/>
    <w:rsid w:val="00F117F1"/>
    <w:rsid w:val="00F12B0D"/>
    <w:rsid w:val="00F144DB"/>
    <w:rsid w:val="00F16511"/>
    <w:rsid w:val="00F16908"/>
    <w:rsid w:val="00F17312"/>
    <w:rsid w:val="00F17C22"/>
    <w:rsid w:val="00F209AB"/>
    <w:rsid w:val="00F2210D"/>
    <w:rsid w:val="00F26920"/>
    <w:rsid w:val="00F33760"/>
    <w:rsid w:val="00F35D8E"/>
    <w:rsid w:val="00F37105"/>
    <w:rsid w:val="00F40E67"/>
    <w:rsid w:val="00F41AA0"/>
    <w:rsid w:val="00F42B2E"/>
    <w:rsid w:val="00F4545F"/>
    <w:rsid w:val="00F45DA6"/>
    <w:rsid w:val="00F46AFD"/>
    <w:rsid w:val="00F54688"/>
    <w:rsid w:val="00F569ED"/>
    <w:rsid w:val="00F56F6F"/>
    <w:rsid w:val="00F6168D"/>
    <w:rsid w:val="00F63ADC"/>
    <w:rsid w:val="00F64002"/>
    <w:rsid w:val="00F65B93"/>
    <w:rsid w:val="00F66B3D"/>
    <w:rsid w:val="00F67D7A"/>
    <w:rsid w:val="00F712A2"/>
    <w:rsid w:val="00F732B5"/>
    <w:rsid w:val="00F734BB"/>
    <w:rsid w:val="00F73726"/>
    <w:rsid w:val="00F73DAB"/>
    <w:rsid w:val="00F743C4"/>
    <w:rsid w:val="00F74466"/>
    <w:rsid w:val="00F75323"/>
    <w:rsid w:val="00F7540D"/>
    <w:rsid w:val="00F805F0"/>
    <w:rsid w:val="00F8072A"/>
    <w:rsid w:val="00F839C1"/>
    <w:rsid w:val="00F849C4"/>
    <w:rsid w:val="00F84B30"/>
    <w:rsid w:val="00F8588F"/>
    <w:rsid w:val="00F85C62"/>
    <w:rsid w:val="00F90A56"/>
    <w:rsid w:val="00F92C83"/>
    <w:rsid w:val="00F95AB1"/>
    <w:rsid w:val="00F96B06"/>
    <w:rsid w:val="00FA169B"/>
    <w:rsid w:val="00FA3808"/>
    <w:rsid w:val="00FA3D47"/>
    <w:rsid w:val="00FA5FF2"/>
    <w:rsid w:val="00FB183C"/>
    <w:rsid w:val="00FB1B8E"/>
    <w:rsid w:val="00FB32B8"/>
    <w:rsid w:val="00FB32E7"/>
    <w:rsid w:val="00FB4CA8"/>
    <w:rsid w:val="00FC02AD"/>
    <w:rsid w:val="00FC2DD3"/>
    <w:rsid w:val="00FC57E5"/>
    <w:rsid w:val="00FC5FF2"/>
    <w:rsid w:val="00FC7669"/>
    <w:rsid w:val="00FC7B60"/>
    <w:rsid w:val="00FD265E"/>
    <w:rsid w:val="00FD28BE"/>
    <w:rsid w:val="00FD2D8A"/>
    <w:rsid w:val="00FD3F1E"/>
    <w:rsid w:val="00FD6E8E"/>
    <w:rsid w:val="00FE5002"/>
    <w:rsid w:val="00FF124D"/>
    <w:rsid w:val="00FF223C"/>
    <w:rsid w:val="00FF38A2"/>
    <w:rsid w:val="00FF5940"/>
    <w:rsid w:val="00FF6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200501"/>
  <w15:docId w15:val="{11F743DD-AE89-491E-ABD5-8339FE20A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qFormat="1"/>
    <w:lsdException w:name="heading 5" w:uiPriority="0"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65921"/>
    <w:rPr>
      <w:sz w:val="24"/>
      <w:szCs w:val="24"/>
      <w:lang w:val="en-US" w:eastAsia="en-US"/>
    </w:rPr>
  </w:style>
  <w:style w:type="paragraph" w:styleId="Nadpis10">
    <w:name w:val="heading 1"/>
    <w:basedOn w:val="Normln"/>
    <w:next w:val="Normln"/>
    <w:link w:val="Nadpis1Char"/>
    <w:uiPriority w:val="99"/>
    <w:qFormat/>
    <w:rsid w:val="00662FE3"/>
    <w:pPr>
      <w:keepNext/>
      <w:spacing w:before="240" w:after="60"/>
      <w:outlineLvl w:val="0"/>
    </w:pPr>
    <w:rPr>
      <w:rFonts w:ascii="Arial" w:hAnsi="Arial" w:cs="Arial"/>
      <w:b/>
      <w:bCs/>
      <w:kern w:val="32"/>
      <w:sz w:val="32"/>
      <w:szCs w:val="32"/>
    </w:rPr>
  </w:style>
  <w:style w:type="paragraph" w:styleId="Nadpis20">
    <w:name w:val="heading 2"/>
    <w:aliases w:val="F9 - Nadpis 2"/>
    <w:basedOn w:val="Normln"/>
    <w:next w:val="Normln"/>
    <w:link w:val="Nadpis2Char"/>
    <w:qFormat/>
    <w:rsid w:val="00662FE3"/>
    <w:pPr>
      <w:keepNext/>
      <w:spacing w:before="240" w:after="60"/>
      <w:outlineLvl w:val="1"/>
    </w:pPr>
    <w:rPr>
      <w:rFonts w:ascii="Arial" w:hAnsi="Arial" w:cs="Arial"/>
      <w:b/>
      <w:bCs/>
      <w:i/>
      <w:iCs/>
      <w:sz w:val="28"/>
      <w:szCs w:val="28"/>
    </w:rPr>
  </w:style>
  <w:style w:type="paragraph" w:styleId="Nadpis30">
    <w:name w:val="heading 3"/>
    <w:basedOn w:val="Normln"/>
    <w:next w:val="Normln"/>
    <w:link w:val="Nadpis3Char"/>
    <w:uiPriority w:val="9"/>
    <w:qFormat/>
    <w:rsid w:val="001E0239"/>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662FE3"/>
    <w:pPr>
      <w:keepNext/>
      <w:spacing w:before="240" w:after="60"/>
      <w:outlineLvl w:val="3"/>
    </w:pPr>
    <w:rPr>
      <w:b/>
      <w:bCs/>
      <w:sz w:val="28"/>
      <w:szCs w:val="28"/>
    </w:rPr>
  </w:style>
  <w:style w:type="paragraph" w:styleId="Nadpis5">
    <w:name w:val="heading 5"/>
    <w:basedOn w:val="Normln"/>
    <w:next w:val="Normln"/>
    <w:link w:val="Nadpis5Char"/>
    <w:qFormat/>
    <w:rsid w:val="00662FE3"/>
    <w:pPr>
      <w:numPr>
        <w:numId w:val="1"/>
      </w:numPr>
      <w:spacing w:before="240" w:after="60"/>
      <w:outlineLvl w:val="4"/>
    </w:pPr>
    <w:rPr>
      <w:rFonts w:eastAsia="SimSun"/>
      <w:b/>
      <w:bCs/>
      <w:i/>
      <w:iCs/>
      <w:sz w:val="26"/>
      <w:szCs w:val="26"/>
      <w:lang w:val="cs-CZ" w:eastAsia="zh-CN"/>
    </w:rPr>
  </w:style>
  <w:style w:type="paragraph" w:styleId="Nadpis6">
    <w:name w:val="heading 6"/>
    <w:basedOn w:val="Normln"/>
    <w:next w:val="Normln"/>
    <w:link w:val="Nadpis6Char"/>
    <w:uiPriority w:val="99"/>
    <w:qFormat/>
    <w:rsid w:val="001E0239"/>
    <w:pPr>
      <w:tabs>
        <w:tab w:val="num" w:pos="1152"/>
      </w:tabs>
      <w:spacing w:before="240" w:after="60" w:line="276" w:lineRule="auto"/>
      <w:ind w:left="1152" w:hanging="1152"/>
      <w:outlineLvl w:val="5"/>
    </w:pPr>
    <w:rPr>
      <w:rFonts w:ascii="Calibri" w:hAnsi="Calibri" w:cs="Calibri"/>
      <w:b/>
      <w:bCs/>
      <w:sz w:val="22"/>
      <w:szCs w:val="22"/>
      <w:lang w:val="cs-CZ"/>
    </w:rPr>
  </w:style>
  <w:style w:type="paragraph" w:styleId="Nadpis7">
    <w:name w:val="heading 7"/>
    <w:basedOn w:val="Normln"/>
    <w:next w:val="Normln"/>
    <w:link w:val="Nadpis7Char"/>
    <w:uiPriority w:val="99"/>
    <w:qFormat/>
    <w:rsid w:val="001E0239"/>
    <w:pPr>
      <w:tabs>
        <w:tab w:val="num" w:pos="1296"/>
      </w:tabs>
      <w:spacing w:before="240" w:after="60" w:line="276" w:lineRule="auto"/>
      <w:ind w:left="1296" w:hanging="1296"/>
      <w:outlineLvl w:val="6"/>
    </w:pPr>
    <w:rPr>
      <w:rFonts w:ascii="Calibri" w:hAnsi="Calibri" w:cs="Calibri"/>
      <w:sz w:val="22"/>
      <w:szCs w:val="22"/>
      <w:lang w:val="cs-CZ"/>
    </w:rPr>
  </w:style>
  <w:style w:type="paragraph" w:styleId="Nadpis8">
    <w:name w:val="heading 8"/>
    <w:basedOn w:val="Normln"/>
    <w:next w:val="Normln"/>
    <w:link w:val="Nadpis8Char"/>
    <w:uiPriority w:val="99"/>
    <w:qFormat/>
    <w:rsid w:val="001E0239"/>
    <w:pPr>
      <w:tabs>
        <w:tab w:val="num" w:pos="1440"/>
      </w:tabs>
      <w:spacing w:before="240" w:after="60" w:line="276" w:lineRule="auto"/>
      <w:ind w:left="1440" w:hanging="1440"/>
      <w:outlineLvl w:val="7"/>
    </w:pPr>
    <w:rPr>
      <w:rFonts w:ascii="Calibri" w:hAnsi="Calibri" w:cs="Calibri"/>
      <w:i/>
      <w:iCs/>
      <w:sz w:val="22"/>
      <w:szCs w:val="22"/>
      <w:lang w:val="cs-CZ"/>
    </w:rPr>
  </w:style>
  <w:style w:type="paragraph" w:styleId="Nadpis9">
    <w:name w:val="heading 9"/>
    <w:basedOn w:val="Normln"/>
    <w:next w:val="Normln"/>
    <w:link w:val="Nadpis9Char"/>
    <w:uiPriority w:val="99"/>
    <w:qFormat/>
    <w:rsid w:val="001E0239"/>
    <w:pPr>
      <w:tabs>
        <w:tab w:val="num" w:pos="1584"/>
      </w:tabs>
      <w:spacing w:before="240" w:after="60" w:line="276" w:lineRule="auto"/>
      <w:ind w:left="1584" w:hanging="1584"/>
      <w:outlineLvl w:val="8"/>
    </w:pPr>
    <w:rPr>
      <w:rFonts w:ascii="Arial" w:hAnsi="Arial" w:cs="Arial"/>
      <w:sz w:val="22"/>
      <w:szCs w:val="22"/>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0"/>
    <w:uiPriority w:val="99"/>
    <w:locked/>
    <w:rsid w:val="001E0239"/>
    <w:rPr>
      <w:rFonts w:ascii="Arial" w:hAnsi="Arial" w:cs="Arial"/>
      <w:b/>
      <w:bCs/>
      <w:kern w:val="32"/>
      <w:sz w:val="32"/>
      <w:szCs w:val="32"/>
      <w:lang w:val="en-US" w:eastAsia="en-US"/>
    </w:rPr>
  </w:style>
  <w:style w:type="character" w:customStyle="1" w:styleId="Heading2Char">
    <w:name w:val="Heading 2 Char"/>
    <w:aliases w:val="F9 - Nadpis 2 Char"/>
    <w:basedOn w:val="Standardnpsmoodstavce"/>
    <w:uiPriority w:val="99"/>
    <w:semiHidden/>
    <w:locked/>
    <w:rsid w:val="001E0239"/>
    <w:rPr>
      <w:rFonts w:ascii="Arial" w:hAnsi="Arial" w:cs="Arial"/>
      <w:b/>
      <w:bCs/>
      <w:i/>
      <w:iCs/>
      <w:sz w:val="28"/>
      <w:szCs w:val="28"/>
      <w:lang w:val="cs-CZ" w:eastAsia="cs-CZ"/>
    </w:rPr>
  </w:style>
  <w:style w:type="character" w:customStyle="1" w:styleId="Nadpis3Char">
    <w:name w:val="Nadpis 3 Char"/>
    <w:basedOn w:val="Standardnpsmoodstavce"/>
    <w:link w:val="Nadpis30"/>
    <w:uiPriority w:val="9"/>
    <w:locked/>
    <w:rsid w:val="001E0239"/>
    <w:rPr>
      <w:rFonts w:ascii="Cambria" w:hAnsi="Cambria" w:cs="Cambria"/>
      <w:b/>
      <w:bCs/>
      <w:sz w:val="26"/>
      <w:szCs w:val="26"/>
      <w:lang w:val="en-US" w:eastAsia="en-US"/>
    </w:rPr>
  </w:style>
  <w:style w:type="character" w:customStyle="1" w:styleId="Nadpis4Char">
    <w:name w:val="Nadpis 4 Char"/>
    <w:basedOn w:val="Standardnpsmoodstavce"/>
    <w:link w:val="Nadpis4"/>
    <w:uiPriority w:val="99"/>
    <w:semiHidden/>
    <w:locked/>
    <w:rsid w:val="00BE3137"/>
    <w:rPr>
      <w:rFonts w:ascii="Calibri" w:hAnsi="Calibri" w:cs="Calibri"/>
      <w:b/>
      <w:bCs/>
      <w:sz w:val="28"/>
      <w:szCs w:val="28"/>
      <w:lang w:val="en-US" w:eastAsia="en-US"/>
    </w:rPr>
  </w:style>
  <w:style w:type="character" w:customStyle="1" w:styleId="Nadpis5Char">
    <w:name w:val="Nadpis 5 Char"/>
    <w:basedOn w:val="Standardnpsmoodstavce"/>
    <w:link w:val="Nadpis5"/>
    <w:locked/>
    <w:rsid w:val="00BE3137"/>
    <w:rPr>
      <w:rFonts w:eastAsia="SimSun"/>
      <w:b/>
      <w:bCs/>
      <w:i/>
      <w:iCs/>
      <w:sz w:val="26"/>
      <w:szCs w:val="26"/>
      <w:lang w:eastAsia="zh-CN"/>
    </w:rPr>
  </w:style>
  <w:style w:type="character" w:customStyle="1" w:styleId="Nadpis6Char">
    <w:name w:val="Nadpis 6 Char"/>
    <w:basedOn w:val="Standardnpsmoodstavce"/>
    <w:link w:val="Nadpis6"/>
    <w:uiPriority w:val="99"/>
    <w:locked/>
    <w:rsid w:val="001E0239"/>
    <w:rPr>
      <w:rFonts w:ascii="Calibri" w:hAnsi="Calibri" w:cs="Calibri"/>
      <w:b/>
      <w:bCs/>
      <w:sz w:val="22"/>
      <w:szCs w:val="22"/>
      <w:lang w:eastAsia="en-US"/>
    </w:rPr>
  </w:style>
  <w:style w:type="character" w:customStyle="1" w:styleId="Nadpis7Char">
    <w:name w:val="Nadpis 7 Char"/>
    <w:basedOn w:val="Standardnpsmoodstavce"/>
    <w:link w:val="Nadpis7"/>
    <w:uiPriority w:val="99"/>
    <w:locked/>
    <w:rsid w:val="001E0239"/>
    <w:rPr>
      <w:rFonts w:ascii="Calibri" w:hAnsi="Calibri" w:cs="Calibri"/>
      <w:sz w:val="22"/>
      <w:szCs w:val="22"/>
      <w:lang w:eastAsia="en-US"/>
    </w:rPr>
  </w:style>
  <w:style w:type="character" w:customStyle="1" w:styleId="Nadpis8Char">
    <w:name w:val="Nadpis 8 Char"/>
    <w:basedOn w:val="Standardnpsmoodstavce"/>
    <w:link w:val="Nadpis8"/>
    <w:uiPriority w:val="99"/>
    <w:locked/>
    <w:rsid w:val="001E0239"/>
    <w:rPr>
      <w:rFonts w:ascii="Calibri" w:hAnsi="Calibri" w:cs="Calibri"/>
      <w:i/>
      <w:iCs/>
      <w:sz w:val="22"/>
      <w:szCs w:val="22"/>
      <w:lang w:eastAsia="en-US"/>
    </w:rPr>
  </w:style>
  <w:style w:type="character" w:customStyle="1" w:styleId="Nadpis9Char">
    <w:name w:val="Nadpis 9 Char"/>
    <w:basedOn w:val="Standardnpsmoodstavce"/>
    <w:link w:val="Nadpis9"/>
    <w:uiPriority w:val="99"/>
    <w:locked/>
    <w:rsid w:val="001E0239"/>
    <w:rPr>
      <w:rFonts w:ascii="Arial" w:hAnsi="Arial" w:cs="Arial"/>
      <w:sz w:val="22"/>
      <w:szCs w:val="22"/>
      <w:lang w:eastAsia="en-US"/>
    </w:rPr>
  </w:style>
  <w:style w:type="paragraph" w:styleId="Textpoznpodarou">
    <w:name w:val="footnote text"/>
    <w:aliases w:val="fn,FT,ft"/>
    <w:basedOn w:val="Normln"/>
    <w:link w:val="TextpoznpodarouChar"/>
    <w:uiPriority w:val="99"/>
    <w:rsid w:val="00662FE3"/>
    <w:pPr>
      <w:tabs>
        <w:tab w:val="left" w:pos="1134"/>
      </w:tabs>
      <w:spacing w:line="280" w:lineRule="atLeast"/>
    </w:pPr>
    <w:rPr>
      <w:sz w:val="20"/>
      <w:szCs w:val="20"/>
      <w:lang w:val="cs-CZ" w:eastAsia="cs-CZ"/>
    </w:rPr>
  </w:style>
  <w:style w:type="character" w:customStyle="1" w:styleId="FootnoteTextChar">
    <w:name w:val="Footnote Text Char"/>
    <w:basedOn w:val="Standardnpsmoodstavce"/>
    <w:uiPriority w:val="99"/>
    <w:semiHidden/>
    <w:locked/>
    <w:rsid w:val="001E0239"/>
    <w:rPr>
      <w:lang w:val="cs-CZ" w:eastAsia="cs-CZ"/>
    </w:rPr>
  </w:style>
  <w:style w:type="character" w:styleId="Znakapoznpodarou">
    <w:name w:val="footnote reference"/>
    <w:aliases w:val="fr"/>
    <w:basedOn w:val="Standardnpsmoodstavce"/>
    <w:uiPriority w:val="99"/>
    <w:rsid w:val="00662FE3"/>
    <w:rPr>
      <w:vertAlign w:val="superscript"/>
    </w:rPr>
  </w:style>
  <w:style w:type="paragraph" w:styleId="Nzev">
    <w:name w:val="Title"/>
    <w:basedOn w:val="Normln"/>
    <w:next w:val="Normln"/>
    <w:link w:val="NzevChar"/>
    <w:qFormat/>
    <w:rsid w:val="00662FE3"/>
    <w:pPr>
      <w:keepNext/>
      <w:spacing w:after="240" w:line="288" w:lineRule="auto"/>
      <w:jc w:val="both"/>
    </w:pPr>
    <w:rPr>
      <w:rFonts w:ascii="Arial" w:hAnsi="Arial" w:cs="Arial"/>
      <w:b/>
      <w:bCs/>
      <w:kern w:val="28"/>
      <w:sz w:val="25"/>
      <w:szCs w:val="25"/>
      <w:lang w:val="en-GB"/>
    </w:rPr>
  </w:style>
  <w:style w:type="character" w:customStyle="1" w:styleId="NzevChar">
    <w:name w:val="Název Char"/>
    <w:basedOn w:val="Standardnpsmoodstavce"/>
    <w:link w:val="Nzev"/>
    <w:locked/>
    <w:rsid w:val="00662FE3"/>
    <w:rPr>
      <w:rFonts w:ascii="Arial" w:hAnsi="Arial" w:cs="Arial"/>
      <w:b/>
      <w:bCs/>
      <w:kern w:val="28"/>
      <w:sz w:val="32"/>
      <w:szCs w:val="32"/>
      <w:lang w:val="en-GB" w:eastAsia="en-US"/>
    </w:rPr>
  </w:style>
  <w:style w:type="paragraph" w:customStyle="1" w:styleId="CharCharCharChar">
    <w:name w:val="Char Char Char Char"/>
    <w:basedOn w:val="Normln"/>
    <w:uiPriority w:val="99"/>
    <w:rsid w:val="00662FE3"/>
    <w:pPr>
      <w:spacing w:after="160" w:line="240" w:lineRule="exact"/>
      <w:jc w:val="both"/>
    </w:pPr>
    <w:rPr>
      <w:rFonts w:ascii="Verdana" w:hAnsi="Verdana" w:cs="Verdana"/>
      <w:sz w:val="22"/>
      <w:szCs w:val="22"/>
      <w:lang w:val="cs-CZ"/>
    </w:rPr>
  </w:style>
  <w:style w:type="paragraph" w:styleId="Zkladntext">
    <w:name w:val="Body Text"/>
    <w:basedOn w:val="Normln"/>
    <w:link w:val="ZkladntextChar"/>
    <w:rsid w:val="00662FE3"/>
    <w:pPr>
      <w:spacing w:after="120"/>
    </w:pPr>
    <w:rPr>
      <w:lang w:val="cs-CZ" w:eastAsia="cs-CZ"/>
    </w:rPr>
  </w:style>
  <w:style w:type="character" w:customStyle="1" w:styleId="BodyTextChar">
    <w:name w:val="Body Text Char"/>
    <w:basedOn w:val="Standardnpsmoodstavce"/>
    <w:uiPriority w:val="99"/>
    <w:semiHidden/>
    <w:locked/>
    <w:rsid w:val="001E0239"/>
    <w:rPr>
      <w:sz w:val="24"/>
      <w:szCs w:val="24"/>
      <w:lang w:val="cs-CZ" w:eastAsia="cs-CZ"/>
    </w:rPr>
  </w:style>
  <w:style w:type="character" w:customStyle="1" w:styleId="ZkladntextChar">
    <w:name w:val="Základní text Char"/>
    <w:basedOn w:val="Standardnpsmoodstavce"/>
    <w:link w:val="Zkladntext"/>
    <w:locked/>
    <w:rsid w:val="00662FE3"/>
    <w:rPr>
      <w:sz w:val="24"/>
      <w:szCs w:val="24"/>
      <w:lang w:val="cs-CZ" w:eastAsia="cs-CZ"/>
    </w:rPr>
  </w:style>
  <w:style w:type="table" w:styleId="Mkatabulky">
    <w:name w:val="Table Grid"/>
    <w:basedOn w:val="Normlntabulka"/>
    <w:uiPriority w:val="39"/>
    <w:rsid w:val="00662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662FE3"/>
    <w:pPr>
      <w:spacing w:after="225"/>
      <w:jc w:val="both"/>
    </w:pPr>
    <w:rPr>
      <w:lang w:val="cs-CZ" w:eastAsia="cs-CZ"/>
    </w:rPr>
  </w:style>
  <w:style w:type="character" w:styleId="Zdraznn">
    <w:name w:val="Emphasis"/>
    <w:basedOn w:val="Standardnpsmoodstavce"/>
    <w:uiPriority w:val="20"/>
    <w:qFormat/>
    <w:rsid w:val="00662FE3"/>
    <w:rPr>
      <w:i/>
      <w:iCs/>
    </w:rPr>
  </w:style>
  <w:style w:type="paragraph" w:styleId="Zkladntextodsazen">
    <w:name w:val="Body Text Indent"/>
    <w:basedOn w:val="Normln"/>
    <w:link w:val="ZkladntextodsazenChar"/>
    <w:uiPriority w:val="99"/>
    <w:rsid w:val="00662FE3"/>
    <w:pPr>
      <w:spacing w:after="120"/>
      <w:ind w:left="283"/>
    </w:pPr>
    <w:rPr>
      <w:lang w:val="cs-CZ" w:eastAsia="cs-CZ"/>
    </w:rPr>
  </w:style>
  <w:style w:type="character" w:customStyle="1" w:styleId="BodyTextIndentChar">
    <w:name w:val="Body Text Indent Char"/>
    <w:basedOn w:val="Standardnpsmoodstavce"/>
    <w:uiPriority w:val="99"/>
    <w:semiHidden/>
    <w:locked/>
    <w:rsid w:val="001E0239"/>
    <w:rPr>
      <w:sz w:val="24"/>
      <w:szCs w:val="24"/>
      <w:lang w:val="cs-CZ" w:eastAsia="cs-CZ"/>
    </w:rPr>
  </w:style>
  <w:style w:type="paragraph" w:customStyle="1" w:styleId="longquote">
    <w:name w:val="longquote"/>
    <w:basedOn w:val="Normln"/>
    <w:uiPriority w:val="99"/>
    <w:rsid w:val="00662FE3"/>
    <w:pPr>
      <w:overflowPunct w:val="0"/>
      <w:autoSpaceDE w:val="0"/>
      <w:autoSpaceDN w:val="0"/>
      <w:spacing w:before="80" w:after="80" w:line="220" w:lineRule="atLeast"/>
      <w:ind w:left="288" w:right="14"/>
      <w:jc w:val="both"/>
    </w:pPr>
    <w:rPr>
      <w:rFonts w:ascii="Arial" w:hAnsi="Arial" w:cs="Arial"/>
      <w:spacing w:val="-2"/>
      <w:sz w:val="20"/>
      <w:szCs w:val="20"/>
    </w:rPr>
  </w:style>
  <w:style w:type="character" w:styleId="Hypertextovodkaz">
    <w:name w:val="Hyperlink"/>
    <w:basedOn w:val="Standardnpsmoodstavce"/>
    <w:uiPriority w:val="99"/>
    <w:rsid w:val="00662FE3"/>
    <w:rPr>
      <w:rFonts w:ascii="Tahoma" w:hAnsi="Tahoma" w:cs="Tahoma"/>
      <w:b/>
      <w:bCs/>
      <w:color w:val="auto"/>
      <w:u w:val="none"/>
      <w:effect w:val="none"/>
    </w:rPr>
  </w:style>
  <w:style w:type="paragraph" w:styleId="Zhlav">
    <w:name w:val="header"/>
    <w:basedOn w:val="Normln"/>
    <w:link w:val="ZhlavChar"/>
    <w:uiPriority w:val="99"/>
    <w:rsid w:val="00662FE3"/>
    <w:pPr>
      <w:tabs>
        <w:tab w:val="left" w:pos="1134"/>
        <w:tab w:val="center" w:pos="4536"/>
        <w:tab w:val="right" w:pos="9072"/>
      </w:tabs>
      <w:spacing w:line="280" w:lineRule="atLeast"/>
    </w:pPr>
    <w:rPr>
      <w:sz w:val="22"/>
      <w:szCs w:val="22"/>
      <w:lang w:val="cs-CZ" w:eastAsia="cs-CZ"/>
    </w:rPr>
  </w:style>
  <w:style w:type="character" w:customStyle="1" w:styleId="ZhlavChar">
    <w:name w:val="Záhlaví Char"/>
    <w:basedOn w:val="Standardnpsmoodstavce"/>
    <w:link w:val="Zhlav"/>
    <w:uiPriority w:val="99"/>
    <w:locked/>
    <w:rsid w:val="00BE3137"/>
    <w:rPr>
      <w:sz w:val="24"/>
      <w:szCs w:val="24"/>
      <w:lang w:val="en-US" w:eastAsia="en-US"/>
    </w:rPr>
  </w:style>
  <w:style w:type="paragraph" w:styleId="Zpat">
    <w:name w:val="footer"/>
    <w:basedOn w:val="Normln"/>
    <w:link w:val="ZpatChar"/>
    <w:uiPriority w:val="99"/>
    <w:rsid w:val="00662FE3"/>
    <w:pPr>
      <w:tabs>
        <w:tab w:val="center" w:pos="4536"/>
        <w:tab w:val="right" w:pos="9072"/>
      </w:tabs>
    </w:pPr>
  </w:style>
  <w:style w:type="character" w:customStyle="1" w:styleId="ZpatChar">
    <w:name w:val="Zápatí Char"/>
    <w:basedOn w:val="Standardnpsmoodstavce"/>
    <w:link w:val="Zpat"/>
    <w:uiPriority w:val="99"/>
    <w:locked/>
    <w:rsid w:val="00BE3137"/>
    <w:rPr>
      <w:sz w:val="24"/>
      <w:szCs w:val="24"/>
      <w:lang w:val="en-US" w:eastAsia="en-US"/>
    </w:rPr>
  </w:style>
  <w:style w:type="character" w:customStyle="1" w:styleId="TextpoznpodarouChar">
    <w:name w:val="Text pozn. pod čarou Char"/>
    <w:aliases w:val="fn Char,FT Char,ft Char"/>
    <w:basedOn w:val="Standardnpsmoodstavce"/>
    <w:link w:val="Textpoznpodarou"/>
    <w:uiPriority w:val="99"/>
    <w:qFormat/>
    <w:locked/>
    <w:rsid w:val="00662FE3"/>
    <w:rPr>
      <w:lang w:val="cs-CZ" w:eastAsia="cs-CZ"/>
    </w:rPr>
  </w:style>
  <w:style w:type="paragraph" w:customStyle="1" w:styleId="Text">
    <w:name w:val="Text"/>
    <w:basedOn w:val="Normln"/>
    <w:link w:val="TextChar"/>
    <w:qFormat/>
    <w:rsid w:val="00662FE3"/>
    <w:pPr>
      <w:overflowPunct w:val="0"/>
      <w:autoSpaceDE w:val="0"/>
      <w:autoSpaceDN w:val="0"/>
      <w:adjustRightInd w:val="0"/>
      <w:spacing w:after="240"/>
      <w:textAlignment w:val="baseline"/>
    </w:pPr>
    <w:rPr>
      <w:lang w:val="cs-CZ" w:eastAsia="cs-CZ"/>
    </w:rPr>
  </w:style>
  <w:style w:type="character" w:customStyle="1" w:styleId="Nadpis2Char">
    <w:name w:val="Nadpis 2 Char"/>
    <w:aliases w:val="F9 - Nadpis 2 Char1"/>
    <w:basedOn w:val="Standardnpsmoodstavce"/>
    <w:link w:val="Nadpis20"/>
    <w:locked/>
    <w:rsid w:val="00662FE3"/>
    <w:rPr>
      <w:rFonts w:ascii="Arial" w:hAnsi="Arial" w:cs="Arial"/>
      <w:b/>
      <w:bCs/>
      <w:i/>
      <w:iCs/>
      <w:sz w:val="28"/>
      <w:szCs w:val="28"/>
      <w:lang w:val="en-US" w:eastAsia="en-US"/>
    </w:rPr>
  </w:style>
  <w:style w:type="paragraph" w:styleId="Zkladntextodsazen2">
    <w:name w:val="Body Text Indent 2"/>
    <w:basedOn w:val="Normln"/>
    <w:link w:val="Zkladntextodsazen2Char"/>
    <w:uiPriority w:val="99"/>
    <w:rsid w:val="00662FE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locked/>
    <w:rsid w:val="00662FE3"/>
    <w:rPr>
      <w:sz w:val="24"/>
      <w:szCs w:val="24"/>
      <w:lang w:val="en-US" w:eastAsia="en-US"/>
    </w:rPr>
  </w:style>
  <w:style w:type="paragraph" w:customStyle="1" w:styleId="Z11">
    <w:name w:val="Z11"/>
    <w:uiPriority w:val="99"/>
    <w:rsid w:val="00662FE3"/>
    <w:pPr>
      <w:widowControl w:val="0"/>
      <w:tabs>
        <w:tab w:val="left" w:pos="260"/>
        <w:tab w:val="left" w:pos="520"/>
      </w:tabs>
      <w:autoSpaceDE w:val="0"/>
      <w:autoSpaceDN w:val="0"/>
      <w:spacing w:before="60" w:line="240" w:lineRule="exact"/>
      <w:ind w:firstLine="260"/>
      <w:jc w:val="both"/>
    </w:pPr>
    <w:rPr>
      <w:rFonts w:ascii="Century Schoolbook" w:hAnsi="Century Schoolbook" w:cs="Century Schoolbook"/>
      <w:color w:val="000000"/>
      <w:sz w:val="22"/>
      <w:szCs w:val="22"/>
    </w:rPr>
  </w:style>
  <w:style w:type="paragraph" w:styleId="Zkladntext2">
    <w:name w:val="Body Text 2"/>
    <w:basedOn w:val="Normln"/>
    <w:link w:val="Zkladntext2Char"/>
    <w:rsid w:val="001E0239"/>
    <w:pPr>
      <w:overflowPunct w:val="0"/>
      <w:autoSpaceDE w:val="0"/>
      <w:autoSpaceDN w:val="0"/>
      <w:adjustRightInd w:val="0"/>
      <w:spacing w:before="120" w:line="240" w:lineRule="atLeast"/>
      <w:jc w:val="both"/>
      <w:textAlignment w:val="baseline"/>
    </w:pPr>
    <w:rPr>
      <w:b/>
      <w:bCs/>
      <w:i/>
      <w:iCs/>
      <w:lang w:val="cs-CZ" w:eastAsia="cs-CZ"/>
    </w:rPr>
  </w:style>
  <w:style w:type="character" w:customStyle="1" w:styleId="BodyText2Char">
    <w:name w:val="Body Text 2 Char"/>
    <w:basedOn w:val="Standardnpsmoodstavce"/>
    <w:uiPriority w:val="99"/>
    <w:semiHidden/>
    <w:locked/>
    <w:rsid w:val="001E0239"/>
    <w:rPr>
      <w:sz w:val="24"/>
      <w:szCs w:val="24"/>
      <w:lang w:val="cs-CZ" w:eastAsia="cs-CZ"/>
    </w:rPr>
  </w:style>
  <w:style w:type="character" w:customStyle="1" w:styleId="Zkladntext2Char">
    <w:name w:val="Základní text 2 Char"/>
    <w:basedOn w:val="Standardnpsmoodstavce"/>
    <w:link w:val="Zkladntext2"/>
    <w:semiHidden/>
    <w:locked/>
    <w:rsid w:val="00662FE3"/>
    <w:rPr>
      <w:sz w:val="24"/>
      <w:szCs w:val="24"/>
      <w:lang w:val="cs-CZ" w:eastAsia="cs-CZ"/>
    </w:rPr>
  </w:style>
  <w:style w:type="paragraph" w:styleId="Zkladntext3">
    <w:name w:val="Body Text 3"/>
    <w:basedOn w:val="Normln"/>
    <w:link w:val="Zkladntext3Char"/>
    <w:uiPriority w:val="99"/>
    <w:rsid w:val="00662FE3"/>
    <w:pPr>
      <w:spacing w:after="120"/>
    </w:pPr>
    <w:rPr>
      <w:sz w:val="16"/>
      <w:szCs w:val="16"/>
    </w:rPr>
  </w:style>
  <w:style w:type="character" w:customStyle="1" w:styleId="Zkladntext3Char">
    <w:name w:val="Základní text 3 Char"/>
    <w:basedOn w:val="Standardnpsmoodstavce"/>
    <w:link w:val="Zkladntext3"/>
    <w:uiPriority w:val="99"/>
    <w:semiHidden/>
    <w:locked/>
    <w:rsid w:val="00BE3137"/>
    <w:rPr>
      <w:sz w:val="16"/>
      <w:szCs w:val="16"/>
      <w:lang w:val="en-US" w:eastAsia="en-US"/>
    </w:rPr>
  </w:style>
  <w:style w:type="character" w:customStyle="1" w:styleId="ZkladntextodsazenChar">
    <w:name w:val="Základní text odsazený Char"/>
    <w:basedOn w:val="Standardnpsmoodstavce"/>
    <w:link w:val="Zkladntextodsazen"/>
    <w:uiPriority w:val="99"/>
    <w:semiHidden/>
    <w:locked/>
    <w:rsid w:val="00662FE3"/>
    <w:rPr>
      <w:sz w:val="24"/>
      <w:szCs w:val="24"/>
      <w:lang w:val="cs-CZ" w:eastAsia="cs-CZ"/>
    </w:rPr>
  </w:style>
  <w:style w:type="paragraph" w:customStyle="1" w:styleId="OdrkaB">
    <w:name w:val="OdrážkaB"/>
    <w:basedOn w:val="Normln"/>
    <w:uiPriority w:val="99"/>
    <w:rsid w:val="00662FE3"/>
    <w:pPr>
      <w:overflowPunct w:val="0"/>
      <w:autoSpaceDE w:val="0"/>
      <w:autoSpaceDN w:val="0"/>
      <w:adjustRightInd w:val="0"/>
      <w:ind w:left="283" w:hanging="283"/>
      <w:textAlignment w:val="baseline"/>
    </w:pPr>
    <w:rPr>
      <w:rFonts w:ascii="Arial" w:hAnsi="Arial" w:cs="Arial"/>
      <w:sz w:val="18"/>
      <w:szCs w:val="18"/>
      <w:lang w:val="cs-CZ" w:eastAsia="cs-CZ"/>
    </w:rPr>
  </w:style>
  <w:style w:type="paragraph" w:styleId="Zptenadresanaoblku">
    <w:name w:val="envelope return"/>
    <w:basedOn w:val="Normln"/>
    <w:uiPriority w:val="99"/>
    <w:rsid w:val="00662FE3"/>
    <w:rPr>
      <w:sz w:val="22"/>
      <w:szCs w:val="22"/>
      <w:lang w:val="en-GB" w:eastAsia="cs-CZ"/>
    </w:rPr>
  </w:style>
  <w:style w:type="paragraph" w:customStyle="1" w:styleId="c02alineaalta">
    <w:name w:val="c02alineaalta"/>
    <w:basedOn w:val="Normln"/>
    <w:uiPriority w:val="99"/>
    <w:rsid w:val="00662FE3"/>
    <w:pPr>
      <w:spacing w:after="240"/>
      <w:ind w:left="567"/>
      <w:jc w:val="both"/>
    </w:pPr>
    <w:rPr>
      <w:lang w:val="cs-CZ" w:eastAsia="cs-CZ"/>
    </w:rPr>
  </w:style>
  <w:style w:type="character" w:customStyle="1" w:styleId="ProsttextChar">
    <w:name w:val="Prostý text Char"/>
    <w:basedOn w:val="Standardnpsmoodstavce"/>
    <w:link w:val="Prosttext"/>
    <w:uiPriority w:val="99"/>
    <w:locked/>
    <w:rsid w:val="001E0239"/>
    <w:rPr>
      <w:sz w:val="24"/>
      <w:szCs w:val="24"/>
      <w:lang w:val="cs-CZ" w:eastAsia="cs-CZ"/>
    </w:rPr>
  </w:style>
  <w:style w:type="paragraph" w:customStyle="1" w:styleId="nadpiszkona">
    <w:name w:val="nadpis zákona"/>
    <w:basedOn w:val="Normln"/>
    <w:next w:val="Normln"/>
    <w:uiPriority w:val="99"/>
    <w:rsid w:val="001E0239"/>
    <w:pPr>
      <w:keepNext/>
      <w:keepLines/>
      <w:spacing w:before="120"/>
      <w:jc w:val="center"/>
      <w:outlineLvl w:val="0"/>
    </w:pPr>
    <w:rPr>
      <w:b/>
      <w:bCs/>
      <w:lang w:val="cs-CZ" w:eastAsia="cs-CZ"/>
    </w:rPr>
  </w:style>
  <w:style w:type="paragraph" w:customStyle="1" w:styleId="Odrazky1blok">
    <w:name w:val="Odrazky1 blok"/>
    <w:basedOn w:val="Zkladntext"/>
    <w:uiPriority w:val="99"/>
    <w:rsid w:val="001E023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s>
      <w:spacing w:before="80" w:after="0"/>
      <w:ind w:left="284" w:hanging="284"/>
      <w:jc w:val="both"/>
    </w:pPr>
    <w:rPr>
      <w:rFonts w:ascii="Arial Narrow" w:hAnsi="Arial Narrow" w:cs="Arial Narrow"/>
      <w:sz w:val="20"/>
      <w:szCs w:val="20"/>
    </w:rPr>
  </w:style>
  <w:style w:type="character" w:customStyle="1" w:styleId="CharChar6">
    <w:name w:val="Char Char6"/>
    <w:basedOn w:val="Standardnpsmoodstavce"/>
    <w:uiPriority w:val="99"/>
    <w:semiHidden/>
    <w:locked/>
    <w:rsid w:val="001E0239"/>
    <w:rPr>
      <w:sz w:val="24"/>
      <w:szCs w:val="24"/>
      <w:lang w:val="cs-CZ" w:eastAsia="cs-CZ"/>
    </w:rPr>
  </w:style>
  <w:style w:type="character" w:customStyle="1" w:styleId="CharChar3">
    <w:name w:val="Char Char3"/>
    <w:basedOn w:val="Standardnpsmoodstavce"/>
    <w:uiPriority w:val="99"/>
    <w:semiHidden/>
    <w:locked/>
    <w:rsid w:val="001E0239"/>
    <w:rPr>
      <w:sz w:val="24"/>
      <w:szCs w:val="24"/>
      <w:lang w:val="cs-CZ" w:eastAsia="cs-CZ"/>
    </w:rPr>
  </w:style>
  <w:style w:type="paragraph" w:styleId="Textbubliny">
    <w:name w:val="Balloon Text"/>
    <w:basedOn w:val="Normln"/>
    <w:link w:val="TextbublinyChar"/>
    <w:uiPriority w:val="99"/>
    <w:semiHidden/>
    <w:rsid w:val="001E023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E3137"/>
    <w:rPr>
      <w:sz w:val="2"/>
      <w:szCs w:val="2"/>
      <w:lang w:val="en-US" w:eastAsia="en-US"/>
    </w:rPr>
  </w:style>
  <w:style w:type="character" w:customStyle="1" w:styleId="CharChar2">
    <w:name w:val="Char Char2"/>
    <w:basedOn w:val="Standardnpsmoodstavce"/>
    <w:uiPriority w:val="99"/>
    <w:semiHidden/>
    <w:locked/>
    <w:rsid w:val="001E0239"/>
    <w:rPr>
      <w:sz w:val="24"/>
      <w:szCs w:val="24"/>
      <w:lang w:val="cs-CZ" w:eastAsia="cs-CZ"/>
    </w:rPr>
  </w:style>
  <w:style w:type="character" w:customStyle="1" w:styleId="CharChar1">
    <w:name w:val="Char Char1"/>
    <w:basedOn w:val="Standardnpsmoodstavce"/>
    <w:uiPriority w:val="99"/>
    <w:semiHidden/>
    <w:locked/>
    <w:rsid w:val="001E0239"/>
    <w:rPr>
      <w:sz w:val="24"/>
      <w:szCs w:val="24"/>
      <w:lang w:val="cs-CZ" w:eastAsia="cs-CZ"/>
    </w:rPr>
  </w:style>
  <w:style w:type="paragraph" w:customStyle="1" w:styleId="detail-odstavec">
    <w:name w:val="detail-odstavec"/>
    <w:basedOn w:val="Normln"/>
    <w:uiPriority w:val="99"/>
    <w:rsid w:val="001E0239"/>
    <w:pPr>
      <w:spacing w:before="100" w:beforeAutospacing="1" w:after="100" w:afterAutospacing="1"/>
    </w:pPr>
  </w:style>
  <w:style w:type="paragraph" w:customStyle="1" w:styleId="Bezmezer1">
    <w:name w:val="Bez mezer1"/>
    <w:uiPriority w:val="99"/>
    <w:rsid w:val="001E0239"/>
    <w:rPr>
      <w:sz w:val="24"/>
      <w:szCs w:val="24"/>
      <w:lang w:eastAsia="en-US"/>
    </w:rPr>
  </w:style>
  <w:style w:type="paragraph" w:customStyle="1" w:styleId="BMH">
    <w:name w:val="BM_H"/>
    <w:basedOn w:val="BMT0"/>
    <w:next w:val="BMT0"/>
    <w:uiPriority w:val="99"/>
    <w:rsid w:val="001E0239"/>
    <w:pPr>
      <w:jc w:val="center"/>
    </w:pPr>
    <w:rPr>
      <w:rFonts w:ascii="Times New Roman Bold" w:hAnsi="Times New Roman Bold" w:cs="Times New Roman Bold"/>
      <w:b/>
      <w:bCs/>
      <w:caps/>
    </w:rPr>
  </w:style>
  <w:style w:type="paragraph" w:customStyle="1" w:styleId="BMT0">
    <w:name w:val="BM_T0"/>
    <w:uiPriority w:val="99"/>
    <w:rsid w:val="001E0239"/>
    <w:pPr>
      <w:spacing w:after="260"/>
    </w:pPr>
    <w:rPr>
      <w:sz w:val="22"/>
      <w:szCs w:val="22"/>
      <w:lang w:val="en-US" w:eastAsia="en-US"/>
    </w:rPr>
  </w:style>
  <w:style w:type="paragraph" w:customStyle="1" w:styleId="BMFD">
    <w:name w:val="BM_FD"/>
    <w:basedOn w:val="BMT0"/>
    <w:uiPriority w:val="99"/>
    <w:rsid w:val="001E0239"/>
    <w:pPr>
      <w:numPr>
        <w:numId w:val="2"/>
      </w:numPr>
    </w:pPr>
  </w:style>
  <w:style w:type="paragraph" w:customStyle="1" w:styleId="BMH1">
    <w:name w:val="BM_H1"/>
    <w:basedOn w:val="BMT0"/>
    <w:next w:val="BMT0"/>
    <w:rsid w:val="001E0239"/>
    <w:pPr>
      <w:keepNext/>
      <w:numPr>
        <w:numId w:val="3"/>
      </w:numPr>
      <w:outlineLvl w:val="0"/>
    </w:pPr>
    <w:rPr>
      <w:b/>
      <w:bCs/>
      <w:caps/>
      <w:kern w:val="32"/>
    </w:rPr>
  </w:style>
  <w:style w:type="paragraph" w:customStyle="1" w:styleId="BMH2">
    <w:name w:val="BM_H2"/>
    <w:basedOn w:val="BMT0"/>
    <w:next w:val="BMT0"/>
    <w:rsid w:val="001E0239"/>
    <w:pPr>
      <w:keepNext/>
      <w:numPr>
        <w:ilvl w:val="1"/>
        <w:numId w:val="3"/>
      </w:numPr>
      <w:outlineLvl w:val="1"/>
    </w:pPr>
    <w:rPr>
      <w:b/>
      <w:bCs/>
    </w:rPr>
  </w:style>
  <w:style w:type="paragraph" w:customStyle="1" w:styleId="BMH3">
    <w:name w:val="BM_H3"/>
    <w:basedOn w:val="BMT0"/>
    <w:next w:val="BMT0"/>
    <w:rsid w:val="001E0239"/>
    <w:pPr>
      <w:keepNext/>
      <w:numPr>
        <w:ilvl w:val="2"/>
        <w:numId w:val="3"/>
      </w:numPr>
      <w:outlineLvl w:val="2"/>
    </w:pPr>
    <w:rPr>
      <w:b/>
      <w:bCs/>
    </w:rPr>
  </w:style>
  <w:style w:type="paragraph" w:customStyle="1" w:styleId="BMH4">
    <w:name w:val="BM_H4"/>
    <w:basedOn w:val="BMT0"/>
    <w:next w:val="BMT0"/>
    <w:rsid w:val="001E0239"/>
    <w:pPr>
      <w:keepNext/>
      <w:numPr>
        <w:ilvl w:val="3"/>
        <w:numId w:val="3"/>
      </w:numPr>
      <w:outlineLvl w:val="3"/>
    </w:pPr>
    <w:rPr>
      <w:b/>
      <w:bCs/>
    </w:rPr>
  </w:style>
  <w:style w:type="paragraph" w:customStyle="1" w:styleId="BMIT0">
    <w:name w:val="BM_IT0"/>
    <w:basedOn w:val="BMT0"/>
    <w:uiPriority w:val="99"/>
    <w:rsid w:val="001E0239"/>
    <w:pPr>
      <w:numPr>
        <w:numId w:val="4"/>
      </w:numPr>
    </w:pPr>
  </w:style>
  <w:style w:type="paragraph" w:customStyle="1" w:styleId="BMIT1">
    <w:name w:val="BM_IT1"/>
    <w:basedOn w:val="BMT0"/>
    <w:uiPriority w:val="99"/>
    <w:rsid w:val="001E0239"/>
    <w:pPr>
      <w:numPr>
        <w:ilvl w:val="1"/>
        <w:numId w:val="4"/>
      </w:numPr>
    </w:pPr>
  </w:style>
  <w:style w:type="paragraph" w:customStyle="1" w:styleId="BMIT2">
    <w:name w:val="BM_IT2"/>
    <w:basedOn w:val="BMT0"/>
    <w:uiPriority w:val="99"/>
    <w:rsid w:val="001E0239"/>
    <w:pPr>
      <w:numPr>
        <w:ilvl w:val="2"/>
        <w:numId w:val="4"/>
      </w:numPr>
    </w:pPr>
  </w:style>
  <w:style w:type="character" w:styleId="Siln">
    <w:name w:val="Strong"/>
    <w:basedOn w:val="Standardnpsmoodstavce"/>
    <w:uiPriority w:val="22"/>
    <w:qFormat/>
    <w:rsid w:val="001E0239"/>
    <w:rPr>
      <w:b/>
      <w:bCs/>
    </w:rPr>
  </w:style>
  <w:style w:type="paragraph" w:customStyle="1" w:styleId="c19centre">
    <w:name w:val="c19centre"/>
    <w:basedOn w:val="Normln"/>
    <w:uiPriority w:val="99"/>
    <w:rsid w:val="001E0239"/>
    <w:pPr>
      <w:spacing w:after="240"/>
      <w:ind w:left="567"/>
      <w:jc w:val="center"/>
    </w:pPr>
    <w:rPr>
      <w:lang w:val="cs-CZ" w:eastAsia="cs-CZ"/>
    </w:rPr>
  </w:style>
  <w:style w:type="paragraph" w:customStyle="1" w:styleId="nadpis31">
    <w:name w:val="nadpis3"/>
    <w:basedOn w:val="Normln"/>
    <w:uiPriority w:val="99"/>
    <w:rsid w:val="001E0239"/>
    <w:pPr>
      <w:spacing w:before="38" w:after="45"/>
      <w:ind w:left="15"/>
    </w:pPr>
    <w:rPr>
      <w:b/>
      <w:bCs/>
      <w:color w:val="065B9D"/>
      <w:lang w:val="cs-CZ" w:eastAsia="cs-CZ"/>
    </w:rPr>
  </w:style>
  <w:style w:type="paragraph" w:styleId="Prosttext">
    <w:name w:val="Plain Text"/>
    <w:basedOn w:val="Normln"/>
    <w:link w:val="ProsttextChar"/>
    <w:uiPriority w:val="99"/>
    <w:rsid w:val="001E0239"/>
    <w:rPr>
      <w:lang w:val="cs-CZ" w:eastAsia="cs-CZ"/>
    </w:rPr>
  </w:style>
  <w:style w:type="character" w:customStyle="1" w:styleId="PlainTextChar1">
    <w:name w:val="Plain Text Char1"/>
    <w:basedOn w:val="Standardnpsmoodstavce"/>
    <w:uiPriority w:val="99"/>
    <w:semiHidden/>
    <w:locked/>
    <w:rsid w:val="00BE3137"/>
    <w:rPr>
      <w:rFonts w:ascii="Courier New" w:hAnsi="Courier New" w:cs="Courier New"/>
      <w:sz w:val="20"/>
      <w:szCs w:val="20"/>
      <w:lang w:val="en-US" w:eastAsia="en-US"/>
    </w:rPr>
  </w:style>
  <w:style w:type="paragraph" w:customStyle="1" w:styleId="c01pointnumerotealtn">
    <w:name w:val="c01pointnumerotealtn"/>
    <w:basedOn w:val="Normln"/>
    <w:rsid w:val="001E0239"/>
    <w:pPr>
      <w:spacing w:before="100" w:beforeAutospacing="1" w:after="240"/>
      <w:ind w:left="567" w:hanging="539"/>
      <w:jc w:val="both"/>
    </w:pPr>
    <w:rPr>
      <w:rFonts w:ascii="Arial" w:hAnsi="Arial" w:cs="Arial"/>
      <w:sz w:val="22"/>
      <w:szCs w:val="22"/>
      <w:lang w:val="cs-CZ" w:eastAsia="cs-CZ"/>
    </w:rPr>
  </w:style>
  <w:style w:type="character" w:customStyle="1" w:styleId="FontStyle12">
    <w:name w:val="Font Style12"/>
    <w:basedOn w:val="Standardnpsmoodstavce"/>
    <w:uiPriority w:val="99"/>
    <w:rsid w:val="001E0239"/>
    <w:rPr>
      <w:rFonts w:ascii="Times New Roman" w:hAnsi="Times New Roman" w:cs="Times New Roman"/>
      <w:sz w:val="22"/>
      <w:szCs w:val="22"/>
    </w:rPr>
  </w:style>
  <w:style w:type="paragraph" w:customStyle="1" w:styleId="Psmeno">
    <w:name w:val="&quot;Písmeno&quot;"/>
    <w:basedOn w:val="Normln"/>
    <w:next w:val="Normln"/>
    <w:uiPriority w:val="99"/>
    <w:rsid w:val="001E0239"/>
    <w:pPr>
      <w:keepNext/>
      <w:keepLines/>
      <w:ind w:left="425" w:hanging="425"/>
      <w:jc w:val="both"/>
    </w:pPr>
    <w:rPr>
      <w:lang w:val="cs-CZ" w:eastAsia="cs-CZ"/>
    </w:rPr>
  </w:style>
  <w:style w:type="paragraph" w:customStyle="1" w:styleId="Novelizanbod">
    <w:name w:val="Novelizační bod"/>
    <w:basedOn w:val="Normln"/>
    <w:next w:val="Normln"/>
    <w:link w:val="NovelizanbodChar"/>
    <w:qFormat/>
    <w:rsid w:val="001E0239"/>
    <w:pPr>
      <w:keepNext/>
      <w:keepLines/>
      <w:numPr>
        <w:numId w:val="5"/>
      </w:numPr>
      <w:tabs>
        <w:tab w:val="left" w:pos="851"/>
      </w:tabs>
      <w:spacing w:before="480" w:after="120"/>
      <w:jc w:val="both"/>
    </w:pPr>
    <w:rPr>
      <w:lang w:val="cs-CZ" w:eastAsia="cs-CZ"/>
    </w:rPr>
  </w:style>
  <w:style w:type="paragraph" w:customStyle="1" w:styleId="Styl1">
    <w:name w:val="Styl1"/>
    <w:basedOn w:val="Normln"/>
    <w:uiPriority w:val="99"/>
    <w:rsid w:val="001E0239"/>
    <w:pPr>
      <w:widowControl w:val="0"/>
      <w:tabs>
        <w:tab w:val="left" w:pos="709"/>
      </w:tabs>
      <w:spacing w:line="320" w:lineRule="atLeast"/>
      <w:jc w:val="both"/>
    </w:pPr>
    <w:rPr>
      <w:lang w:val="cs-CZ" w:eastAsia="cs-CZ"/>
    </w:rPr>
  </w:style>
  <w:style w:type="paragraph" w:customStyle="1" w:styleId="odstavecpodpsmeny">
    <w:name w:val="odstavec pod písmeny"/>
    <w:basedOn w:val="Normln"/>
    <w:rsid w:val="001E0239"/>
    <w:pPr>
      <w:jc w:val="both"/>
    </w:pPr>
    <w:rPr>
      <w:b/>
      <w:bCs/>
      <w:lang w:val="cs-CZ" w:eastAsia="cs-CZ"/>
    </w:rPr>
  </w:style>
  <w:style w:type="paragraph" w:customStyle="1" w:styleId="Barevnseznamzvraznn11">
    <w:name w:val="Barevný seznam – zvýraznění 11"/>
    <w:basedOn w:val="Normln"/>
    <w:uiPriority w:val="99"/>
    <w:rsid w:val="001E0239"/>
    <w:pPr>
      <w:ind w:left="720"/>
    </w:pPr>
    <w:rPr>
      <w:lang w:val="cs-CZ" w:eastAsia="cs-CZ"/>
    </w:rPr>
  </w:style>
  <w:style w:type="character" w:customStyle="1" w:styleId="apple-style-span">
    <w:name w:val="apple-style-span"/>
    <w:basedOn w:val="Standardnpsmoodstavce"/>
    <w:uiPriority w:val="99"/>
    <w:rsid w:val="001E0239"/>
  </w:style>
  <w:style w:type="character" w:customStyle="1" w:styleId="right2">
    <w:name w:val="right2"/>
    <w:basedOn w:val="Standardnpsmoodstavce"/>
    <w:rsid w:val="001E0239"/>
  </w:style>
  <w:style w:type="paragraph" w:customStyle="1" w:styleId="Odstavecseseznamem1">
    <w:name w:val="Odstavec se seznamem1"/>
    <w:basedOn w:val="Normln"/>
    <w:qFormat/>
    <w:rsid w:val="001E0239"/>
    <w:pPr>
      <w:ind w:left="720"/>
    </w:pPr>
    <w:rPr>
      <w:lang w:val="cs-CZ" w:eastAsia="cs-CZ"/>
    </w:rPr>
  </w:style>
  <w:style w:type="paragraph" w:customStyle="1" w:styleId="Nadpispozmn">
    <w:name w:val="Nadpis pozm.n."/>
    <w:basedOn w:val="Normln"/>
    <w:next w:val="Normln"/>
    <w:uiPriority w:val="99"/>
    <w:rsid w:val="001E0239"/>
    <w:pPr>
      <w:keepNext/>
      <w:keepLines/>
      <w:numPr>
        <w:ilvl w:val="2"/>
        <w:numId w:val="6"/>
      </w:numPr>
      <w:tabs>
        <w:tab w:val="clear" w:pos="850"/>
      </w:tabs>
      <w:spacing w:after="120"/>
      <w:ind w:left="0" w:firstLine="0"/>
      <w:jc w:val="center"/>
    </w:pPr>
    <w:rPr>
      <w:b/>
      <w:bCs/>
      <w:sz w:val="32"/>
      <w:szCs w:val="32"/>
      <w:lang w:val="cs-CZ" w:eastAsia="cs-CZ"/>
    </w:rPr>
  </w:style>
  <w:style w:type="paragraph" w:customStyle="1" w:styleId="Textbodu">
    <w:name w:val="Text bodu"/>
    <w:basedOn w:val="Normln"/>
    <w:uiPriority w:val="99"/>
    <w:rsid w:val="001E0239"/>
    <w:pPr>
      <w:numPr>
        <w:ilvl w:val="1"/>
        <w:numId w:val="6"/>
      </w:numPr>
      <w:tabs>
        <w:tab w:val="clear" w:pos="425"/>
        <w:tab w:val="num" w:pos="850"/>
      </w:tabs>
      <w:ind w:left="850"/>
      <w:jc w:val="both"/>
      <w:outlineLvl w:val="8"/>
    </w:pPr>
    <w:rPr>
      <w:lang w:val="cs-CZ" w:eastAsia="cs-CZ"/>
    </w:rPr>
  </w:style>
  <w:style w:type="paragraph" w:customStyle="1" w:styleId="Textbodunovely">
    <w:name w:val="Text bodu novely"/>
    <w:basedOn w:val="Normln"/>
    <w:next w:val="Normln"/>
    <w:uiPriority w:val="99"/>
    <w:rsid w:val="001E0239"/>
    <w:pPr>
      <w:numPr>
        <w:numId w:val="6"/>
      </w:numPr>
      <w:tabs>
        <w:tab w:val="clear" w:pos="782"/>
      </w:tabs>
      <w:ind w:left="567" w:hanging="567"/>
      <w:jc w:val="both"/>
    </w:pPr>
    <w:rPr>
      <w:lang w:val="cs-CZ" w:eastAsia="cs-CZ"/>
    </w:rPr>
  </w:style>
  <w:style w:type="paragraph" w:customStyle="1" w:styleId="Bezodstavcovhostylu">
    <w:name w:val="[Bez odstavcového stylu]"/>
    <w:uiPriority w:val="99"/>
    <w:rsid w:val="001E0239"/>
    <w:pPr>
      <w:widowControl w:val="0"/>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saz">
    <w:name w:val="saz"/>
    <w:basedOn w:val="Normln"/>
    <w:uiPriority w:val="99"/>
    <w:rsid w:val="001E0239"/>
    <w:pPr>
      <w:widowControl w:val="0"/>
      <w:autoSpaceDE w:val="0"/>
      <w:autoSpaceDN w:val="0"/>
      <w:adjustRightInd w:val="0"/>
      <w:spacing w:before="28" w:line="288" w:lineRule="auto"/>
      <w:ind w:firstLine="283"/>
      <w:jc w:val="both"/>
      <w:textAlignment w:val="center"/>
    </w:pPr>
    <w:rPr>
      <w:rFonts w:ascii="SlimbachItcTEE" w:hAnsi="SlimbachItcTEE" w:cs="SlimbachItcTEE"/>
      <w:color w:val="000000"/>
      <w:sz w:val="19"/>
      <w:szCs w:val="19"/>
      <w:lang w:val="cs-CZ" w:eastAsia="cs-CZ"/>
    </w:rPr>
  </w:style>
  <w:style w:type="paragraph" w:customStyle="1" w:styleId="sazbod1">
    <w:name w:val="saz bod1"/>
    <w:basedOn w:val="Normln"/>
    <w:uiPriority w:val="99"/>
    <w:rsid w:val="001E0239"/>
    <w:pPr>
      <w:widowControl w:val="0"/>
      <w:autoSpaceDE w:val="0"/>
      <w:autoSpaceDN w:val="0"/>
      <w:adjustRightInd w:val="0"/>
      <w:spacing w:line="288" w:lineRule="auto"/>
      <w:ind w:left="280" w:hanging="280"/>
      <w:jc w:val="both"/>
      <w:textAlignment w:val="center"/>
    </w:pPr>
    <w:rPr>
      <w:rFonts w:ascii="SlimbachItcTEE" w:hAnsi="SlimbachItcTEE" w:cs="SlimbachItcTEE"/>
      <w:color w:val="000000"/>
      <w:sz w:val="19"/>
      <w:szCs w:val="19"/>
      <w:lang w:val="cs-CZ" w:eastAsia="cs-CZ"/>
    </w:rPr>
  </w:style>
  <w:style w:type="paragraph" w:customStyle="1" w:styleId="sazbod2">
    <w:name w:val="saz bod2"/>
    <w:basedOn w:val="sazbod1"/>
    <w:uiPriority w:val="99"/>
    <w:rsid w:val="001E0239"/>
    <w:pPr>
      <w:ind w:left="580"/>
    </w:pPr>
  </w:style>
  <w:style w:type="paragraph" w:customStyle="1" w:styleId="Barevnseznamzvraznn12">
    <w:name w:val="Barevný seznam – zvýraznění 12"/>
    <w:basedOn w:val="Normln"/>
    <w:uiPriority w:val="99"/>
    <w:rsid w:val="001E0239"/>
    <w:pPr>
      <w:ind w:left="720"/>
    </w:pPr>
  </w:style>
  <w:style w:type="paragraph" w:customStyle="1" w:styleId="F2-zkladn">
    <w:name w:val="F2 - základní"/>
    <w:link w:val="F2-zkladnCharChar"/>
    <w:uiPriority w:val="99"/>
    <w:rsid w:val="001E0239"/>
    <w:pPr>
      <w:spacing w:before="240" w:line="300" w:lineRule="exact"/>
      <w:jc w:val="both"/>
    </w:pPr>
    <w:rPr>
      <w:rFonts w:ascii="Arial" w:hAnsi="Arial" w:cs="Arial"/>
    </w:rPr>
  </w:style>
  <w:style w:type="paragraph" w:customStyle="1" w:styleId="F8-nadpis3">
    <w:name w:val="F8 - nadpis3"/>
    <w:basedOn w:val="F2-zkladn"/>
    <w:next w:val="F2-zkladn"/>
    <w:uiPriority w:val="99"/>
    <w:rsid w:val="001E0239"/>
    <w:pPr>
      <w:keepNext/>
      <w:keepLines/>
      <w:numPr>
        <w:ilvl w:val="2"/>
        <w:numId w:val="7"/>
      </w:numPr>
      <w:suppressAutoHyphens/>
      <w:spacing w:before="480"/>
      <w:outlineLvl w:val="2"/>
    </w:pPr>
    <w:rPr>
      <w:b/>
      <w:bCs/>
    </w:rPr>
  </w:style>
  <w:style w:type="paragraph" w:customStyle="1" w:styleId="F9-nadpis2">
    <w:name w:val="F9 - nadpis 2"/>
    <w:basedOn w:val="F2-zkladn"/>
    <w:next w:val="F2-zkladn"/>
    <w:uiPriority w:val="99"/>
    <w:rsid w:val="001E0239"/>
    <w:pPr>
      <w:keepNext/>
      <w:keepLines/>
      <w:numPr>
        <w:ilvl w:val="1"/>
        <w:numId w:val="7"/>
      </w:numPr>
      <w:suppressAutoHyphens/>
      <w:spacing w:before="480"/>
      <w:outlineLvl w:val="1"/>
    </w:pPr>
    <w:rPr>
      <w:b/>
      <w:bCs/>
    </w:rPr>
  </w:style>
  <w:style w:type="paragraph" w:customStyle="1" w:styleId="F10-nadpis1">
    <w:name w:val="F10 - nadpis 1"/>
    <w:basedOn w:val="F2-zkladn"/>
    <w:next w:val="F2-zkladn"/>
    <w:uiPriority w:val="99"/>
    <w:rsid w:val="001E0239"/>
    <w:pPr>
      <w:keepNext/>
      <w:keepLines/>
      <w:numPr>
        <w:numId w:val="7"/>
      </w:numPr>
      <w:suppressAutoHyphens/>
      <w:spacing w:before="480"/>
      <w:outlineLvl w:val="0"/>
    </w:pPr>
    <w:rPr>
      <w:b/>
      <w:bCs/>
    </w:rPr>
  </w:style>
  <w:style w:type="paragraph" w:customStyle="1" w:styleId="Paragraf">
    <w:name w:val="Paragraf"/>
    <w:basedOn w:val="Normln"/>
    <w:next w:val="Normln"/>
    <w:uiPriority w:val="99"/>
    <w:rsid w:val="001E0239"/>
    <w:pPr>
      <w:keepNext/>
      <w:keepLines/>
      <w:spacing w:before="240"/>
      <w:jc w:val="center"/>
      <w:outlineLvl w:val="5"/>
    </w:pPr>
    <w:rPr>
      <w:lang w:val="cs-CZ" w:eastAsia="cs-CZ"/>
    </w:rPr>
  </w:style>
  <w:style w:type="paragraph" w:customStyle="1" w:styleId="Popisky">
    <w:name w:val="Popisky"/>
    <w:uiPriority w:val="99"/>
    <w:rsid w:val="001E0239"/>
    <w:rPr>
      <w:rFonts w:ascii="Arial" w:hAnsi="Arial" w:cs="Arial"/>
    </w:rPr>
  </w:style>
  <w:style w:type="character" w:customStyle="1" w:styleId="StylE-mailovZprvy109">
    <w:name w:val="StylE-mailovéZprávy109"/>
    <w:basedOn w:val="Standardnpsmoodstavce"/>
    <w:uiPriority w:val="99"/>
    <w:semiHidden/>
    <w:rsid w:val="001E0239"/>
    <w:rPr>
      <w:rFonts w:ascii="Arial" w:hAnsi="Arial" w:cs="Arial"/>
      <w:color w:val="000080"/>
      <w:sz w:val="20"/>
      <w:szCs w:val="20"/>
    </w:rPr>
  </w:style>
  <w:style w:type="paragraph" w:customStyle="1" w:styleId="listparagraph">
    <w:name w:val="listparagraph"/>
    <w:basedOn w:val="Normln"/>
    <w:uiPriority w:val="99"/>
    <w:rsid w:val="001E0239"/>
    <w:pPr>
      <w:ind w:left="720"/>
    </w:pPr>
    <w:rPr>
      <w:lang w:val="cs-CZ" w:eastAsia="cs-CZ"/>
    </w:rPr>
  </w:style>
  <w:style w:type="character" w:customStyle="1" w:styleId="normodsazenChar">
    <w:name w:val="norm.odsazení Char"/>
    <w:basedOn w:val="Standardnpsmoodstavce"/>
    <w:link w:val="normodsazen"/>
    <w:uiPriority w:val="99"/>
    <w:locked/>
    <w:rsid w:val="001E0239"/>
    <w:rPr>
      <w:rFonts w:ascii="Arial" w:hAnsi="Arial" w:cs="Arial"/>
    </w:rPr>
  </w:style>
  <w:style w:type="paragraph" w:customStyle="1" w:styleId="normodsazen">
    <w:name w:val="norm.odsazení"/>
    <w:basedOn w:val="Normln"/>
    <w:link w:val="normodsazenChar"/>
    <w:uiPriority w:val="99"/>
    <w:rsid w:val="001E0239"/>
    <w:pPr>
      <w:overflowPunct w:val="0"/>
      <w:adjustRightInd w:val="0"/>
      <w:spacing w:before="120"/>
      <w:ind w:left="284" w:firstLine="425"/>
      <w:jc w:val="both"/>
    </w:pPr>
    <w:rPr>
      <w:rFonts w:ascii="Arial" w:hAnsi="Arial" w:cs="Arial"/>
      <w:sz w:val="20"/>
      <w:szCs w:val="20"/>
      <w:lang w:val="cs-CZ" w:eastAsia="cs-CZ"/>
    </w:rPr>
  </w:style>
  <w:style w:type="character" w:customStyle="1" w:styleId="odst1">
    <w:name w:val="odst1"/>
    <w:basedOn w:val="Standardnpsmoodstavce"/>
    <w:uiPriority w:val="99"/>
    <w:rsid w:val="001E0239"/>
    <w:rPr>
      <w:b/>
      <w:bCs/>
      <w:color w:val="auto"/>
    </w:rPr>
  </w:style>
  <w:style w:type="paragraph" w:customStyle="1" w:styleId="odstavec">
    <w:name w:val="odstavec"/>
    <w:basedOn w:val="Normln"/>
    <w:uiPriority w:val="99"/>
    <w:rsid w:val="001E0239"/>
    <w:pPr>
      <w:overflowPunct w:val="0"/>
      <w:autoSpaceDE w:val="0"/>
      <w:autoSpaceDN w:val="0"/>
      <w:spacing w:before="120" w:line="280" w:lineRule="atLeast"/>
      <w:ind w:firstLine="567"/>
    </w:pPr>
    <w:rPr>
      <w:lang w:val="cs-CZ" w:eastAsia="cs-CZ"/>
    </w:rPr>
  </w:style>
  <w:style w:type="paragraph" w:customStyle="1" w:styleId="Bezmezer2">
    <w:name w:val="Bez mezer2"/>
    <w:aliases w:val="Úvodní"/>
    <w:uiPriority w:val="99"/>
    <w:rsid w:val="001E0239"/>
    <w:pPr>
      <w:jc w:val="both"/>
    </w:pPr>
    <w:rPr>
      <w:sz w:val="24"/>
      <w:szCs w:val="24"/>
      <w:lang w:eastAsia="en-US"/>
    </w:rPr>
  </w:style>
  <w:style w:type="paragraph" w:customStyle="1" w:styleId="Elnek">
    <w:name w:val="Elánek"/>
    <w:basedOn w:val="Normln"/>
    <w:next w:val="Normln"/>
    <w:uiPriority w:val="99"/>
    <w:rsid w:val="001E0239"/>
    <w:pPr>
      <w:keepNext/>
      <w:keepLines/>
      <w:spacing w:before="240"/>
      <w:jc w:val="center"/>
    </w:pPr>
    <w:rPr>
      <w:lang w:val="cs-CZ" w:eastAsia="cs-CZ"/>
    </w:rPr>
  </w:style>
  <w:style w:type="paragraph" w:customStyle="1" w:styleId="msolistparagraph0">
    <w:name w:val="msolistparagraph"/>
    <w:basedOn w:val="Normln"/>
    <w:uiPriority w:val="99"/>
    <w:rsid w:val="001E0239"/>
    <w:pPr>
      <w:ind w:left="720"/>
    </w:pPr>
    <w:rPr>
      <w:lang w:val="cs-CZ" w:eastAsia="cs-CZ"/>
    </w:rPr>
  </w:style>
  <w:style w:type="paragraph" w:customStyle="1" w:styleId="Odstavecseseznamem2">
    <w:name w:val="Odstavec se seznamem2"/>
    <w:basedOn w:val="Normln"/>
    <w:uiPriority w:val="99"/>
    <w:rsid w:val="001E0239"/>
    <w:pPr>
      <w:ind w:left="720"/>
    </w:pPr>
  </w:style>
  <w:style w:type="paragraph" w:styleId="Odstavecseseznamem">
    <w:name w:val="List Paragraph"/>
    <w:basedOn w:val="Normln"/>
    <w:link w:val="OdstavecseseznamemChar"/>
    <w:uiPriority w:val="34"/>
    <w:qFormat/>
    <w:rsid w:val="008A46DF"/>
    <w:pPr>
      <w:spacing w:after="200" w:line="276" w:lineRule="auto"/>
      <w:ind w:left="720"/>
    </w:pPr>
    <w:rPr>
      <w:rFonts w:ascii="Calibri" w:hAnsi="Calibri" w:cs="Calibri"/>
      <w:sz w:val="22"/>
      <w:szCs w:val="22"/>
    </w:rPr>
  </w:style>
  <w:style w:type="character" w:customStyle="1" w:styleId="fullabstract1">
    <w:name w:val="fullabstract1"/>
    <w:uiPriority w:val="99"/>
    <w:rsid w:val="00EC62D1"/>
    <w:rPr>
      <w:rFonts w:ascii="Arial" w:hAnsi="Arial" w:cs="Arial"/>
      <w:color w:val="000000"/>
      <w:sz w:val="18"/>
      <w:szCs w:val="18"/>
    </w:rPr>
  </w:style>
  <w:style w:type="character" w:customStyle="1" w:styleId="Zkladntext0">
    <w:name w:val="Základní text_"/>
    <w:basedOn w:val="Standardnpsmoodstavce"/>
    <w:link w:val="Zkladntext1"/>
    <w:uiPriority w:val="99"/>
    <w:locked/>
    <w:rsid w:val="003E703A"/>
    <w:rPr>
      <w:sz w:val="21"/>
      <w:szCs w:val="21"/>
      <w:shd w:val="clear" w:color="auto" w:fill="FFFFFF"/>
    </w:rPr>
  </w:style>
  <w:style w:type="paragraph" w:customStyle="1" w:styleId="Zkladntext1">
    <w:name w:val="Základní text1"/>
    <w:basedOn w:val="Normln"/>
    <w:link w:val="Zkladntext0"/>
    <w:uiPriority w:val="99"/>
    <w:rsid w:val="003E703A"/>
    <w:pPr>
      <w:shd w:val="clear" w:color="auto" w:fill="FFFFFF"/>
      <w:spacing w:after="1020" w:line="259" w:lineRule="exact"/>
    </w:pPr>
    <w:rPr>
      <w:sz w:val="21"/>
      <w:szCs w:val="21"/>
      <w:lang w:val="cs-CZ" w:eastAsia="cs-CZ"/>
    </w:rPr>
  </w:style>
  <w:style w:type="character" w:styleId="Odkaznakoment">
    <w:name w:val="annotation reference"/>
    <w:basedOn w:val="Standardnpsmoodstavce"/>
    <w:uiPriority w:val="99"/>
    <w:semiHidden/>
    <w:qFormat/>
    <w:rsid w:val="00E05A42"/>
    <w:rPr>
      <w:sz w:val="16"/>
      <w:szCs w:val="16"/>
    </w:rPr>
  </w:style>
  <w:style w:type="paragraph" w:customStyle="1" w:styleId="StylNadpis1nenTun">
    <w:name w:val="Styl Nadpis 1 + není Tučné"/>
    <w:basedOn w:val="Nadpis10"/>
    <w:uiPriority w:val="99"/>
    <w:rsid w:val="0046373B"/>
    <w:pPr>
      <w:spacing w:after="240" w:line="240" w:lineRule="exact"/>
    </w:pPr>
    <w:rPr>
      <w:b w:val="0"/>
      <w:bCs w:val="0"/>
      <w:sz w:val="28"/>
      <w:szCs w:val="28"/>
      <w:u w:val="single"/>
      <w:lang w:val="cs-CZ" w:eastAsia="cs-CZ"/>
    </w:rPr>
  </w:style>
  <w:style w:type="paragraph" w:customStyle="1" w:styleId="Sekce">
    <w:name w:val="Sekce"/>
    <w:basedOn w:val="Nadpis30"/>
    <w:uiPriority w:val="99"/>
    <w:rsid w:val="0046373B"/>
    <w:pPr>
      <w:spacing w:before="120"/>
      <w:jc w:val="both"/>
    </w:pPr>
    <w:rPr>
      <w:rFonts w:ascii="Arial" w:hAnsi="Arial" w:cs="Arial"/>
      <w:b w:val="0"/>
      <w:bCs w:val="0"/>
      <w:i/>
      <w:iCs/>
      <w:sz w:val="24"/>
      <w:szCs w:val="24"/>
      <w:u w:val="double"/>
      <w:lang w:val="cs-CZ" w:eastAsia="cs-CZ"/>
    </w:rPr>
  </w:style>
  <w:style w:type="paragraph" w:customStyle="1" w:styleId="Nadpispwc">
    <w:name w:val="Nadpis pwc"/>
    <w:basedOn w:val="Zkladntext"/>
    <w:uiPriority w:val="99"/>
    <w:rsid w:val="00A63B0F"/>
    <w:pPr>
      <w:spacing w:after="0" w:line="240" w:lineRule="atLeast"/>
      <w:ind w:left="1080" w:hanging="720"/>
    </w:pPr>
    <w:rPr>
      <w:rFonts w:ascii="Georgia" w:hAnsi="Georgia" w:cs="Georgia"/>
      <w:b/>
      <w:bCs/>
      <w:sz w:val="20"/>
      <w:szCs w:val="20"/>
    </w:rPr>
  </w:style>
  <w:style w:type="paragraph" w:customStyle="1" w:styleId="Textodstavce">
    <w:name w:val="Text odstavce"/>
    <w:basedOn w:val="Normln"/>
    <w:link w:val="TextodstavceChar"/>
    <w:rsid w:val="00957070"/>
    <w:pPr>
      <w:numPr>
        <w:ilvl w:val="6"/>
        <w:numId w:val="4"/>
      </w:numPr>
      <w:tabs>
        <w:tab w:val="left" w:pos="851"/>
        <w:tab w:val="num" w:pos="5040"/>
      </w:tabs>
      <w:spacing w:before="120" w:after="120"/>
      <w:ind w:left="5040"/>
      <w:jc w:val="both"/>
      <w:outlineLvl w:val="6"/>
    </w:pPr>
  </w:style>
  <w:style w:type="paragraph" w:customStyle="1" w:styleId="Nzev1">
    <w:name w:val="Název1"/>
    <w:basedOn w:val="Normln"/>
    <w:uiPriority w:val="99"/>
    <w:rsid w:val="00957070"/>
    <w:pPr>
      <w:spacing w:before="375" w:after="75" w:line="225" w:lineRule="atLeast"/>
    </w:pPr>
    <w:rPr>
      <w:lang w:val="cs-CZ" w:eastAsia="cs-CZ"/>
    </w:rPr>
  </w:style>
  <w:style w:type="character" w:customStyle="1" w:styleId="StylE-mailovZprvy129">
    <w:name w:val="StylE-mailovéZprávy129"/>
    <w:basedOn w:val="Standardnpsmoodstavce"/>
    <w:uiPriority w:val="99"/>
    <w:semiHidden/>
    <w:rsid w:val="001B7B35"/>
    <w:rPr>
      <w:rFonts w:ascii="Arial" w:hAnsi="Arial" w:cs="Arial"/>
      <w:color w:val="auto"/>
      <w:sz w:val="20"/>
      <w:szCs w:val="20"/>
    </w:rPr>
  </w:style>
  <w:style w:type="paragraph" w:customStyle="1" w:styleId="Odstavecseseznamem3">
    <w:name w:val="Odstavec se seznamem3"/>
    <w:basedOn w:val="Normln"/>
    <w:uiPriority w:val="99"/>
    <w:rsid w:val="001B7B35"/>
    <w:pPr>
      <w:spacing w:after="200" w:line="276" w:lineRule="auto"/>
      <w:ind w:left="720"/>
    </w:pPr>
    <w:rPr>
      <w:rFonts w:ascii="Calibri" w:hAnsi="Calibri" w:cs="Calibri"/>
      <w:noProof/>
      <w:sz w:val="22"/>
      <w:szCs w:val="22"/>
      <w:lang w:val="cs-CZ"/>
    </w:rPr>
  </w:style>
  <w:style w:type="paragraph" w:customStyle="1" w:styleId="Alpha1">
    <w:name w:val="Alpha 1"/>
    <w:basedOn w:val="Normln"/>
    <w:uiPriority w:val="99"/>
    <w:rsid w:val="006A2A31"/>
    <w:pPr>
      <w:numPr>
        <w:numId w:val="8"/>
      </w:numPr>
    </w:pPr>
    <w:rPr>
      <w:rFonts w:ascii="Calibri" w:hAnsi="Calibri" w:cs="Calibri"/>
      <w:sz w:val="22"/>
      <w:szCs w:val="22"/>
      <w:lang w:val="cs-CZ"/>
    </w:rPr>
  </w:style>
  <w:style w:type="character" w:customStyle="1" w:styleId="F2-zkladnCharChar">
    <w:name w:val="F2 - základní Char Char"/>
    <w:basedOn w:val="Standardnpsmoodstavce"/>
    <w:link w:val="F2-zkladn"/>
    <w:uiPriority w:val="99"/>
    <w:locked/>
    <w:rsid w:val="00271DE2"/>
    <w:rPr>
      <w:rFonts w:ascii="Arial" w:hAnsi="Arial" w:cs="Arial"/>
      <w:lang w:val="cs-CZ" w:eastAsia="cs-CZ" w:bidi="ar-SA"/>
    </w:rPr>
  </w:style>
  <w:style w:type="paragraph" w:customStyle="1" w:styleId="F5-psmena">
    <w:name w:val="F5 - písmena"/>
    <w:basedOn w:val="F2-zkladn"/>
    <w:uiPriority w:val="99"/>
    <w:rsid w:val="00346215"/>
    <w:pPr>
      <w:tabs>
        <w:tab w:val="num" w:pos="794"/>
      </w:tabs>
      <w:spacing w:before="120" w:after="120"/>
      <w:ind w:left="794" w:hanging="454"/>
    </w:pPr>
  </w:style>
  <w:style w:type="paragraph" w:customStyle="1" w:styleId="F8-nadpis30">
    <w:name w:val="F8 - nadpis 3"/>
    <w:basedOn w:val="F2-zkladn"/>
    <w:next w:val="F2-zkladn"/>
    <w:uiPriority w:val="99"/>
    <w:rsid w:val="00346215"/>
    <w:pPr>
      <w:keepNext/>
      <w:keepLines/>
      <w:tabs>
        <w:tab w:val="num" w:pos="794"/>
      </w:tabs>
      <w:suppressAutoHyphens/>
      <w:spacing w:before="480"/>
      <w:ind w:left="794" w:hanging="794"/>
      <w:outlineLvl w:val="2"/>
    </w:pPr>
    <w:rPr>
      <w:b/>
      <w:bCs/>
    </w:rPr>
  </w:style>
  <w:style w:type="paragraph" w:customStyle="1" w:styleId="Textparagrafu">
    <w:name w:val="Text paragrafu"/>
    <w:basedOn w:val="Normln"/>
    <w:rsid w:val="004B36DE"/>
    <w:pPr>
      <w:spacing w:before="240"/>
      <w:ind w:firstLine="425"/>
      <w:jc w:val="both"/>
      <w:outlineLvl w:val="5"/>
    </w:pPr>
    <w:rPr>
      <w:szCs w:val="20"/>
      <w:lang w:val="cs-CZ" w:eastAsia="cs-CZ"/>
    </w:rPr>
  </w:style>
  <w:style w:type="paragraph" w:customStyle="1" w:styleId="Textpsmene">
    <w:name w:val="Text písmene"/>
    <w:basedOn w:val="Normln"/>
    <w:link w:val="TextpsmeneChar"/>
    <w:qFormat/>
    <w:rsid w:val="004B36DE"/>
    <w:pPr>
      <w:tabs>
        <w:tab w:val="num" w:pos="425"/>
      </w:tabs>
      <w:ind w:left="425" w:hanging="425"/>
      <w:jc w:val="both"/>
      <w:outlineLvl w:val="7"/>
    </w:pPr>
    <w:rPr>
      <w:szCs w:val="20"/>
    </w:rPr>
  </w:style>
  <w:style w:type="character" w:customStyle="1" w:styleId="TextpsmeneChar">
    <w:name w:val="Text písmene Char"/>
    <w:link w:val="Textpsmene"/>
    <w:qFormat/>
    <w:rsid w:val="004B36DE"/>
    <w:rPr>
      <w:sz w:val="24"/>
    </w:rPr>
  </w:style>
  <w:style w:type="paragraph" w:customStyle="1" w:styleId="Dvodovzprva">
    <w:name w:val="Důvodová zpráva"/>
    <w:basedOn w:val="Normln"/>
    <w:link w:val="DvodovzprvaChar"/>
    <w:uiPriority w:val="99"/>
    <w:qFormat/>
    <w:rsid w:val="004B36DE"/>
    <w:pPr>
      <w:keepNext/>
      <w:spacing w:before="120" w:after="120"/>
      <w:jc w:val="both"/>
      <w:outlineLvl w:val="0"/>
    </w:pPr>
    <w:rPr>
      <w:rFonts w:ascii="Arial" w:hAnsi="Arial"/>
      <w:color w:val="0000FF"/>
      <w:szCs w:val="20"/>
    </w:rPr>
  </w:style>
  <w:style w:type="character" w:customStyle="1" w:styleId="DvodovzprvaChar">
    <w:name w:val="Důvodová zpráva Char"/>
    <w:link w:val="Dvodovzprva"/>
    <w:uiPriority w:val="99"/>
    <w:qFormat/>
    <w:rsid w:val="004B36DE"/>
    <w:rPr>
      <w:rFonts w:ascii="Arial" w:hAnsi="Arial"/>
      <w:color w:val="0000FF"/>
      <w:sz w:val="24"/>
    </w:rPr>
  </w:style>
  <w:style w:type="character" w:customStyle="1" w:styleId="TextodstavceChar">
    <w:name w:val="Text odstavce Char"/>
    <w:link w:val="Textodstavce"/>
    <w:rsid w:val="004B36DE"/>
    <w:rPr>
      <w:sz w:val="24"/>
      <w:szCs w:val="24"/>
      <w:lang w:val="en-US" w:eastAsia="en-US"/>
    </w:rPr>
  </w:style>
  <w:style w:type="paragraph" w:customStyle="1" w:styleId="smlouvaheading1">
    <w:name w:val="smlouva heading 1"/>
    <w:next w:val="Normln"/>
    <w:qFormat/>
    <w:rsid w:val="00EF1265"/>
    <w:pPr>
      <w:numPr>
        <w:numId w:val="10"/>
      </w:numPr>
      <w:tabs>
        <w:tab w:val="left" w:pos="873"/>
      </w:tabs>
      <w:spacing w:before="240" w:after="120"/>
      <w:ind w:left="357" w:hanging="357"/>
      <w:jc w:val="both"/>
    </w:pPr>
    <w:rPr>
      <w:rFonts w:ascii="Arial" w:hAnsi="Arial"/>
      <w:b/>
      <w:noProof/>
      <w:color w:val="000000"/>
      <w:sz w:val="19"/>
      <w:szCs w:val="24"/>
      <w:lang w:eastAsia="en-US"/>
    </w:rPr>
  </w:style>
  <w:style w:type="paragraph" w:customStyle="1" w:styleId="smlouvaheading2">
    <w:name w:val="smlouva heading 2"/>
    <w:basedOn w:val="Normln"/>
    <w:next w:val="Normln"/>
    <w:qFormat/>
    <w:rsid w:val="00EF1265"/>
    <w:pPr>
      <w:numPr>
        <w:ilvl w:val="1"/>
        <w:numId w:val="10"/>
      </w:numPr>
      <w:tabs>
        <w:tab w:val="left" w:pos="567"/>
      </w:tabs>
      <w:spacing w:before="120"/>
      <w:ind w:left="567" w:hanging="567"/>
      <w:jc w:val="both"/>
    </w:pPr>
    <w:rPr>
      <w:rFonts w:ascii="Arial" w:hAnsi="Arial"/>
      <w:color w:val="000000"/>
      <w:sz w:val="19"/>
      <w:szCs w:val="22"/>
      <w:lang w:val="cs-CZ"/>
    </w:rPr>
  </w:style>
  <w:style w:type="paragraph" w:customStyle="1" w:styleId="smlouvaheading3">
    <w:name w:val="smlouva heading 3"/>
    <w:basedOn w:val="smlouvaheading2"/>
    <w:next w:val="Normln"/>
    <w:qFormat/>
    <w:rsid w:val="00EF1265"/>
    <w:pPr>
      <w:numPr>
        <w:ilvl w:val="2"/>
      </w:numPr>
      <w:tabs>
        <w:tab w:val="clear" w:pos="567"/>
        <w:tab w:val="left" w:pos="794"/>
      </w:tabs>
      <w:ind w:left="794" w:hanging="794"/>
    </w:pPr>
  </w:style>
  <w:style w:type="paragraph" w:customStyle="1" w:styleId="smlouvaheading4">
    <w:name w:val="smlouva heading 4"/>
    <w:basedOn w:val="smlouvaheading3"/>
    <w:next w:val="Normln"/>
    <w:qFormat/>
    <w:rsid w:val="00EF1265"/>
    <w:pPr>
      <w:numPr>
        <w:ilvl w:val="3"/>
      </w:numPr>
      <w:tabs>
        <w:tab w:val="clear" w:pos="794"/>
        <w:tab w:val="left" w:pos="1021"/>
      </w:tabs>
      <w:ind w:left="1021" w:hanging="1021"/>
    </w:pPr>
    <w:rPr>
      <w:color w:val="auto"/>
    </w:rPr>
  </w:style>
  <w:style w:type="paragraph" w:customStyle="1" w:styleId="Bulletslevel2">
    <w:name w:val="Bullets level 2"/>
    <w:basedOn w:val="Normln"/>
    <w:qFormat/>
    <w:rsid w:val="00EF1265"/>
    <w:pPr>
      <w:numPr>
        <w:numId w:val="9"/>
      </w:numPr>
      <w:tabs>
        <w:tab w:val="left" w:pos="567"/>
      </w:tabs>
      <w:spacing w:before="120"/>
    </w:pPr>
    <w:rPr>
      <w:rFonts w:ascii="Arial" w:eastAsia="Times" w:hAnsi="Arial"/>
      <w:color w:val="000000"/>
      <w:sz w:val="19"/>
      <w:szCs w:val="20"/>
      <w:lang w:val="en-GB"/>
    </w:rPr>
  </w:style>
  <w:style w:type="paragraph" w:customStyle="1" w:styleId="Bulletslevel1">
    <w:name w:val="Bullets level 1"/>
    <w:basedOn w:val="Normln"/>
    <w:qFormat/>
    <w:rsid w:val="00F10A7A"/>
    <w:pPr>
      <w:numPr>
        <w:numId w:val="11"/>
      </w:numPr>
      <w:spacing w:before="120"/>
      <w:ind w:left="360"/>
    </w:pPr>
    <w:rPr>
      <w:rFonts w:eastAsia="Times"/>
      <w:color w:val="000000"/>
      <w:szCs w:val="20"/>
      <w:lang w:val="en-GB"/>
    </w:rPr>
  </w:style>
  <w:style w:type="paragraph" w:customStyle="1" w:styleId="judikatura">
    <w:name w:val="judikatura"/>
    <w:basedOn w:val="Normln"/>
    <w:rsid w:val="00E34C0F"/>
    <w:pPr>
      <w:autoSpaceDE w:val="0"/>
      <w:autoSpaceDN w:val="0"/>
      <w:adjustRightInd w:val="0"/>
      <w:spacing w:before="28" w:after="28" w:line="288" w:lineRule="auto"/>
      <w:jc w:val="both"/>
      <w:textAlignment w:val="center"/>
    </w:pPr>
    <w:rPr>
      <w:rFonts w:ascii="Arial" w:hAnsi="Arial" w:cs="Arial"/>
      <w:color w:val="000000"/>
      <w:sz w:val="16"/>
      <w:szCs w:val="16"/>
      <w:lang w:val="cs-CZ" w:eastAsia="cs-CZ"/>
    </w:rPr>
  </w:style>
  <w:style w:type="paragraph" w:customStyle="1" w:styleId="Odstavecseseznamem4">
    <w:name w:val="Odstavec se seznamem4"/>
    <w:basedOn w:val="Normln"/>
    <w:rsid w:val="00E23266"/>
    <w:pPr>
      <w:ind w:left="720"/>
    </w:pPr>
    <w:rPr>
      <w:rFonts w:eastAsia="Calibri"/>
    </w:rPr>
  </w:style>
  <w:style w:type="character" w:styleId="Zdraznnintenzivn">
    <w:name w:val="Intense Emphasis"/>
    <w:uiPriority w:val="99"/>
    <w:qFormat/>
    <w:rsid w:val="000B6488"/>
    <w:rPr>
      <w:b/>
      <w:bCs/>
      <w:i/>
      <w:iCs/>
      <w:color w:val="4F81BD"/>
    </w:rPr>
  </w:style>
  <w:style w:type="paragraph" w:customStyle="1" w:styleId="Vchoz">
    <w:name w:val="Výchozí"/>
    <w:rsid w:val="00814E6B"/>
    <w:pPr>
      <w:suppressAutoHyphens/>
      <w:spacing w:after="200" w:line="276" w:lineRule="auto"/>
    </w:pPr>
    <w:rPr>
      <w:rFonts w:ascii="Calibri" w:eastAsia="SimSun" w:hAnsi="Calibri" w:cs="Calibri"/>
      <w:sz w:val="22"/>
      <w:szCs w:val="22"/>
      <w:lang w:eastAsia="en-US"/>
    </w:rPr>
  </w:style>
  <w:style w:type="paragraph" w:customStyle="1" w:styleId="Body">
    <w:name w:val="Body"/>
    <w:basedOn w:val="Normln"/>
    <w:rsid w:val="005C01CE"/>
    <w:pPr>
      <w:spacing w:after="140" w:line="288" w:lineRule="auto"/>
      <w:jc w:val="both"/>
    </w:pPr>
    <w:rPr>
      <w:rFonts w:ascii="Arial" w:hAnsi="Arial"/>
      <w:kern w:val="20"/>
      <w:sz w:val="20"/>
      <w:lang w:val="en-GB"/>
    </w:rPr>
  </w:style>
  <w:style w:type="paragraph" w:customStyle="1" w:styleId="odstavecseseznamem10">
    <w:name w:val="odstavecseseznamem1"/>
    <w:basedOn w:val="Normln"/>
    <w:rsid w:val="005C01CE"/>
    <w:pPr>
      <w:spacing w:before="100" w:beforeAutospacing="1" w:after="100" w:afterAutospacing="1"/>
    </w:pPr>
  </w:style>
  <w:style w:type="paragraph" w:customStyle="1" w:styleId="Default">
    <w:name w:val="Default"/>
    <w:rsid w:val="00E27ABA"/>
    <w:pPr>
      <w:autoSpaceDE w:val="0"/>
      <w:autoSpaceDN w:val="0"/>
      <w:adjustRightInd w:val="0"/>
    </w:pPr>
    <w:rPr>
      <w:rFonts w:eastAsia="Calibri"/>
      <w:color w:val="000000"/>
      <w:sz w:val="24"/>
      <w:szCs w:val="24"/>
      <w:lang w:eastAsia="en-US"/>
    </w:rPr>
  </w:style>
  <w:style w:type="character" w:customStyle="1" w:styleId="Standardnpsmoodstavce0">
    <w:name w:val="Standardnpsmoodstavce"/>
    <w:rsid w:val="005E4E2D"/>
  </w:style>
  <w:style w:type="paragraph" w:customStyle="1" w:styleId="Textpoznpodarou0">
    <w:name w:val="Textpoznpodarou"/>
    <w:rsid w:val="005E4E2D"/>
    <w:pPr>
      <w:widowControl w:val="0"/>
      <w:suppressAutoHyphens/>
      <w:overflowPunct w:val="0"/>
      <w:autoSpaceDE w:val="0"/>
      <w:autoSpaceDN w:val="0"/>
      <w:textAlignment w:val="baseline"/>
    </w:pPr>
    <w:rPr>
      <w:rFonts w:ascii="Calibri" w:hAnsi="Calibri"/>
      <w:kern w:val="3"/>
      <w:szCs w:val="22"/>
    </w:rPr>
  </w:style>
  <w:style w:type="paragraph" w:customStyle="1" w:styleId="Odstavecseseznamem0">
    <w:name w:val="Odstavecseseznamem"/>
    <w:rsid w:val="005E4E2D"/>
    <w:pPr>
      <w:widowControl w:val="0"/>
      <w:suppressAutoHyphens/>
      <w:overflowPunct w:val="0"/>
      <w:autoSpaceDE w:val="0"/>
      <w:autoSpaceDN w:val="0"/>
      <w:spacing w:after="200" w:line="276" w:lineRule="auto"/>
      <w:ind w:left="720"/>
      <w:textAlignment w:val="baseline"/>
    </w:pPr>
    <w:rPr>
      <w:rFonts w:ascii="Calibri" w:hAnsi="Calibri"/>
      <w:kern w:val="3"/>
      <w:sz w:val="22"/>
      <w:szCs w:val="22"/>
    </w:rPr>
  </w:style>
  <w:style w:type="paragraph" w:customStyle="1" w:styleId="Normlnweb0">
    <w:name w:val="Normlnweb"/>
    <w:rsid w:val="005E4E2D"/>
    <w:pPr>
      <w:widowControl w:val="0"/>
      <w:suppressAutoHyphens/>
      <w:overflowPunct w:val="0"/>
      <w:autoSpaceDE w:val="0"/>
      <w:autoSpaceDN w:val="0"/>
      <w:spacing w:before="100" w:after="200"/>
      <w:textAlignment w:val="baseline"/>
    </w:pPr>
    <w:rPr>
      <w:kern w:val="3"/>
      <w:sz w:val="24"/>
      <w:szCs w:val="22"/>
    </w:rPr>
  </w:style>
  <w:style w:type="paragraph" w:customStyle="1" w:styleId="Normln0">
    <w:name w:val="Normln"/>
    <w:rsid w:val="005E4E2D"/>
    <w:pPr>
      <w:widowControl w:val="0"/>
      <w:suppressAutoHyphens/>
      <w:overflowPunct w:val="0"/>
      <w:autoSpaceDE w:val="0"/>
      <w:autoSpaceDN w:val="0"/>
      <w:spacing w:after="200" w:line="276" w:lineRule="auto"/>
      <w:textAlignment w:val="baseline"/>
    </w:pPr>
    <w:rPr>
      <w:rFonts w:ascii="Calibri" w:hAnsi="Calibri"/>
      <w:kern w:val="3"/>
      <w:sz w:val="22"/>
      <w:szCs w:val="22"/>
    </w:rPr>
  </w:style>
  <w:style w:type="character" w:customStyle="1" w:styleId="Standardnpsmoodstavce1">
    <w:name w:val="Standardnpsmoodstavce1"/>
    <w:rsid w:val="005E4E2D"/>
  </w:style>
  <w:style w:type="paragraph" w:styleId="Textkomente">
    <w:name w:val="annotation text"/>
    <w:basedOn w:val="Normln"/>
    <w:link w:val="TextkomenteChar"/>
    <w:uiPriority w:val="99"/>
    <w:locked/>
    <w:rsid w:val="00272C1C"/>
    <w:pPr>
      <w:spacing w:after="200"/>
    </w:pPr>
    <w:rPr>
      <w:rFonts w:ascii="Calibri" w:eastAsia="Calibri" w:hAnsi="Calibri"/>
      <w:sz w:val="20"/>
      <w:szCs w:val="20"/>
    </w:rPr>
  </w:style>
  <w:style w:type="character" w:customStyle="1" w:styleId="TextkomenteChar">
    <w:name w:val="Text komentáře Char"/>
    <w:basedOn w:val="Standardnpsmoodstavce"/>
    <w:link w:val="Textkomente"/>
    <w:uiPriority w:val="99"/>
    <w:rsid w:val="00272C1C"/>
    <w:rPr>
      <w:rFonts w:ascii="Calibri" w:eastAsia="Calibri" w:hAnsi="Calibri"/>
    </w:rPr>
  </w:style>
  <w:style w:type="paragraph" w:styleId="Rozloendokumentu">
    <w:name w:val="Document Map"/>
    <w:basedOn w:val="Normln"/>
    <w:link w:val="RozloendokumentuChar"/>
    <w:uiPriority w:val="99"/>
    <w:semiHidden/>
    <w:unhideWhenUsed/>
    <w:locked/>
    <w:rsid w:val="005D6BB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5D6BBA"/>
    <w:rPr>
      <w:rFonts w:ascii="Tahoma" w:hAnsi="Tahoma" w:cs="Tahoma"/>
      <w:sz w:val="16"/>
      <w:szCs w:val="16"/>
      <w:lang w:val="en-US" w:eastAsia="en-US"/>
    </w:rPr>
  </w:style>
  <w:style w:type="paragraph" w:customStyle="1" w:styleId="documentannotation">
    <w:name w:val="documentannotation"/>
    <w:basedOn w:val="Normln"/>
    <w:rsid w:val="00BA3FA5"/>
    <w:pPr>
      <w:spacing w:before="100" w:beforeAutospacing="1" w:after="100" w:afterAutospacing="1"/>
    </w:pPr>
    <w:rPr>
      <w:lang w:val="cs-CZ" w:eastAsia="cs-CZ"/>
    </w:rPr>
  </w:style>
  <w:style w:type="paragraph" w:styleId="FormtovanvHTML">
    <w:name w:val="HTML Preformatted"/>
    <w:basedOn w:val="Normln"/>
    <w:link w:val="FormtovanvHTMLChar"/>
    <w:uiPriority w:val="99"/>
    <w:semiHidden/>
    <w:unhideWhenUsed/>
    <w:locked/>
    <w:rsid w:val="001545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cs-CZ" w:eastAsia="cs-CZ"/>
    </w:rPr>
  </w:style>
  <w:style w:type="character" w:customStyle="1" w:styleId="FormtovanvHTMLChar">
    <w:name w:val="Formátovaný v HTML Char"/>
    <w:basedOn w:val="Standardnpsmoodstavce"/>
    <w:link w:val="FormtovanvHTML"/>
    <w:uiPriority w:val="99"/>
    <w:semiHidden/>
    <w:rsid w:val="00154599"/>
    <w:rPr>
      <w:rFonts w:ascii="Courier New" w:eastAsiaTheme="minorHAnsi" w:hAnsi="Courier New" w:cs="Courier New"/>
    </w:rPr>
  </w:style>
  <w:style w:type="character" w:styleId="PromnnHTML">
    <w:name w:val="HTML Variable"/>
    <w:uiPriority w:val="99"/>
    <w:unhideWhenUsed/>
    <w:locked/>
    <w:rsid w:val="00593A40"/>
    <w:rPr>
      <w:i/>
      <w:iCs/>
    </w:rPr>
  </w:style>
  <w:style w:type="character" w:customStyle="1" w:styleId="apple-converted-space">
    <w:name w:val="apple-converted-space"/>
    <w:rsid w:val="00593A40"/>
  </w:style>
  <w:style w:type="paragraph" w:customStyle="1" w:styleId="TextA">
    <w:name w:val="Text A"/>
    <w:rsid w:val="001C32F6"/>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Nadpis">
    <w:name w:val="Nadpis"/>
    <w:next w:val="Nadpis20"/>
    <w:rsid w:val="001C32F6"/>
    <w:pPr>
      <w:keepNext/>
      <w:keepLines/>
      <w:pBdr>
        <w:top w:val="nil"/>
        <w:left w:val="nil"/>
        <w:bottom w:val="nil"/>
        <w:right w:val="nil"/>
        <w:between w:val="nil"/>
        <w:bar w:val="nil"/>
      </w:pBdr>
      <w:tabs>
        <w:tab w:val="left" w:pos="432"/>
        <w:tab w:val="left" w:pos="576"/>
      </w:tabs>
      <w:spacing w:before="240" w:after="120" w:line="280" w:lineRule="atLeast"/>
      <w:ind w:left="432" w:hanging="432"/>
      <w:outlineLvl w:val="0"/>
    </w:pPr>
    <w:rPr>
      <w:rFonts w:eastAsia="Arial Unicode MS" w:hAnsi="Arial Unicode MS" w:cs="Arial Unicode MS"/>
      <w:b/>
      <w:bCs/>
      <w:color w:val="000000"/>
      <w:sz w:val="24"/>
      <w:szCs w:val="24"/>
      <w:u w:color="000000"/>
      <w:bdr w:val="nil"/>
    </w:rPr>
  </w:style>
  <w:style w:type="numbering" w:customStyle="1" w:styleId="List0">
    <w:name w:val="List 0"/>
    <w:basedOn w:val="Bezseznamu"/>
    <w:rsid w:val="001C32F6"/>
    <w:pPr>
      <w:numPr>
        <w:numId w:val="12"/>
      </w:numPr>
    </w:pPr>
  </w:style>
  <w:style w:type="numbering" w:customStyle="1" w:styleId="List1">
    <w:name w:val="List 1"/>
    <w:basedOn w:val="Bezseznamu"/>
    <w:rsid w:val="001C32F6"/>
    <w:pPr>
      <w:numPr>
        <w:numId w:val="13"/>
      </w:numPr>
    </w:pPr>
  </w:style>
  <w:style w:type="numbering" w:customStyle="1" w:styleId="Seznam21">
    <w:name w:val="Seznam 21"/>
    <w:basedOn w:val="Bezseznamu"/>
    <w:rsid w:val="001C32F6"/>
    <w:pPr>
      <w:numPr>
        <w:numId w:val="14"/>
      </w:numPr>
    </w:pPr>
  </w:style>
  <w:style w:type="numbering" w:customStyle="1" w:styleId="Seznam31">
    <w:name w:val="Seznam 31"/>
    <w:basedOn w:val="Bezseznamu"/>
    <w:rsid w:val="001C32F6"/>
    <w:pPr>
      <w:numPr>
        <w:numId w:val="15"/>
      </w:numPr>
    </w:pPr>
  </w:style>
  <w:style w:type="numbering" w:customStyle="1" w:styleId="Seznam41">
    <w:name w:val="Seznam 41"/>
    <w:basedOn w:val="Bezseznamu"/>
    <w:rsid w:val="001C32F6"/>
    <w:pPr>
      <w:numPr>
        <w:numId w:val="16"/>
      </w:numPr>
    </w:pPr>
  </w:style>
  <w:style w:type="numbering" w:customStyle="1" w:styleId="Seznam51">
    <w:name w:val="Seznam 51"/>
    <w:basedOn w:val="Bezseznamu"/>
    <w:rsid w:val="001C32F6"/>
    <w:pPr>
      <w:numPr>
        <w:numId w:val="17"/>
      </w:numPr>
    </w:pPr>
  </w:style>
  <w:style w:type="numbering" w:customStyle="1" w:styleId="List6">
    <w:name w:val="List 6"/>
    <w:basedOn w:val="Bezseznamu"/>
    <w:rsid w:val="001C32F6"/>
    <w:pPr>
      <w:numPr>
        <w:numId w:val="18"/>
      </w:numPr>
    </w:pPr>
  </w:style>
  <w:style w:type="numbering" w:customStyle="1" w:styleId="List7">
    <w:name w:val="List 7"/>
    <w:basedOn w:val="Bezseznamu"/>
    <w:rsid w:val="001C32F6"/>
    <w:pPr>
      <w:numPr>
        <w:numId w:val="19"/>
      </w:numPr>
    </w:pPr>
  </w:style>
  <w:style w:type="paragraph" w:customStyle="1" w:styleId="EYBulletedtext1">
    <w:name w:val="EY Bulleted text 1"/>
    <w:basedOn w:val="Normln"/>
    <w:link w:val="EYBulletedtext1Char"/>
    <w:rsid w:val="00476C17"/>
    <w:pPr>
      <w:numPr>
        <w:numId w:val="20"/>
      </w:numPr>
      <w:tabs>
        <w:tab w:val="clear" w:pos="288"/>
        <w:tab w:val="num" w:pos="270"/>
      </w:tabs>
      <w:suppressAutoHyphens/>
      <w:spacing w:line="260" w:lineRule="exact"/>
    </w:pPr>
    <w:rPr>
      <w:rFonts w:ascii="Arial" w:hAnsi="Arial"/>
      <w:kern w:val="12"/>
      <w:sz w:val="20"/>
    </w:rPr>
  </w:style>
  <w:style w:type="paragraph" w:customStyle="1" w:styleId="Bullet">
    <w:name w:val="Bullet"/>
    <w:basedOn w:val="EYBulletedtext1"/>
    <w:link w:val="BulletChar"/>
    <w:qFormat/>
    <w:rsid w:val="00476C17"/>
    <w:pPr>
      <w:tabs>
        <w:tab w:val="clear" w:pos="270"/>
        <w:tab w:val="num" w:pos="288"/>
      </w:tabs>
    </w:pPr>
  </w:style>
  <w:style w:type="character" w:customStyle="1" w:styleId="BulletChar">
    <w:name w:val="Bullet Char"/>
    <w:link w:val="Bullet"/>
    <w:rsid w:val="00476C17"/>
    <w:rPr>
      <w:rFonts w:ascii="Arial" w:hAnsi="Arial"/>
      <w:kern w:val="12"/>
      <w:szCs w:val="24"/>
      <w:lang w:val="en-US" w:eastAsia="en-US"/>
    </w:rPr>
  </w:style>
  <w:style w:type="character" w:customStyle="1" w:styleId="EYBulletedtext1Char">
    <w:name w:val="EY Bulleted text 1 Char"/>
    <w:link w:val="EYBulletedtext1"/>
    <w:rsid w:val="00476C17"/>
    <w:rPr>
      <w:rFonts w:ascii="Arial" w:hAnsi="Arial"/>
      <w:kern w:val="12"/>
      <w:szCs w:val="24"/>
      <w:lang w:val="en-US" w:eastAsia="en-US"/>
    </w:rPr>
  </w:style>
  <w:style w:type="paragraph" w:customStyle="1" w:styleId="Zkladntextodsazen1">
    <w:name w:val="Základní text odsazený1"/>
    <w:basedOn w:val="Normln"/>
    <w:rsid w:val="002A5491"/>
    <w:pPr>
      <w:ind w:firstLine="540"/>
      <w:jc w:val="both"/>
    </w:pPr>
    <w:rPr>
      <w:szCs w:val="20"/>
      <w:lang w:val="cs-CZ" w:eastAsia="cs-CZ"/>
    </w:rPr>
  </w:style>
  <w:style w:type="paragraph" w:customStyle="1" w:styleId="AODocTxt">
    <w:name w:val="AODocTxt"/>
    <w:basedOn w:val="Normln"/>
    <w:rsid w:val="00E516E4"/>
    <w:pPr>
      <w:numPr>
        <w:numId w:val="21"/>
      </w:numPr>
      <w:spacing w:before="240" w:line="260" w:lineRule="atLeast"/>
      <w:jc w:val="both"/>
    </w:pPr>
    <w:rPr>
      <w:rFonts w:eastAsia="SimSun"/>
      <w:sz w:val="22"/>
      <w:szCs w:val="22"/>
      <w:lang w:val="en-GB"/>
    </w:rPr>
  </w:style>
  <w:style w:type="paragraph" w:customStyle="1" w:styleId="AODocTxtL1">
    <w:name w:val="AODocTxtL1"/>
    <w:basedOn w:val="AODocTxt"/>
    <w:rsid w:val="00E516E4"/>
    <w:pPr>
      <w:numPr>
        <w:ilvl w:val="1"/>
      </w:numPr>
    </w:pPr>
  </w:style>
  <w:style w:type="paragraph" w:customStyle="1" w:styleId="AODocTxtL2">
    <w:name w:val="AODocTxtL2"/>
    <w:basedOn w:val="AODocTxt"/>
    <w:rsid w:val="00E516E4"/>
    <w:pPr>
      <w:numPr>
        <w:ilvl w:val="2"/>
      </w:numPr>
    </w:pPr>
  </w:style>
  <w:style w:type="paragraph" w:customStyle="1" w:styleId="AODocTxtL3">
    <w:name w:val="AODocTxtL3"/>
    <w:basedOn w:val="AODocTxt"/>
    <w:rsid w:val="00E516E4"/>
    <w:pPr>
      <w:numPr>
        <w:ilvl w:val="3"/>
      </w:numPr>
    </w:pPr>
  </w:style>
  <w:style w:type="paragraph" w:customStyle="1" w:styleId="AODocTxtL4">
    <w:name w:val="AODocTxtL4"/>
    <w:basedOn w:val="AODocTxt"/>
    <w:rsid w:val="00E516E4"/>
    <w:pPr>
      <w:numPr>
        <w:ilvl w:val="4"/>
      </w:numPr>
    </w:pPr>
  </w:style>
  <w:style w:type="paragraph" w:customStyle="1" w:styleId="AODocTxtL5">
    <w:name w:val="AODocTxtL5"/>
    <w:basedOn w:val="AODocTxt"/>
    <w:rsid w:val="00E516E4"/>
    <w:pPr>
      <w:numPr>
        <w:ilvl w:val="5"/>
      </w:numPr>
    </w:pPr>
  </w:style>
  <w:style w:type="paragraph" w:customStyle="1" w:styleId="AODocTxtL6">
    <w:name w:val="AODocTxtL6"/>
    <w:basedOn w:val="AODocTxt"/>
    <w:rsid w:val="00E516E4"/>
    <w:pPr>
      <w:numPr>
        <w:ilvl w:val="6"/>
      </w:numPr>
    </w:pPr>
  </w:style>
  <w:style w:type="paragraph" w:customStyle="1" w:styleId="AODocTxtL7">
    <w:name w:val="AODocTxtL7"/>
    <w:basedOn w:val="AODocTxt"/>
    <w:rsid w:val="00E516E4"/>
    <w:pPr>
      <w:numPr>
        <w:ilvl w:val="7"/>
      </w:numPr>
    </w:pPr>
  </w:style>
  <w:style w:type="paragraph" w:customStyle="1" w:styleId="AODocTxtL8">
    <w:name w:val="AODocTxtL8"/>
    <w:basedOn w:val="AODocTxt"/>
    <w:rsid w:val="00E516E4"/>
    <w:pPr>
      <w:numPr>
        <w:ilvl w:val="8"/>
      </w:numPr>
    </w:pPr>
  </w:style>
  <w:style w:type="paragraph" w:styleId="Nadpisobsahu">
    <w:name w:val="TOC Heading"/>
    <w:basedOn w:val="Nadpis10"/>
    <w:next w:val="Normln"/>
    <w:uiPriority w:val="99"/>
    <w:qFormat/>
    <w:rsid w:val="00E92ED9"/>
    <w:pPr>
      <w:keepLines/>
      <w:spacing w:before="480" w:after="0" w:line="276" w:lineRule="auto"/>
      <w:outlineLvl w:val="9"/>
    </w:pPr>
    <w:rPr>
      <w:rFonts w:ascii="Cambria" w:hAnsi="Cambria" w:cs="Times New Roman"/>
      <w:bCs w:val="0"/>
      <w:color w:val="365F91"/>
      <w:kern w:val="0"/>
      <w:sz w:val="28"/>
      <w:szCs w:val="20"/>
      <w:lang w:val="cs-CZ"/>
    </w:rPr>
  </w:style>
  <w:style w:type="paragraph" w:customStyle="1" w:styleId="wText">
    <w:name w:val="wText"/>
    <w:basedOn w:val="Normln"/>
    <w:link w:val="wTextChar"/>
    <w:uiPriority w:val="99"/>
    <w:qFormat/>
    <w:rsid w:val="000E0340"/>
    <w:pPr>
      <w:spacing w:after="180"/>
      <w:jc w:val="both"/>
    </w:pPr>
    <w:rPr>
      <w:rFonts w:eastAsia="MS Mincho"/>
      <w:sz w:val="22"/>
      <w:szCs w:val="22"/>
      <w:lang w:val="cs-CZ"/>
    </w:rPr>
  </w:style>
  <w:style w:type="paragraph" w:customStyle="1" w:styleId="wText1">
    <w:name w:val="wText1"/>
    <w:basedOn w:val="Normln"/>
    <w:uiPriority w:val="1"/>
    <w:qFormat/>
    <w:rsid w:val="000E0340"/>
    <w:pPr>
      <w:spacing w:after="180"/>
      <w:ind w:left="720"/>
      <w:jc w:val="both"/>
    </w:pPr>
    <w:rPr>
      <w:rFonts w:eastAsia="MS Mincho"/>
      <w:sz w:val="22"/>
      <w:szCs w:val="22"/>
      <w:lang w:val="cs-CZ"/>
    </w:rPr>
  </w:style>
  <w:style w:type="paragraph" w:customStyle="1" w:styleId="wBullet">
    <w:name w:val="wBullet"/>
    <w:basedOn w:val="Normln"/>
    <w:uiPriority w:val="8"/>
    <w:qFormat/>
    <w:rsid w:val="000E0340"/>
    <w:pPr>
      <w:numPr>
        <w:numId w:val="22"/>
      </w:numPr>
      <w:spacing w:after="180"/>
      <w:ind w:hanging="720"/>
      <w:jc w:val="both"/>
    </w:pPr>
    <w:rPr>
      <w:rFonts w:eastAsia="MS Mincho"/>
      <w:sz w:val="22"/>
      <w:szCs w:val="22"/>
      <w:lang w:val="cs-CZ"/>
    </w:rPr>
  </w:style>
  <w:style w:type="character" w:customStyle="1" w:styleId="wTextChar">
    <w:name w:val="wText Char"/>
    <w:basedOn w:val="Standardnpsmoodstavce"/>
    <w:link w:val="wText"/>
    <w:uiPriority w:val="99"/>
    <w:rsid w:val="000E0340"/>
    <w:rPr>
      <w:rFonts w:eastAsia="MS Mincho"/>
      <w:sz w:val="22"/>
      <w:szCs w:val="22"/>
      <w:lang w:eastAsia="en-US"/>
    </w:rPr>
  </w:style>
  <w:style w:type="paragraph" w:customStyle="1" w:styleId="CM1">
    <w:name w:val="CM1"/>
    <w:basedOn w:val="Normln"/>
    <w:uiPriority w:val="99"/>
    <w:rsid w:val="008664CF"/>
    <w:pPr>
      <w:autoSpaceDE w:val="0"/>
      <w:autoSpaceDN w:val="0"/>
    </w:pPr>
    <w:rPr>
      <w:rFonts w:ascii="EUAlbertina" w:eastAsiaTheme="minorHAnsi" w:hAnsi="EUAlbertina"/>
      <w:lang w:val="cs-CZ" w:eastAsia="cs-CZ"/>
    </w:rPr>
  </w:style>
  <w:style w:type="paragraph" w:customStyle="1" w:styleId="CM3">
    <w:name w:val="CM3"/>
    <w:basedOn w:val="Normln"/>
    <w:uiPriority w:val="99"/>
    <w:rsid w:val="008664CF"/>
    <w:pPr>
      <w:autoSpaceDE w:val="0"/>
      <w:autoSpaceDN w:val="0"/>
    </w:pPr>
    <w:rPr>
      <w:rFonts w:ascii="EUAlbertina" w:eastAsiaTheme="minorHAnsi" w:hAnsi="EUAlbertina"/>
      <w:lang w:val="cs-CZ" w:eastAsia="cs-CZ"/>
    </w:rPr>
  </w:style>
  <w:style w:type="paragraph" w:customStyle="1" w:styleId="CM4">
    <w:name w:val="CM4"/>
    <w:basedOn w:val="Normln"/>
    <w:uiPriority w:val="99"/>
    <w:rsid w:val="008664CF"/>
    <w:pPr>
      <w:autoSpaceDE w:val="0"/>
      <w:autoSpaceDN w:val="0"/>
    </w:pPr>
    <w:rPr>
      <w:rFonts w:ascii="EUAlbertina" w:eastAsiaTheme="minorHAnsi" w:hAnsi="EUAlbertina"/>
      <w:lang w:val="cs-CZ" w:eastAsia="cs-CZ"/>
    </w:rPr>
  </w:style>
  <w:style w:type="paragraph" w:customStyle="1" w:styleId="doc-ti">
    <w:name w:val="doc-ti"/>
    <w:basedOn w:val="Normln"/>
    <w:rsid w:val="008664CF"/>
    <w:pPr>
      <w:spacing w:before="100" w:beforeAutospacing="1" w:after="100" w:afterAutospacing="1"/>
    </w:pPr>
    <w:rPr>
      <w:lang w:val="cs-CZ" w:eastAsia="cs-CZ"/>
    </w:rPr>
  </w:style>
  <w:style w:type="character" w:customStyle="1" w:styleId="OdstavecseseznamemChar">
    <w:name w:val="Odstavec se seznamem Char"/>
    <w:basedOn w:val="Standardnpsmoodstavce"/>
    <w:link w:val="Odstavecseseznamem"/>
    <w:uiPriority w:val="34"/>
    <w:rsid w:val="00941C0E"/>
    <w:rPr>
      <w:rFonts w:ascii="Calibri" w:hAnsi="Calibri" w:cs="Calibri"/>
      <w:sz w:val="22"/>
      <w:szCs w:val="22"/>
      <w:lang w:val="en-US" w:eastAsia="en-US"/>
    </w:rPr>
  </w:style>
  <w:style w:type="paragraph" w:customStyle="1" w:styleId="Arial11">
    <w:name w:val="Arial11"/>
    <w:basedOn w:val="Normln"/>
    <w:link w:val="Arial11Char"/>
    <w:qFormat/>
    <w:rsid w:val="00D413F3"/>
    <w:pPr>
      <w:jc w:val="both"/>
    </w:pPr>
    <w:rPr>
      <w:rFonts w:ascii="Arial" w:eastAsia="Calibri" w:hAnsi="Arial" w:cs="Arial"/>
      <w:sz w:val="22"/>
      <w:lang w:val="cs-CZ" w:eastAsia="cs-CZ"/>
    </w:rPr>
  </w:style>
  <w:style w:type="character" w:customStyle="1" w:styleId="Arial11Char">
    <w:name w:val="Arial11 Char"/>
    <w:link w:val="Arial11"/>
    <w:rsid w:val="00D413F3"/>
    <w:rPr>
      <w:rFonts w:ascii="Arial" w:eastAsia="Calibri" w:hAnsi="Arial" w:cs="Arial"/>
      <w:sz w:val="22"/>
      <w:szCs w:val="24"/>
    </w:rPr>
  </w:style>
  <w:style w:type="paragraph" w:customStyle="1" w:styleId="odrka1">
    <w:name w:val="odrážka 1"/>
    <w:basedOn w:val="Odstavecseseznamem"/>
    <w:link w:val="odrka1Char"/>
    <w:qFormat/>
    <w:rsid w:val="00DB0585"/>
    <w:pPr>
      <w:numPr>
        <w:numId w:val="23"/>
      </w:numPr>
      <w:spacing w:before="60" w:after="120" w:line="240" w:lineRule="auto"/>
      <w:ind w:left="284" w:hanging="284"/>
      <w:jc w:val="both"/>
    </w:pPr>
    <w:rPr>
      <w:rFonts w:asciiTheme="minorHAnsi" w:eastAsiaTheme="minorHAnsi" w:hAnsiTheme="minorHAnsi" w:cstheme="minorBidi"/>
    </w:rPr>
  </w:style>
  <w:style w:type="character" w:customStyle="1" w:styleId="odrka1Char">
    <w:name w:val="odrážka 1 Char"/>
    <w:basedOn w:val="OdstavecseseznamemChar"/>
    <w:link w:val="odrka1"/>
    <w:rsid w:val="00DB0585"/>
    <w:rPr>
      <w:rFonts w:asciiTheme="minorHAnsi" w:eastAsiaTheme="minorHAnsi" w:hAnsiTheme="minorHAnsi" w:cstheme="minorBidi"/>
      <w:sz w:val="22"/>
      <w:szCs w:val="22"/>
      <w:lang w:val="en-US" w:eastAsia="en-US"/>
    </w:rPr>
  </w:style>
  <w:style w:type="paragraph" w:customStyle="1" w:styleId="l51">
    <w:name w:val="l51"/>
    <w:basedOn w:val="Normln"/>
    <w:rsid w:val="009F047D"/>
    <w:pPr>
      <w:spacing w:before="144" w:after="144"/>
      <w:jc w:val="both"/>
    </w:pPr>
    <w:rPr>
      <w:lang w:val="cs-CZ" w:eastAsia="cs-CZ"/>
    </w:rPr>
  </w:style>
  <w:style w:type="paragraph" w:styleId="Bezmezer">
    <w:name w:val="No Spacing"/>
    <w:uiPriority w:val="1"/>
    <w:qFormat/>
    <w:rsid w:val="00850806"/>
    <w:rPr>
      <w:rFonts w:asciiTheme="minorHAnsi" w:eastAsiaTheme="minorHAnsi" w:hAnsiTheme="minorHAnsi" w:cstheme="minorBidi"/>
      <w:sz w:val="18"/>
      <w:szCs w:val="22"/>
      <w:lang w:eastAsia="en-US"/>
    </w:rPr>
  </w:style>
  <w:style w:type="paragraph" w:customStyle="1" w:styleId="CELEX">
    <w:name w:val="CELEX"/>
    <w:basedOn w:val="Normln"/>
    <w:next w:val="Normln"/>
    <w:qFormat/>
    <w:rsid w:val="00834613"/>
    <w:pPr>
      <w:spacing w:before="60"/>
      <w:jc w:val="both"/>
    </w:pPr>
    <w:rPr>
      <w:i/>
      <w:sz w:val="20"/>
      <w:szCs w:val="20"/>
      <w:lang w:val="cs-CZ" w:eastAsia="cs-CZ"/>
    </w:rPr>
  </w:style>
  <w:style w:type="character" w:customStyle="1" w:styleId="NovelizanbodChar">
    <w:name w:val="Novelizační bod Char"/>
    <w:link w:val="Novelizanbod"/>
    <w:qFormat/>
    <w:locked/>
    <w:rsid w:val="00834613"/>
    <w:rPr>
      <w:sz w:val="24"/>
      <w:szCs w:val="24"/>
    </w:rPr>
  </w:style>
  <w:style w:type="paragraph" w:styleId="Pedmtkomente">
    <w:name w:val="annotation subject"/>
    <w:basedOn w:val="Textkomente"/>
    <w:next w:val="Textkomente"/>
    <w:link w:val="PedmtkomenteChar"/>
    <w:uiPriority w:val="99"/>
    <w:semiHidden/>
    <w:unhideWhenUsed/>
    <w:locked/>
    <w:rsid w:val="00A226E1"/>
    <w:pPr>
      <w:spacing w:after="160"/>
    </w:pPr>
    <w:rPr>
      <w:rFonts w:asciiTheme="minorHAnsi" w:eastAsiaTheme="minorHAnsi" w:hAnsiTheme="minorHAnsi" w:cstheme="minorBidi"/>
      <w:b/>
      <w:bCs/>
      <w:lang w:val="en-GB"/>
    </w:rPr>
  </w:style>
  <w:style w:type="character" w:customStyle="1" w:styleId="PedmtkomenteChar">
    <w:name w:val="Předmět komentáře Char"/>
    <w:basedOn w:val="TextkomenteChar"/>
    <w:link w:val="Pedmtkomente"/>
    <w:uiPriority w:val="99"/>
    <w:semiHidden/>
    <w:rsid w:val="00A226E1"/>
    <w:rPr>
      <w:rFonts w:asciiTheme="minorHAnsi" w:eastAsiaTheme="minorHAnsi" w:hAnsiTheme="minorHAnsi" w:cstheme="minorBidi"/>
      <w:b/>
      <w:bCs/>
      <w:lang w:val="en-GB" w:eastAsia="en-US"/>
    </w:rPr>
  </w:style>
  <w:style w:type="paragraph" w:customStyle="1" w:styleId="normodsazen0">
    <w:name w:val="normodsazen"/>
    <w:basedOn w:val="Normln"/>
    <w:rsid w:val="00FF5940"/>
    <w:pPr>
      <w:spacing w:before="100"/>
      <w:ind w:firstLine="425"/>
      <w:jc w:val="both"/>
    </w:pPr>
    <w:rPr>
      <w:rFonts w:ascii="Arial" w:hAnsi="Arial" w:cs="Arial"/>
      <w:color w:val="000000"/>
      <w:sz w:val="20"/>
      <w:szCs w:val="20"/>
      <w:lang w:val="cs-CZ" w:eastAsia="cs-CZ"/>
    </w:rPr>
  </w:style>
  <w:style w:type="paragraph" w:styleId="slovanseznam">
    <w:name w:val="List Number"/>
    <w:basedOn w:val="Normln"/>
    <w:uiPriority w:val="99"/>
    <w:qFormat/>
    <w:locked/>
    <w:rsid w:val="00EC5031"/>
    <w:pPr>
      <w:numPr>
        <w:numId w:val="24"/>
      </w:numPr>
      <w:tabs>
        <w:tab w:val="clear" w:pos="360"/>
      </w:tabs>
      <w:spacing w:line="240" w:lineRule="atLeast"/>
      <w:ind w:left="284" w:hanging="284"/>
      <w:contextualSpacing/>
    </w:pPr>
    <w:rPr>
      <w:rFonts w:ascii="Verdana" w:eastAsia="Verdana" w:hAnsi="Verdana"/>
      <w:sz w:val="18"/>
      <w:szCs w:val="22"/>
      <w:lang w:val="cs-CZ"/>
    </w:rPr>
  </w:style>
  <w:style w:type="paragraph" w:customStyle="1" w:styleId="c01pointaltn">
    <w:name w:val="c01pointaltn"/>
    <w:basedOn w:val="Normln"/>
    <w:rsid w:val="00EC5031"/>
    <w:pPr>
      <w:spacing w:before="100" w:beforeAutospacing="1" w:after="100" w:afterAutospacing="1"/>
    </w:pPr>
    <w:rPr>
      <w:lang w:val="cs-CZ" w:eastAsia="cs-CZ"/>
    </w:rPr>
  </w:style>
  <w:style w:type="paragraph" w:customStyle="1" w:styleId="Smlouvaheading10">
    <w:name w:val="Smlouva heading 1"/>
    <w:basedOn w:val="Normln"/>
    <w:link w:val="Smlouvaheading1Char"/>
    <w:qFormat/>
    <w:rsid w:val="00EC5031"/>
    <w:pPr>
      <w:numPr>
        <w:numId w:val="25"/>
      </w:numPr>
      <w:spacing w:before="240" w:after="120" w:line="240" w:lineRule="atLeast"/>
      <w:jc w:val="both"/>
    </w:pPr>
    <w:rPr>
      <w:rFonts w:ascii="Verdana" w:eastAsia="Verdana" w:hAnsi="Verdana"/>
      <w:b/>
      <w:sz w:val="18"/>
      <w:szCs w:val="22"/>
      <w:lang w:val="cs-CZ"/>
    </w:rPr>
  </w:style>
  <w:style w:type="character" w:customStyle="1" w:styleId="Smlouvaheading1Char">
    <w:name w:val="Smlouva heading 1 Char"/>
    <w:link w:val="Smlouvaheading10"/>
    <w:rsid w:val="00EC5031"/>
    <w:rPr>
      <w:rFonts w:ascii="Verdana" w:eastAsia="Verdana" w:hAnsi="Verdana"/>
      <w:b/>
      <w:sz w:val="18"/>
      <w:szCs w:val="22"/>
      <w:lang w:eastAsia="en-US"/>
    </w:rPr>
  </w:style>
  <w:style w:type="paragraph" w:customStyle="1" w:styleId="Smlouvaheading20">
    <w:name w:val="Smlouva heading 2"/>
    <w:link w:val="Smlouvaheading2Char"/>
    <w:qFormat/>
    <w:rsid w:val="00EC5031"/>
    <w:pPr>
      <w:numPr>
        <w:ilvl w:val="1"/>
        <w:numId w:val="25"/>
      </w:numPr>
      <w:spacing w:before="120" w:after="120" w:line="240" w:lineRule="atLeast"/>
      <w:jc w:val="both"/>
    </w:pPr>
    <w:rPr>
      <w:rFonts w:ascii="Verdana" w:eastAsia="Verdana" w:hAnsi="Verdana"/>
      <w:sz w:val="18"/>
      <w:szCs w:val="22"/>
      <w:lang w:val="en-US" w:eastAsia="en-US"/>
    </w:rPr>
  </w:style>
  <w:style w:type="character" w:customStyle="1" w:styleId="Smlouvaheading2Char">
    <w:name w:val="Smlouva heading 2 Char"/>
    <w:link w:val="Smlouvaheading20"/>
    <w:rsid w:val="00EC5031"/>
    <w:rPr>
      <w:rFonts w:ascii="Verdana" w:eastAsia="Verdana" w:hAnsi="Verdana"/>
      <w:sz w:val="18"/>
      <w:szCs w:val="22"/>
      <w:lang w:val="en-US" w:eastAsia="en-US"/>
    </w:rPr>
  </w:style>
  <w:style w:type="paragraph" w:customStyle="1" w:styleId="Smlouvaheading30">
    <w:name w:val="Smlouva heading 3"/>
    <w:qFormat/>
    <w:rsid w:val="00EC5031"/>
    <w:pPr>
      <w:numPr>
        <w:ilvl w:val="2"/>
        <w:numId w:val="25"/>
      </w:numPr>
      <w:spacing w:after="120" w:line="240" w:lineRule="atLeast"/>
      <w:jc w:val="both"/>
    </w:pPr>
    <w:rPr>
      <w:rFonts w:ascii="Verdana" w:eastAsia="Verdana" w:hAnsi="Verdana"/>
      <w:sz w:val="18"/>
      <w:szCs w:val="22"/>
      <w:lang w:val="en-US" w:eastAsia="en-US"/>
    </w:rPr>
  </w:style>
  <w:style w:type="paragraph" w:customStyle="1" w:styleId="Smlouvaheading40">
    <w:name w:val="Smlouva heading 4"/>
    <w:qFormat/>
    <w:rsid w:val="00EC5031"/>
    <w:pPr>
      <w:numPr>
        <w:ilvl w:val="3"/>
        <w:numId w:val="25"/>
      </w:numPr>
      <w:spacing w:after="120" w:line="240" w:lineRule="atLeast"/>
      <w:jc w:val="both"/>
    </w:pPr>
    <w:rPr>
      <w:rFonts w:ascii="Verdana" w:eastAsia="Verdana" w:hAnsi="Verdana"/>
      <w:sz w:val="18"/>
      <w:szCs w:val="22"/>
      <w:lang w:val="en-US" w:eastAsia="en-US"/>
    </w:rPr>
  </w:style>
  <w:style w:type="paragraph" w:customStyle="1" w:styleId="l31">
    <w:name w:val="l31"/>
    <w:basedOn w:val="Normln"/>
    <w:rsid w:val="005D2213"/>
    <w:pPr>
      <w:spacing w:before="144" w:after="144"/>
      <w:jc w:val="both"/>
    </w:pPr>
    <w:rPr>
      <w:lang w:val="cs-CZ" w:eastAsia="cs-CZ"/>
    </w:rPr>
  </w:style>
  <w:style w:type="paragraph" w:customStyle="1" w:styleId="l41">
    <w:name w:val="l41"/>
    <w:basedOn w:val="Normln"/>
    <w:rsid w:val="005D2213"/>
    <w:pPr>
      <w:spacing w:before="144" w:after="144"/>
      <w:jc w:val="both"/>
    </w:pPr>
    <w:rPr>
      <w:lang w:val="cs-CZ" w:eastAsia="cs-CZ"/>
    </w:rPr>
  </w:style>
  <w:style w:type="paragraph" w:customStyle="1" w:styleId="l61">
    <w:name w:val="l61"/>
    <w:basedOn w:val="Normln"/>
    <w:rsid w:val="00744760"/>
    <w:pPr>
      <w:spacing w:before="144" w:after="144"/>
      <w:jc w:val="both"/>
    </w:pPr>
    <w:rPr>
      <w:lang w:val="cs-CZ" w:eastAsia="cs-CZ"/>
    </w:rPr>
  </w:style>
  <w:style w:type="paragraph" w:customStyle="1" w:styleId="l71">
    <w:name w:val="l71"/>
    <w:basedOn w:val="Normln"/>
    <w:rsid w:val="00744760"/>
    <w:pPr>
      <w:spacing w:before="144" w:after="144"/>
      <w:jc w:val="both"/>
    </w:pPr>
    <w:rPr>
      <w:lang w:val="cs-CZ" w:eastAsia="cs-CZ"/>
    </w:rPr>
  </w:style>
  <w:style w:type="paragraph" w:customStyle="1" w:styleId="IInadpis">
    <w:name w:val="II. nadpis"/>
    <w:link w:val="IInadpisChar"/>
    <w:qFormat/>
    <w:rsid w:val="006C396E"/>
    <w:pPr>
      <w:spacing w:after="160"/>
    </w:pPr>
    <w:rPr>
      <w:rFonts w:ascii="Arial Black" w:eastAsia="Calibri" w:hAnsi="Arial Black"/>
      <w:sz w:val="24"/>
      <w:szCs w:val="22"/>
      <w:lang w:eastAsia="en-US"/>
    </w:rPr>
  </w:style>
  <w:style w:type="paragraph" w:customStyle="1" w:styleId="ARIAL110">
    <w:name w:val="ARIAL 11+"/>
    <w:basedOn w:val="Normln"/>
    <w:link w:val="ARIAL11Char0"/>
    <w:qFormat/>
    <w:rsid w:val="006C396E"/>
    <w:pPr>
      <w:jc w:val="both"/>
    </w:pPr>
    <w:rPr>
      <w:rFonts w:ascii="Arial" w:eastAsia="Calibri" w:hAnsi="Arial"/>
      <w:sz w:val="22"/>
      <w:szCs w:val="22"/>
      <w:lang w:val="cs-CZ"/>
    </w:rPr>
  </w:style>
  <w:style w:type="character" w:customStyle="1" w:styleId="IInadpisChar">
    <w:name w:val="II. nadpis Char"/>
    <w:link w:val="IInadpis"/>
    <w:rsid w:val="006C396E"/>
    <w:rPr>
      <w:rFonts w:ascii="Arial Black" w:eastAsia="Calibri" w:hAnsi="Arial Black"/>
      <w:sz w:val="24"/>
      <w:szCs w:val="22"/>
      <w:lang w:eastAsia="en-US"/>
    </w:rPr>
  </w:style>
  <w:style w:type="character" w:customStyle="1" w:styleId="ARIAL11Char0">
    <w:name w:val="ARIAL 11+ Char"/>
    <w:link w:val="ARIAL110"/>
    <w:rsid w:val="006C396E"/>
    <w:rPr>
      <w:rFonts w:ascii="Arial" w:eastAsia="Calibri" w:hAnsi="Arial"/>
      <w:sz w:val="22"/>
      <w:szCs w:val="22"/>
      <w:lang w:eastAsia="en-US"/>
    </w:rPr>
  </w:style>
  <w:style w:type="paragraph" w:customStyle="1" w:styleId="IIInadpis">
    <w:name w:val="III. nadpis"/>
    <w:basedOn w:val="ARIAL110"/>
    <w:link w:val="IIInadpisChar"/>
    <w:qFormat/>
    <w:rsid w:val="006C396E"/>
    <w:rPr>
      <w:rFonts w:ascii="Arial Black" w:hAnsi="Arial Black"/>
    </w:rPr>
  </w:style>
  <w:style w:type="character" w:customStyle="1" w:styleId="IIInadpisChar">
    <w:name w:val="III. nadpis Char"/>
    <w:link w:val="IIInadpis"/>
    <w:rsid w:val="006C396E"/>
    <w:rPr>
      <w:rFonts w:ascii="Arial Black" w:eastAsia="Calibri" w:hAnsi="Arial Black"/>
      <w:sz w:val="22"/>
      <w:szCs w:val="22"/>
      <w:lang w:eastAsia="en-US"/>
    </w:rPr>
  </w:style>
  <w:style w:type="character" w:customStyle="1" w:styleId="st">
    <w:name w:val="st"/>
    <w:rsid w:val="00721597"/>
  </w:style>
  <w:style w:type="paragraph" w:customStyle="1" w:styleId="F3-odrka">
    <w:name w:val="F3 - odrážka"/>
    <w:basedOn w:val="F2-zkladn"/>
    <w:rsid w:val="000F5B78"/>
    <w:pPr>
      <w:numPr>
        <w:numId w:val="26"/>
      </w:numPr>
      <w:spacing w:before="60"/>
    </w:pPr>
  </w:style>
  <w:style w:type="character" w:customStyle="1" w:styleId="TextChar">
    <w:name w:val="Text Char"/>
    <w:link w:val="Text"/>
    <w:rsid w:val="0080212A"/>
    <w:rPr>
      <w:sz w:val="24"/>
      <w:szCs w:val="24"/>
    </w:rPr>
  </w:style>
  <w:style w:type="paragraph" w:customStyle="1" w:styleId="l4">
    <w:name w:val="l4"/>
    <w:basedOn w:val="Normln"/>
    <w:rsid w:val="0080212A"/>
    <w:pPr>
      <w:spacing w:before="100" w:beforeAutospacing="1" w:after="100" w:afterAutospacing="1"/>
    </w:pPr>
    <w:rPr>
      <w:lang w:val="cs-CZ" w:eastAsia="cs-CZ"/>
    </w:rPr>
  </w:style>
  <w:style w:type="paragraph" w:styleId="Revize">
    <w:name w:val="Revision"/>
    <w:hidden/>
    <w:uiPriority w:val="99"/>
    <w:semiHidden/>
    <w:rsid w:val="001509DB"/>
    <w:rPr>
      <w:rFonts w:asciiTheme="minorHAnsi" w:eastAsiaTheme="minorHAnsi" w:hAnsiTheme="minorHAnsi" w:cstheme="minorBidi"/>
      <w:sz w:val="22"/>
      <w:szCs w:val="22"/>
      <w:lang w:eastAsia="en-US"/>
    </w:rPr>
  </w:style>
  <w:style w:type="paragraph" w:customStyle="1" w:styleId="l5">
    <w:name w:val="l5"/>
    <w:basedOn w:val="Normln"/>
    <w:rsid w:val="001509DB"/>
    <w:pPr>
      <w:spacing w:before="100" w:beforeAutospacing="1" w:after="100" w:afterAutospacing="1"/>
    </w:pPr>
    <w:rPr>
      <w:lang w:val="cs-CZ" w:eastAsia="cs-CZ"/>
    </w:rPr>
  </w:style>
  <w:style w:type="paragraph" w:customStyle="1" w:styleId="l6">
    <w:name w:val="l6"/>
    <w:basedOn w:val="Normln"/>
    <w:rsid w:val="001509DB"/>
    <w:pPr>
      <w:spacing w:before="100" w:beforeAutospacing="1" w:after="100" w:afterAutospacing="1"/>
    </w:pPr>
    <w:rPr>
      <w:lang w:val="cs-CZ" w:eastAsia="cs-CZ"/>
    </w:rPr>
  </w:style>
  <w:style w:type="paragraph" w:customStyle="1" w:styleId="OdstavecArial11">
    <w:name w:val="Odstavec Arial 11"/>
    <w:basedOn w:val="ARIAL110"/>
    <w:link w:val="OdstavecArial11Char"/>
    <w:qFormat/>
    <w:rsid w:val="00C91520"/>
    <w:pPr>
      <w:numPr>
        <w:numId w:val="27"/>
      </w:numPr>
    </w:pPr>
    <w:rPr>
      <w:rFonts w:eastAsiaTheme="minorHAnsi" w:cstheme="minorBidi"/>
    </w:rPr>
  </w:style>
  <w:style w:type="character" w:customStyle="1" w:styleId="OdstavecArial11Char">
    <w:name w:val="Odstavec Arial 11 Char"/>
    <w:basedOn w:val="ARIAL11Char0"/>
    <w:link w:val="OdstavecArial11"/>
    <w:rsid w:val="00C91520"/>
    <w:rPr>
      <w:rFonts w:ascii="Arial" w:eastAsiaTheme="minorHAnsi" w:hAnsi="Arial" w:cstheme="minorBidi"/>
      <w:sz w:val="22"/>
      <w:szCs w:val="22"/>
      <w:lang w:eastAsia="en-US"/>
    </w:rPr>
  </w:style>
  <w:style w:type="character" w:customStyle="1" w:styleId="markedtext">
    <w:name w:val="markedtext"/>
    <w:basedOn w:val="Standardnpsmoodstavce"/>
    <w:rsid w:val="00C91520"/>
  </w:style>
  <w:style w:type="character" w:customStyle="1" w:styleId="hgkelc">
    <w:name w:val="hgkelc"/>
    <w:basedOn w:val="Standardnpsmoodstavce"/>
    <w:rsid w:val="00C91520"/>
  </w:style>
  <w:style w:type="paragraph" w:customStyle="1" w:styleId="l3">
    <w:name w:val="l3"/>
    <w:basedOn w:val="Normln"/>
    <w:rsid w:val="00912A04"/>
    <w:pPr>
      <w:spacing w:before="100" w:beforeAutospacing="1" w:after="100" w:afterAutospacing="1"/>
    </w:pPr>
    <w:rPr>
      <w:sz w:val="20"/>
      <w:szCs w:val="20"/>
      <w:lang w:val="cs-CZ" w:eastAsia="cs-CZ"/>
    </w:rPr>
  </w:style>
  <w:style w:type="character" w:customStyle="1" w:styleId="normlntextodstavce">
    <w:name w:val="normln textodstavce"/>
    <w:uiPriority w:val="99"/>
    <w:rsid w:val="000A4D55"/>
  </w:style>
  <w:style w:type="paragraph" w:customStyle="1" w:styleId="S3Report">
    <w:name w:val="S3Report"/>
    <w:basedOn w:val="Normln"/>
    <w:uiPriority w:val="99"/>
    <w:semiHidden/>
    <w:rsid w:val="00874385"/>
    <w:rPr>
      <w:rFonts w:ascii="Arial" w:eastAsiaTheme="minorHAnsi" w:hAnsi="Arial" w:cs="Arial"/>
      <w:color w:val="000000"/>
      <w:sz w:val="16"/>
      <w:szCs w:val="16"/>
      <w:lang w:val="cs-CZ" w:eastAsia="cs-CZ"/>
    </w:rPr>
  </w:style>
  <w:style w:type="paragraph" w:customStyle="1" w:styleId="l2">
    <w:name w:val="l2"/>
    <w:basedOn w:val="Normln"/>
    <w:rsid w:val="00874385"/>
    <w:pPr>
      <w:spacing w:before="100" w:beforeAutospacing="1" w:after="100" w:afterAutospacing="1"/>
    </w:pPr>
    <w:rPr>
      <w:lang w:val="cs-CZ" w:eastAsia="cs-CZ"/>
    </w:rPr>
  </w:style>
  <w:style w:type="paragraph" w:customStyle="1" w:styleId="normln1">
    <w:name w:val="normln"/>
    <w:basedOn w:val="Normln"/>
    <w:rsid w:val="00BE50D4"/>
    <w:pPr>
      <w:spacing w:before="100" w:beforeAutospacing="1" w:after="100" w:afterAutospacing="1"/>
    </w:pPr>
    <w:rPr>
      <w:lang w:val="cs-CZ" w:eastAsia="cs-CZ"/>
    </w:rPr>
  </w:style>
  <w:style w:type="character" w:customStyle="1" w:styleId="normln10">
    <w:name w:val="normln1"/>
    <w:basedOn w:val="Standardnpsmoodstavce"/>
    <w:rsid w:val="00BE50D4"/>
  </w:style>
  <w:style w:type="paragraph" w:customStyle="1" w:styleId="Textzkon">
    <w:name w:val="Text zákon"/>
    <w:basedOn w:val="Text"/>
    <w:link w:val="TextzkonChar"/>
    <w:qFormat/>
    <w:rsid w:val="00E1707E"/>
    <w:pPr>
      <w:overflowPunct/>
      <w:autoSpaceDE/>
      <w:autoSpaceDN/>
      <w:adjustRightInd/>
      <w:spacing w:before="200"/>
      <w:ind w:hanging="357"/>
      <w:jc w:val="both"/>
      <w:textAlignment w:val="auto"/>
    </w:pPr>
    <w:rPr>
      <w:rFonts w:asciiTheme="majorHAnsi" w:eastAsiaTheme="minorHAnsi" w:hAnsiTheme="majorHAnsi" w:cstheme="minorBidi"/>
      <w:i/>
      <w:sz w:val="22"/>
      <w:szCs w:val="22"/>
      <w:lang w:eastAsia="en-US"/>
    </w:rPr>
  </w:style>
  <w:style w:type="character" w:customStyle="1" w:styleId="TextzkonChar">
    <w:name w:val="Text zákon Char"/>
    <w:basedOn w:val="TextChar"/>
    <w:link w:val="Textzkon"/>
    <w:rsid w:val="00E1707E"/>
    <w:rPr>
      <w:rFonts w:asciiTheme="majorHAnsi" w:eastAsiaTheme="minorHAnsi" w:hAnsiTheme="majorHAnsi" w:cstheme="minorBidi"/>
      <w:i/>
      <w:sz w:val="22"/>
      <w:szCs w:val="22"/>
      <w:lang w:eastAsia="en-US"/>
    </w:rPr>
  </w:style>
  <w:style w:type="paragraph" w:customStyle="1" w:styleId="Nadpis1">
    <w:name w:val="Nadpis_1"/>
    <w:basedOn w:val="Nadpis10"/>
    <w:next w:val="Normln"/>
    <w:qFormat/>
    <w:rsid w:val="001728C6"/>
    <w:pPr>
      <w:keepLines/>
      <w:numPr>
        <w:numId w:val="28"/>
      </w:numPr>
      <w:spacing w:before="200" w:after="240"/>
      <w:jc w:val="both"/>
    </w:pPr>
    <w:rPr>
      <w:rFonts w:asciiTheme="majorHAnsi" w:eastAsiaTheme="majorEastAsia" w:hAnsiTheme="majorHAnsi" w:cstheme="majorBidi"/>
      <w:bCs w:val="0"/>
      <w:color w:val="365F91" w:themeColor="accent1" w:themeShade="BF"/>
      <w:kern w:val="0"/>
      <w:sz w:val="28"/>
      <w:lang w:val="cs-CZ"/>
    </w:rPr>
  </w:style>
  <w:style w:type="paragraph" w:customStyle="1" w:styleId="Nadpis2">
    <w:name w:val="Nadpis_2"/>
    <w:basedOn w:val="Nadpis20"/>
    <w:qFormat/>
    <w:rsid w:val="001728C6"/>
    <w:pPr>
      <w:keepLines/>
      <w:numPr>
        <w:ilvl w:val="1"/>
        <w:numId w:val="28"/>
      </w:numPr>
      <w:spacing w:before="200" w:after="240"/>
      <w:jc w:val="both"/>
    </w:pPr>
    <w:rPr>
      <w:rFonts w:asciiTheme="majorHAnsi" w:eastAsiaTheme="majorEastAsia" w:hAnsiTheme="majorHAnsi" w:cstheme="majorBidi"/>
      <w:iCs w:val="0"/>
      <w:color w:val="365F91" w:themeColor="accent1" w:themeShade="BF"/>
      <w:sz w:val="24"/>
      <w:szCs w:val="26"/>
      <w:lang w:val="cs-CZ"/>
    </w:rPr>
  </w:style>
  <w:style w:type="paragraph" w:customStyle="1" w:styleId="Nadpis3">
    <w:name w:val="Nadpis_3"/>
    <w:basedOn w:val="Nadpis30"/>
    <w:link w:val="Nadpis3Char0"/>
    <w:qFormat/>
    <w:rsid w:val="001728C6"/>
    <w:pPr>
      <w:keepLines/>
      <w:numPr>
        <w:ilvl w:val="2"/>
        <w:numId w:val="28"/>
      </w:numPr>
      <w:spacing w:before="200" w:after="240"/>
      <w:jc w:val="both"/>
    </w:pPr>
    <w:rPr>
      <w:rFonts w:asciiTheme="majorHAnsi" w:eastAsiaTheme="majorEastAsia" w:hAnsiTheme="majorHAnsi" w:cstheme="majorBidi"/>
      <w:color w:val="243F60" w:themeColor="accent1" w:themeShade="7F"/>
      <w:sz w:val="24"/>
      <w:szCs w:val="24"/>
    </w:rPr>
  </w:style>
  <w:style w:type="character" w:customStyle="1" w:styleId="Nadpis3Char0">
    <w:name w:val="Nadpis_3 Char"/>
    <w:basedOn w:val="Nadpis3Char"/>
    <w:link w:val="Nadpis3"/>
    <w:rsid w:val="001728C6"/>
    <w:rPr>
      <w:rFonts w:asciiTheme="majorHAnsi" w:eastAsiaTheme="majorEastAsia" w:hAnsiTheme="majorHAnsi" w:cstheme="majorBidi"/>
      <w:b/>
      <w:bCs/>
      <w:color w:val="243F60" w:themeColor="accent1" w:themeShade="7F"/>
      <w:sz w:val="24"/>
      <w:szCs w:val="24"/>
      <w:lang w:val="en-US" w:eastAsia="en-US"/>
    </w:rPr>
  </w:style>
  <w:style w:type="paragraph" w:customStyle="1" w:styleId="l7">
    <w:name w:val="l7"/>
    <w:basedOn w:val="Normln"/>
    <w:uiPriority w:val="99"/>
    <w:rsid w:val="00261C75"/>
    <w:pPr>
      <w:spacing w:before="100" w:beforeAutospacing="1" w:after="100" w:afterAutospacing="1"/>
    </w:pPr>
    <w:rPr>
      <w:lang w:val="cs-CZ" w:eastAsia="cs-CZ"/>
    </w:rPr>
  </w:style>
  <w:style w:type="paragraph" w:customStyle="1" w:styleId="Dvodovzprvakbodu">
    <w:name w:val="Důvodová zpráva k bodu"/>
    <w:basedOn w:val="Normln"/>
    <w:next w:val="Dvodovzprva"/>
    <w:uiPriority w:val="99"/>
    <w:rsid w:val="00261C75"/>
    <w:pPr>
      <w:keepNext/>
      <w:numPr>
        <w:numId w:val="29"/>
      </w:numPr>
      <w:tabs>
        <w:tab w:val="left" w:pos="1134"/>
      </w:tabs>
      <w:spacing w:before="120"/>
      <w:jc w:val="both"/>
      <w:outlineLvl w:val="0"/>
    </w:pPr>
    <w:rPr>
      <w:rFonts w:ascii="Arial" w:eastAsia="Calibri" w:hAnsi="Arial"/>
      <w:b/>
      <w:bCs/>
      <w:color w:val="0000FF"/>
      <w:sz w:val="22"/>
      <w:lang w:val="cs-CZ" w:eastAsia="cs-CZ"/>
    </w:rPr>
  </w:style>
  <w:style w:type="paragraph" w:styleId="Titulek">
    <w:name w:val="caption"/>
    <w:basedOn w:val="Normln"/>
    <w:next w:val="Normln"/>
    <w:uiPriority w:val="35"/>
    <w:unhideWhenUsed/>
    <w:qFormat/>
    <w:rsid w:val="00DC01D4"/>
    <w:pPr>
      <w:spacing w:after="200"/>
    </w:pPr>
    <w:rPr>
      <w:rFonts w:ascii="Garamond" w:eastAsiaTheme="minorHAnsi" w:hAnsi="Garamond" w:cs="Segoe UI"/>
      <w:i/>
      <w:iCs/>
      <w:color w:val="1F497D" w:themeColor="text2"/>
      <w:sz w:val="18"/>
      <w:szCs w:val="18"/>
      <w:lang w:val="cs-CZ"/>
    </w:rPr>
  </w:style>
  <w:style w:type="character" w:customStyle="1" w:styleId="InternetLink">
    <w:name w:val="Internet Link"/>
    <w:basedOn w:val="Standardnpsmoodstavce"/>
    <w:uiPriority w:val="99"/>
    <w:semiHidden/>
    <w:unhideWhenUsed/>
    <w:rsid w:val="005F7B49"/>
    <w:rPr>
      <w:color w:val="0000FF"/>
      <w:u w:val="single"/>
    </w:rPr>
  </w:style>
  <w:style w:type="character" w:customStyle="1" w:styleId="FootnoteCharacters">
    <w:name w:val="Footnote Characters"/>
    <w:basedOn w:val="Standardnpsmoodstavce"/>
    <w:uiPriority w:val="99"/>
    <w:semiHidden/>
    <w:unhideWhenUsed/>
    <w:qFormat/>
    <w:rsid w:val="005F7B49"/>
    <w:rPr>
      <w:vertAlign w:val="superscript"/>
    </w:rPr>
  </w:style>
  <w:style w:type="character" w:customStyle="1" w:styleId="FootnoteAnchor">
    <w:name w:val="Footnote Anchor"/>
    <w:rsid w:val="005F7B49"/>
    <w:rPr>
      <w:vertAlign w:val="superscript"/>
    </w:rPr>
  </w:style>
  <w:style w:type="paragraph" w:customStyle="1" w:styleId="p1">
    <w:name w:val="p1"/>
    <w:basedOn w:val="Normln"/>
    <w:rsid w:val="000A100C"/>
    <w:rPr>
      <w:rFonts w:ascii="Helvetica" w:eastAsiaTheme="minorHAnsi" w:hAnsi="Helvetica"/>
      <w:sz w:val="18"/>
      <w:szCs w:val="1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59569">
      <w:bodyDiv w:val="1"/>
      <w:marLeft w:val="0"/>
      <w:marRight w:val="0"/>
      <w:marTop w:val="0"/>
      <w:marBottom w:val="0"/>
      <w:divBdr>
        <w:top w:val="none" w:sz="0" w:space="0" w:color="auto"/>
        <w:left w:val="none" w:sz="0" w:space="0" w:color="auto"/>
        <w:bottom w:val="none" w:sz="0" w:space="0" w:color="auto"/>
        <w:right w:val="none" w:sz="0" w:space="0" w:color="auto"/>
      </w:divBdr>
    </w:div>
    <w:div w:id="343826092">
      <w:bodyDiv w:val="1"/>
      <w:marLeft w:val="0"/>
      <w:marRight w:val="0"/>
      <w:marTop w:val="0"/>
      <w:marBottom w:val="0"/>
      <w:divBdr>
        <w:top w:val="none" w:sz="0" w:space="0" w:color="auto"/>
        <w:left w:val="none" w:sz="0" w:space="0" w:color="auto"/>
        <w:bottom w:val="none" w:sz="0" w:space="0" w:color="auto"/>
        <w:right w:val="none" w:sz="0" w:space="0" w:color="auto"/>
      </w:divBdr>
    </w:div>
    <w:div w:id="701981123">
      <w:marLeft w:val="0"/>
      <w:marRight w:val="0"/>
      <w:marTop w:val="0"/>
      <w:marBottom w:val="0"/>
      <w:divBdr>
        <w:top w:val="none" w:sz="0" w:space="0" w:color="auto"/>
        <w:left w:val="none" w:sz="0" w:space="0" w:color="auto"/>
        <w:bottom w:val="none" w:sz="0" w:space="0" w:color="auto"/>
        <w:right w:val="none" w:sz="0" w:space="0" w:color="auto"/>
      </w:divBdr>
    </w:div>
    <w:div w:id="701981125">
      <w:marLeft w:val="0"/>
      <w:marRight w:val="0"/>
      <w:marTop w:val="0"/>
      <w:marBottom w:val="0"/>
      <w:divBdr>
        <w:top w:val="none" w:sz="0" w:space="0" w:color="auto"/>
        <w:left w:val="none" w:sz="0" w:space="0" w:color="auto"/>
        <w:bottom w:val="none" w:sz="0" w:space="0" w:color="auto"/>
        <w:right w:val="none" w:sz="0" w:space="0" w:color="auto"/>
      </w:divBdr>
    </w:div>
    <w:div w:id="701981126">
      <w:marLeft w:val="0"/>
      <w:marRight w:val="0"/>
      <w:marTop w:val="0"/>
      <w:marBottom w:val="0"/>
      <w:divBdr>
        <w:top w:val="none" w:sz="0" w:space="0" w:color="auto"/>
        <w:left w:val="none" w:sz="0" w:space="0" w:color="auto"/>
        <w:bottom w:val="none" w:sz="0" w:space="0" w:color="auto"/>
        <w:right w:val="none" w:sz="0" w:space="0" w:color="auto"/>
      </w:divBdr>
      <w:divsChild>
        <w:div w:id="701981142">
          <w:marLeft w:val="240"/>
          <w:marRight w:val="240"/>
          <w:marTop w:val="1740"/>
          <w:marBottom w:val="0"/>
          <w:divBdr>
            <w:top w:val="none" w:sz="0" w:space="0" w:color="auto"/>
            <w:left w:val="none" w:sz="0" w:space="0" w:color="auto"/>
            <w:bottom w:val="none" w:sz="0" w:space="0" w:color="auto"/>
            <w:right w:val="none" w:sz="0" w:space="0" w:color="auto"/>
          </w:divBdr>
          <w:divsChild>
            <w:div w:id="701981150">
              <w:marLeft w:val="0"/>
              <w:marRight w:val="0"/>
              <w:marTop w:val="0"/>
              <w:marBottom w:val="0"/>
              <w:divBdr>
                <w:top w:val="none" w:sz="0" w:space="0" w:color="auto"/>
                <w:left w:val="none" w:sz="0" w:space="0" w:color="auto"/>
                <w:bottom w:val="none" w:sz="0" w:space="0" w:color="auto"/>
                <w:right w:val="none" w:sz="0" w:space="0" w:color="auto"/>
              </w:divBdr>
              <w:divsChild>
                <w:div w:id="701981124">
                  <w:marLeft w:val="2790"/>
                  <w:marRight w:val="0"/>
                  <w:marTop w:val="0"/>
                  <w:marBottom w:val="0"/>
                  <w:divBdr>
                    <w:top w:val="single" w:sz="6" w:space="0" w:color="FFFFFF"/>
                    <w:left w:val="single" w:sz="6" w:space="0" w:color="FFFFFF"/>
                    <w:bottom w:val="single" w:sz="6" w:space="0" w:color="FFFFFF"/>
                    <w:right w:val="single" w:sz="6" w:space="0" w:color="FFFFFF"/>
                  </w:divBdr>
                  <w:divsChild>
                    <w:div w:id="701981147">
                      <w:marLeft w:val="0"/>
                      <w:marRight w:val="0"/>
                      <w:marTop w:val="0"/>
                      <w:marBottom w:val="0"/>
                      <w:divBdr>
                        <w:top w:val="none" w:sz="0" w:space="0" w:color="auto"/>
                        <w:left w:val="none" w:sz="0" w:space="0" w:color="auto"/>
                        <w:bottom w:val="none" w:sz="0" w:space="0" w:color="auto"/>
                        <w:right w:val="none" w:sz="0" w:space="0" w:color="auto"/>
                      </w:divBdr>
                      <w:divsChild>
                        <w:div w:id="701981136">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01981127">
      <w:marLeft w:val="0"/>
      <w:marRight w:val="0"/>
      <w:marTop w:val="0"/>
      <w:marBottom w:val="0"/>
      <w:divBdr>
        <w:top w:val="none" w:sz="0" w:space="0" w:color="auto"/>
        <w:left w:val="none" w:sz="0" w:space="0" w:color="auto"/>
        <w:bottom w:val="none" w:sz="0" w:space="0" w:color="auto"/>
        <w:right w:val="none" w:sz="0" w:space="0" w:color="auto"/>
      </w:divBdr>
    </w:div>
    <w:div w:id="701981128">
      <w:marLeft w:val="0"/>
      <w:marRight w:val="0"/>
      <w:marTop w:val="0"/>
      <w:marBottom w:val="0"/>
      <w:divBdr>
        <w:top w:val="none" w:sz="0" w:space="0" w:color="auto"/>
        <w:left w:val="none" w:sz="0" w:space="0" w:color="auto"/>
        <w:bottom w:val="none" w:sz="0" w:space="0" w:color="auto"/>
        <w:right w:val="none" w:sz="0" w:space="0" w:color="auto"/>
      </w:divBdr>
    </w:div>
    <w:div w:id="701981129">
      <w:marLeft w:val="0"/>
      <w:marRight w:val="0"/>
      <w:marTop w:val="0"/>
      <w:marBottom w:val="0"/>
      <w:divBdr>
        <w:top w:val="none" w:sz="0" w:space="0" w:color="auto"/>
        <w:left w:val="none" w:sz="0" w:space="0" w:color="auto"/>
        <w:bottom w:val="none" w:sz="0" w:space="0" w:color="auto"/>
        <w:right w:val="none" w:sz="0" w:space="0" w:color="auto"/>
      </w:divBdr>
    </w:div>
    <w:div w:id="701981130">
      <w:marLeft w:val="0"/>
      <w:marRight w:val="0"/>
      <w:marTop w:val="0"/>
      <w:marBottom w:val="0"/>
      <w:divBdr>
        <w:top w:val="none" w:sz="0" w:space="0" w:color="auto"/>
        <w:left w:val="none" w:sz="0" w:space="0" w:color="auto"/>
        <w:bottom w:val="none" w:sz="0" w:space="0" w:color="auto"/>
        <w:right w:val="none" w:sz="0" w:space="0" w:color="auto"/>
      </w:divBdr>
    </w:div>
    <w:div w:id="701981131">
      <w:marLeft w:val="0"/>
      <w:marRight w:val="0"/>
      <w:marTop w:val="0"/>
      <w:marBottom w:val="0"/>
      <w:divBdr>
        <w:top w:val="none" w:sz="0" w:space="0" w:color="auto"/>
        <w:left w:val="none" w:sz="0" w:space="0" w:color="auto"/>
        <w:bottom w:val="none" w:sz="0" w:space="0" w:color="auto"/>
        <w:right w:val="none" w:sz="0" w:space="0" w:color="auto"/>
      </w:divBdr>
    </w:div>
    <w:div w:id="701981132">
      <w:marLeft w:val="0"/>
      <w:marRight w:val="0"/>
      <w:marTop w:val="0"/>
      <w:marBottom w:val="0"/>
      <w:divBdr>
        <w:top w:val="none" w:sz="0" w:space="0" w:color="auto"/>
        <w:left w:val="none" w:sz="0" w:space="0" w:color="auto"/>
        <w:bottom w:val="none" w:sz="0" w:space="0" w:color="auto"/>
        <w:right w:val="none" w:sz="0" w:space="0" w:color="auto"/>
      </w:divBdr>
    </w:div>
    <w:div w:id="701981133">
      <w:marLeft w:val="0"/>
      <w:marRight w:val="0"/>
      <w:marTop w:val="0"/>
      <w:marBottom w:val="0"/>
      <w:divBdr>
        <w:top w:val="none" w:sz="0" w:space="0" w:color="auto"/>
        <w:left w:val="none" w:sz="0" w:space="0" w:color="auto"/>
        <w:bottom w:val="none" w:sz="0" w:space="0" w:color="auto"/>
        <w:right w:val="none" w:sz="0" w:space="0" w:color="auto"/>
      </w:divBdr>
    </w:div>
    <w:div w:id="701981135">
      <w:marLeft w:val="0"/>
      <w:marRight w:val="0"/>
      <w:marTop w:val="0"/>
      <w:marBottom w:val="0"/>
      <w:divBdr>
        <w:top w:val="none" w:sz="0" w:space="0" w:color="auto"/>
        <w:left w:val="none" w:sz="0" w:space="0" w:color="auto"/>
        <w:bottom w:val="none" w:sz="0" w:space="0" w:color="auto"/>
        <w:right w:val="none" w:sz="0" w:space="0" w:color="auto"/>
      </w:divBdr>
    </w:div>
    <w:div w:id="701981137">
      <w:marLeft w:val="0"/>
      <w:marRight w:val="0"/>
      <w:marTop w:val="0"/>
      <w:marBottom w:val="0"/>
      <w:divBdr>
        <w:top w:val="none" w:sz="0" w:space="0" w:color="auto"/>
        <w:left w:val="none" w:sz="0" w:space="0" w:color="auto"/>
        <w:bottom w:val="none" w:sz="0" w:space="0" w:color="auto"/>
        <w:right w:val="none" w:sz="0" w:space="0" w:color="auto"/>
      </w:divBdr>
      <w:divsChild>
        <w:div w:id="701981134">
          <w:marLeft w:val="0"/>
          <w:marRight w:val="0"/>
          <w:marTop w:val="0"/>
          <w:marBottom w:val="0"/>
          <w:divBdr>
            <w:top w:val="none" w:sz="0" w:space="0" w:color="auto"/>
            <w:left w:val="none" w:sz="0" w:space="0" w:color="auto"/>
            <w:bottom w:val="none" w:sz="0" w:space="0" w:color="auto"/>
            <w:right w:val="none" w:sz="0" w:space="0" w:color="auto"/>
          </w:divBdr>
        </w:div>
      </w:divsChild>
    </w:div>
    <w:div w:id="701981138">
      <w:marLeft w:val="0"/>
      <w:marRight w:val="0"/>
      <w:marTop w:val="0"/>
      <w:marBottom w:val="0"/>
      <w:divBdr>
        <w:top w:val="none" w:sz="0" w:space="0" w:color="auto"/>
        <w:left w:val="none" w:sz="0" w:space="0" w:color="auto"/>
        <w:bottom w:val="none" w:sz="0" w:space="0" w:color="auto"/>
        <w:right w:val="none" w:sz="0" w:space="0" w:color="auto"/>
      </w:divBdr>
    </w:div>
    <w:div w:id="701981139">
      <w:marLeft w:val="0"/>
      <w:marRight w:val="0"/>
      <w:marTop w:val="0"/>
      <w:marBottom w:val="0"/>
      <w:divBdr>
        <w:top w:val="none" w:sz="0" w:space="0" w:color="auto"/>
        <w:left w:val="none" w:sz="0" w:space="0" w:color="auto"/>
        <w:bottom w:val="none" w:sz="0" w:space="0" w:color="auto"/>
        <w:right w:val="none" w:sz="0" w:space="0" w:color="auto"/>
      </w:divBdr>
    </w:div>
    <w:div w:id="701981140">
      <w:marLeft w:val="0"/>
      <w:marRight w:val="0"/>
      <w:marTop w:val="0"/>
      <w:marBottom w:val="0"/>
      <w:divBdr>
        <w:top w:val="none" w:sz="0" w:space="0" w:color="auto"/>
        <w:left w:val="none" w:sz="0" w:space="0" w:color="auto"/>
        <w:bottom w:val="none" w:sz="0" w:space="0" w:color="auto"/>
        <w:right w:val="none" w:sz="0" w:space="0" w:color="auto"/>
      </w:divBdr>
    </w:div>
    <w:div w:id="701981141">
      <w:marLeft w:val="0"/>
      <w:marRight w:val="0"/>
      <w:marTop w:val="0"/>
      <w:marBottom w:val="0"/>
      <w:divBdr>
        <w:top w:val="none" w:sz="0" w:space="0" w:color="auto"/>
        <w:left w:val="none" w:sz="0" w:space="0" w:color="auto"/>
        <w:bottom w:val="none" w:sz="0" w:space="0" w:color="auto"/>
        <w:right w:val="none" w:sz="0" w:space="0" w:color="auto"/>
      </w:divBdr>
    </w:div>
    <w:div w:id="701981143">
      <w:marLeft w:val="0"/>
      <w:marRight w:val="0"/>
      <w:marTop w:val="0"/>
      <w:marBottom w:val="0"/>
      <w:divBdr>
        <w:top w:val="none" w:sz="0" w:space="0" w:color="auto"/>
        <w:left w:val="none" w:sz="0" w:space="0" w:color="auto"/>
        <w:bottom w:val="none" w:sz="0" w:space="0" w:color="auto"/>
        <w:right w:val="none" w:sz="0" w:space="0" w:color="auto"/>
      </w:divBdr>
    </w:div>
    <w:div w:id="701981144">
      <w:marLeft w:val="0"/>
      <w:marRight w:val="0"/>
      <w:marTop w:val="0"/>
      <w:marBottom w:val="0"/>
      <w:divBdr>
        <w:top w:val="none" w:sz="0" w:space="0" w:color="auto"/>
        <w:left w:val="none" w:sz="0" w:space="0" w:color="auto"/>
        <w:bottom w:val="none" w:sz="0" w:space="0" w:color="auto"/>
        <w:right w:val="none" w:sz="0" w:space="0" w:color="auto"/>
      </w:divBdr>
    </w:div>
    <w:div w:id="701981145">
      <w:marLeft w:val="0"/>
      <w:marRight w:val="0"/>
      <w:marTop w:val="0"/>
      <w:marBottom w:val="0"/>
      <w:divBdr>
        <w:top w:val="none" w:sz="0" w:space="0" w:color="auto"/>
        <w:left w:val="none" w:sz="0" w:space="0" w:color="auto"/>
        <w:bottom w:val="none" w:sz="0" w:space="0" w:color="auto"/>
        <w:right w:val="none" w:sz="0" w:space="0" w:color="auto"/>
      </w:divBdr>
    </w:div>
    <w:div w:id="701981146">
      <w:marLeft w:val="0"/>
      <w:marRight w:val="0"/>
      <w:marTop w:val="0"/>
      <w:marBottom w:val="0"/>
      <w:divBdr>
        <w:top w:val="none" w:sz="0" w:space="0" w:color="auto"/>
        <w:left w:val="none" w:sz="0" w:space="0" w:color="auto"/>
        <w:bottom w:val="none" w:sz="0" w:space="0" w:color="auto"/>
        <w:right w:val="none" w:sz="0" w:space="0" w:color="auto"/>
      </w:divBdr>
    </w:div>
    <w:div w:id="701981148">
      <w:marLeft w:val="0"/>
      <w:marRight w:val="0"/>
      <w:marTop w:val="0"/>
      <w:marBottom w:val="0"/>
      <w:divBdr>
        <w:top w:val="none" w:sz="0" w:space="0" w:color="auto"/>
        <w:left w:val="none" w:sz="0" w:space="0" w:color="auto"/>
        <w:bottom w:val="none" w:sz="0" w:space="0" w:color="auto"/>
        <w:right w:val="none" w:sz="0" w:space="0" w:color="auto"/>
      </w:divBdr>
    </w:div>
    <w:div w:id="701981149">
      <w:marLeft w:val="0"/>
      <w:marRight w:val="0"/>
      <w:marTop w:val="0"/>
      <w:marBottom w:val="0"/>
      <w:divBdr>
        <w:top w:val="none" w:sz="0" w:space="0" w:color="auto"/>
        <w:left w:val="none" w:sz="0" w:space="0" w:color="auto"/>
        <w:bottom w:val="none" w:sz="0" w:space="0" w:color="auto"/>
        <w:right w:val="none" w:sz="0" w:space="0" w:color="auto"/>
      </w:divBdr>
    </w:div>
    <w:div w:id="701981151">
      <w:marLeft w:val="0"/>
      <w:marRight w:val="0"/>
      <w:marTop w:val="0"/>
      <w:marBottom w:val="0"/>
      <w:divBdr>
        <w:top w:val="none" w:sz="0" w:space="0" w:color="auto"/>
        <w:left w:val="none" w:sz="0" w:space="0" w:color="auto"/>
        <w:bottom w:val="none" w:sz="0" w:space="0" w:color="auto"/>
        <w:right w:val="none" w:sz="0" w:space="0" w:color="auto"/>
      </w:divBdr>
    </w:div>
    <w:div w:id="701981152">
      <w:marLeft w:val="0"/>
      <w:marRight w:val="0"/>
      <w:marTop w:val="0"/>
      <w:marBottom w:val="0"/>
      <w:divBdr>
        <w:top w:val="none" w:sz="0" w:space="0" w:color="auto"/>
        <w:left w:val="none" w:sz="0" w:space="0" w:color="auto"/>
        <w:bottom w:val="none" w:sz="0" w:space="0" w:color="auto"/>
        <w:right w:val="none" w:sz="0" w:space="0" w:color="auto"/>
      </w:divBdr>
    </w:div>
    <w:div w:id="701981153">
      <w:marLeft w:val="0"/>
      <w:marRight w:val="0"/>
      <w:marTop w:val="0"/>
      <w:marBottom w:val="0"/>
      <w:divBdr>
        <w:top w:val="none" w:sz="0" w:space="0" w:color="auto"/>
        <w:left w:val="none" w:sz="0" w:space="0" w:color="auto"/>
        <w:bottom w:val="none" w:sz="0" w:space="0" w:color="auto"/>
        <w:right w:val="none" w:sz="0" w:space="0" w:color="auto"/>
      </w:divBdr>
    </w:div>
    <w:div w:id="701981154">
      <w:marLeft w:val="0"/>
      <w:marRight w:val="0"/>
      <w:marTop w:val="0"/>
      <w:marBottom w:val="0"/>
      <w:divBdr>
        <w:top w:val="none" w:sz="0" w:space="0" w:color="auto"/>
        <w:left w:val="none" w:sz="0" w:space="0" w:color="auto"/>
        <w:bottom w:val="none" w:sz="0" w:space="0" w:color="auto"/>
        <w:right w:val="none" w:sz="0" w:space="0" w:color="auto"/>
      </w:divBdr>
    </w:div>
    <w:div w:id="701981155">
      <w:marLeft w:val="0"/>
      <w:marRight w:val="0"/>
      <w:marTop w:val="0"/>
      <w:marBottom w:val="0"/>
      <w:divBdr>
        <w:top w:val="none" w:sz="0" w:space="0" w:color="auto"/>
        <w:left w:val="none" w:sz="0" w:space="0" w:color="auto"/>
        <w:bottom w:val="none" w:sz="0" w:space="0" w:color="auto"/>
        <w:right w:val="none" w:sz="0" w:space="0" w:color="auto"/>
      </w:divBdr>
    </w:div>
    <w:div w:id="701981156">
      <w:marLeft w:val="0"/>
      <w:marRight w:val="0"/>
      <w:marTop w:val="0"/>
      <w:marBottom w:val="0"/>
      <w:divBdr>
        <w:top w:val="none" w:sz="0" w:space="0" w:color="auto"/>
        <w:left w:val="none" w:sz="0" w:space="0" w:color="auto"/>
        <w:bottom w:val="none" w:sz="0" w:space="0" w:color="auto"/>
        <w:right w:val="none" w:sz="0" w:space="0" w:color="auto"/>
      </w:divBdr>
    </w:div>
    <w:div w:id="701981157">
      <w:marLeft w:val="0"/>
      <w:marRight w:val="0"/>
      <w:marTop w:val="0"/>
      <w:marBottom w:val="0"/>
      <w:divBdr>
        <w:top w:val="none" w:sz="0" w:space="0" w:color="auto"/>
        <w:left w:val="none" w:sz="0" w:space="0" w:color="auto"/>
        <w:bottom w:val="none" w:sz="0" w:space="0" w:color="auto"/>
        <w:right w:val="none" w:sz="0" w:space="0" w:color="auto"/>
      </w:divBdr>
    </w:div>
    <w:div w:id="701981158">
      <w:marLeft w:val="0"/>
      <w:marRight w:val="0"/>
      <w:marTop w:val="0"/>
      <w:marBottom w:val="0"/>
      <w:divBdr>
        <w:top w:val="none" w:sz="0" w:space="0" w:color="auto"/>
        <w:left w:val="none" w:sz="0" w:space="0" w:color="auto"/>
        <w:bottom w:val="none" w:sz="0" w:space="0" w:color="auto"/>
        <w:right w:val="none" w:sz="0" w:space="0" w:color="auto"/>
      </w:divBdr>
    </w:div>
    <w:div w:id="701981159">
      <w:marLeft w:val="0"/>
      <w:marRight w:val="0"/>
      <w:marTop w:val="0"/>
      <w:marBottom w:val="0"/>
      <w:divBdr>
        <w:top w:val="none" w:sz="0" w:space="0" w:color="auto"/>
        <w:left w:val="none" w:sz="0" w:space="0" w:color="auto"/>
        <w:bottom w:val="none" w:sz="0" w:space="0" w:color="auto"/>
        <w:right w:val="none" w:sz="0" w:space="0" w:color="auto"/>
      </w:divBdr>
    </w:div>
    <w:div w:id="701981160">
      <w:marLeft w:val="0"/>
      <w:marRight w:val="0"/>
      <w:marTop w:val="0"/>
      <w:marBottom w:val="0"/>
      <w:divBdr>
        <w:top w:val="none" w:sz="0" w:space="0" w:color="auto"/>
        <w:left w:val="none" w:sz="0" w:space="0" w:color="auto"/>
        <w:bottom w:val="none" w:sz="0" w:space="0" w:color="auto"/>
        <w:right w:val="none" w:sz="0" w:space="0" w:color="auto"/>
      </w:divBdr>
    </w:div>
    <w:div w:id="701981162">
      <w:marLeft w:val="0"/>
      <w:marRight w:val="0"/>
      <w:marTop w:val="0"/>
      <w:marBottom w:val="0"/>
      <w:divBdr>
        <w:top w:val="none" w:sz="0" w:space="0" w:color="auto"/>
        <w:left w:val="none" w:sz="0" w:space="0" w:color="auto"/>
        <w:bottom w:val="none" w:sz="0" w:space="0" w:color="auto"/>
        <w:right w:val="none" w:sz="0" w:space="0" w:color="auto"/>
      </w:divBdr>
      <w:divsChild>
        <w:div w:id="701981161">
          <w:marLeft w:val="0"/>
          <w:marRight w:val="0"/>
          <w:marTop w:val="0"/>
          <w:marBottom w:val="0"/>
          <w:divBdr>
            <w:top w:val="none" w:sz="0" w:space="0" w:color="auto"/>
            <w:left w:val="none" w:sz="0" w:space="0" w:color="auto"/>
            <w:bottom w:val="none" w:sz="0" w:space="0" w:color="auto"/>
            <w:right w:val="none" w:sz="0" w:space="0" w:color="auto"/>
          </w:divBdr>
        </w:div>
        <w:div w:id="701981163">
          <w:marLeft w:val="0"/>
          <w:marRight w:val="0"/>
          <w:marTop w:val="0"/>
          <w:marBottom w:val="0"/>
          <w:divBdr>
            <w:top w:val="none" w:sz="0" w:space="0" w:color="auto"/>
            <w:left w:val="none" w:sz="0" w:space="0" w:color="auto"/>
            <w:bottom w:val="none" w:sz="0" w:space="0" w:color="auto"/>
            <w:right w:val="none" w:sz="0" w:space="0" w:color="auto"/>
          </w:divBdr>
        </w:div>
        <w:div w:id="701981166">
          <w:marLeft w:val="720"/>
          <w:marRight w:val="720"/>
          <w:marTop w:val="100"/>
          <w:marBottom w:val="100"/>
          <w:divBdr>
            <w:top w:val="none" w:sz="0" w:space="0" w:color="auto"/>
            <w:left w:val="none" w:sz="0" w:space="0" w:color="auto"/>
            <w:bottom w:val="none" w:sz="0" w:space="0" w:color="auto"/>
            <w:right w:val="none" w:sz="0" w:space="0" w:color="auto"/>
          </w:divBdr>
          <w:divsChild>
            <w:div w:id="701981168">
              <w:marLeft w:val="0"/>
              <w:marRight w:val="0"/>
              <w:marTop w:val="0"/>
              <w:marBottom w:val="0"/>
              <w:divBdr>
                <w:top w:val="none" w:sz="0" w:space="0" w:color="auto"/>
                <w:left w:val="none" w:sz="0" w:space="0" w:color="auto"/>
                <w:bottom w:val="none" w:sz="0" w:space="0" w:color="auto"/>
                <w:right w:val="none" w:sz="0" w:space="0" w:color="auto"/>
              </w:divBdr>
              <w:divsChild>
                <w:div w:id="70198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1164">
      <w:marLeft w:val="0"/>
      <w:marRight w:val="0"/>
      <w:marTop w:val="0"/>
      <w:marBottom w:val="0"/>
      <w:divBdr>
        <w:top w:val="none" w:sz="0" w:space="0" w:color="auto"/>
        <w:left w:val="none" w:sz="0" w:space="0" w:color="auto"/>
        <w:bottom w:val="none" w:sz="0" w:space="0" w:color="auto"/>
        <w:right w:val="none" w:sz="0" w:space="0" w:color="auto"/>
      </w:divBdr>
      <w:divsChild>
        <w:div w:id="701981165">
          <w:marLeft w:val="720"/>
          <w:marRight w:val="720"/>
          <w:marTop w:val="100"/>
          <w:marBottom w:val="100"/>
          <w:divBdr>
            <w:top w:val="none" w:sz="0" w:space="0" w:color="auto"/>
            <w:left w:val="none" w:sz="0" w:space="0" w:color="auto"/>
            <w:bottom w:val="none" w:sz="0" w:space="0" w:color="auto"/>
            <w:right w:val="none" w:sz="0" w:space="0" w:color="auto"/>
          </w:divBdr>
          <w:divsChild>
            <w:div w:id="701981169">
              <w:marLeft w:val="0"/>
              <w:marRight w:val="0"/>
              <w:marTop w:val="0"/>
              <w:marBottom w:val="0"/>
              <w:divBdr>
                <w:top w:val="none" w:sz="0" w:space="0" w:color="auto"/>
                <w:left w:val="none" w:sz="0" w:space="0" w:color="auto"/>
                <w:bottom w:val="none" w:sz="0" w:space="0" w:color="auto"/>
                <w:right w:val="none" w:sz="0" w:space="0" w:color="auto"/>
              </w:divBdr>
              <w:divsChild>
                <w:div w:id="7019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502801">
      <w:bodyDiv w:val="1"/>
      <w:marLeft w:val="0"/>
      <w:marRight w:val="0"/>
      <w:marTop w:val="0"/>
      <w:marBottom w:val="0"/>
      <w:divBdr>
        <w:top w:val="none" w:sz="0" w:space="0" w:color="auto"/>
        <w:left w:val="none" w:sz="0" w:space="0" w:color="auto"/>
        <w:bottom w:val="none" w:sz="0" w:space="0" w:color="auto"/>
        <w:right w:val="none" w:sz="0" w:space="0" w:color="auto"/>
      </w:divBdr>
    </w:div>
    <w:div w:id="1081826703">
      <w:bodyDiv w:val="1"/>
      <w:marLeft w:val="0"/>
      <w:marRight w:val="0"/>
      <w:marTop w:val="0"/>
      <w:marBottom w:val="0"/>
      <w:divBdr>
        <w:top w:val="none" w:sz="0" w:space="0" w:color="auto"/>
        <w:left w:val="none" w:sz="0" w:space="0" w:color="auto"/>
        <w:bottom w:val="none" w:sz="0" w:space="0" w:color="auto"/>
        <w:right w:val="none" w:sz="0" w:space="0" w:color="auto"/>
      </w:divBdr>
    </w:div>
    <w:div w:id="1212496389">
      <w:bodyDiv w:val="1"/>
      <w:marLeft w:val="0"/>
      <w:marRight w:val="0"/>
      <w:marTop w:val="0"/>
      <w:marBottom w:val="0"/>
      <w:divBdr>
        <w:top w:val="none" w:sz="0" w:space="0" w:color="auto"/>
        <w:left w:val="none" w:sz="0" w:space="0" w:color="auto"/>
        <w:bottom w:val="none" w:sz="0" w:space="0" w:color="auto"/>
        <w:right w:val="none" w:sz="0" w:space="0" w:color="auto"/>
      </w:divBdr>
      <w:divsChild>
        <w:div w:id="1687780653">
          <w:marLeft w:val="354"/>
          <w:marRight w:val="354"/>
          <w:marTop w:val="2570"/>
          <w:marBottom w:val="0"/>
          <w:divBdr>
            <w:top w:val="none" w:sz="0" w:space="0" w:color="auto"/>
            <w:left w:val="none" w:sz="0" w:space="0" w:color="auto"/>
            <w:bottom w:val="none" w:sz="0" w:space="0" w:color="auto"/>
            <w:right w:val="none" w:sz="0" w:space="0" w:color="auto"/>
          </w:divBdr>
          <w:divsChild>
            <w:div w:id="1030297290">
              <w:marLeft w:val="0"/>
              <w:marRight w:val="0"/>
              <w:marTop w:val="0"/>
              <w:marBottom w:val="0"/>
              <w:divBdr>
                <w:top w:val="none" w:sz="0" w:space="0" w:color="auto"/>
                <w:left w:val="none" w:sz="0" w:space="0" w:color="auto"/>
                <w:bottom w:val="none" w:sz="0" w:space="0" w:color="auto"/>
                <w:right w:val="none" w:sz="0" w:space="0" w:color="auto"/>
              </w:divBdr>
              <w:divsChild>
                <w:div w:id="1950351495">
                  <w:marLeft w:val="4121"/>
                  <w:marRight w:val="0"/>
                  <w:marTop w:val="0"/>
                  <w:marBottom w:val="0"/>
                  <w:divBdr>
                    <w:top w:val="single" w:sz="8" w:space="0" w:color="FFFFFF"/>
                    <w:left w:val="single" w:sz="8" w:space="0" w:color="FFFFFF"/>
                    <w:bottom w:val="single" w:sz="8" w:space="0" w:color="FFFFFF"/>
                    <w:right w:val="single" w:sz="8" w:space="0" w:color="FFFFFF"/>
                  </w:divBdr>
                  <w:divsChild>
                    <w:div w:id="2085177689">
                      <w:marLeft w:val="0"/>
                      <w:marRight w:val="0"/>
                      <w:marTop w:val="0"/>
                      <w:marBottom w:val="0"/>
                      <w:divBdr>
                        <w:top w:val="none" w:sz="0" w:space="0" w:color="auto"/>
                        <w:left w:val="none" w:sz="0" w:space="0" w:color="auto"/>
                        <w:bottom w:val="none" w:sz="0" w:space="0" w:color="auto"/>
                        <w:right w:val="none" w:sz="0" w:space="0" w:color="auto"/>
                      </w:divBdr>
                      <w:divsChild>
                        <w:div w:id="1586381004">
                          <w:marLeft w:val="354"/>
                          <w:marRight w:val="354"/>
                          <w:marTop w:val="354"/>
                          <w:marBottom w:val="354"/>
                          <w:divBdr>
                            <w:top w:val="none" w:sz="0" w:space="0" w:color="auto"/>
                            <w:left w:val="none" w:sz="0" w:space="0" w:color="auto"/>
                            <w:bottom w:val="none" w:sz="0" w:space="0" w:color="auto"/>
                            <w:right w:val="none" w:sz="0" w:space="0" w:color="auto"/>
                          </w:divBdr>
                        </w:div>
                      </w:divsChild>
                    </w:div>
                  </w:divsChild>
                </w:div>
              </w:divsChild>
            </w:div>
          </w:divsChild>
        </w:div>
      </w:divsChild>
    </w:div>
    <w:div w:id="1247227166">
      <w:bodyDiv w:val="1"/>
      <w:marLeft w:val="0"/>
      <w:marRight w:val="0"/>
      <w:marTop w:val="0"/>
      <w:marBottom w:val="0"/>
      <w:divBdr>
        <w:top w:val="none" w:sz="0" w:space="0" w:color="auto"/>
        <w:left w:val="none" w:sz="0" w:space="0" w:color="auto"/>
        <w:bottom w:val="none" w:sz="0" w:space="0" w:color="auto"/>
        <w:right w:val="none" w:sz="0" w:space="0" w:color="auto"/>
      </w:divBdr>
    </w:div>
    <w:div w:id="1477533599">
      <w:bodyDiv w:val="1"/>
      <w:marLeft w:val="0"/>
      <w:marRight w:val="0"/>
      <w:marTop w:val="0"/>
      <w:marBottom w:val="0"/>
      <w:divBdr>
        <w:top w:val="none" w:sz="0" w:space="0" w:color="auto"/>
        <w:left w:val="none" w:sz="0" w:space="0" w:color="auto"/>
        <w:bottom w:val="none" w:sz="0" w:space="0" w:color="auto"/>
        <w:right w:val="none" w:sz="0" w:space="0" w:color="auto"/>
      </w:divBdr>
    </w:div>
    <w:div w:id="1499538351">
      <w:bodyDiv w:val="1"/>
      <w:marLeft w:val="0"/>
      <w:marRight w:val="0"/>
      <w:marTop w:val="0"/>
      <w:marBottom w:val="0"/>
      <w:divBdr>
        <w:top w:val="none" w:sz="0" w:space="0" w:color="auto"/>
        <w:left w:val="none" w:sz="0" w:space="0" w:color="auto"/>
        <w:bottom w:val="none" w:sz="0" w:space="0" w:color="auto"/>
        <w:right w:val="none" w:sz="0" w:space="0" w:color="auto"/>
      </w:divBdr>
    </w:div>
    <w:div w:id="1503813293">
      <w:bodyDiv w:val="1"/>
      <w:marLeft w:val="0"/>
      <w:marRight w:val="0"/>
      <w:marTop w:val="0"/>
      <w:marBottom w:val="0"/>
      <w:divBdr>
        <w:top w:val="none" w:sz="0" w:space="0" w:color="auto"/>
        <w:left w:val="none" w:sz="0" w:space="0" w:color="auto"/>
        <w:bottom w:val="none" w:sz="0" w:space="0" w:color="auto"/>
        <w:right w:val="none" w:sz="0" w:space="0" w:color="auto"/>
      </w:divBdr>
    </w:div>
    <w:div w:id="1784837820">
      <w:bodyDiv w:val="1"/>
      <w:marLeft w:val="0"/>
      <w:marRight w:val="0"/>
      <w:marTop w:val="0"/>
      <w:marBottom w:val="0"/>
      <w:divBdr>
        <w:top w:val="none" w:sz="0" w:space="0" w:color="auto"/>
        <w:left w:val="none" w:sz="0" w:space="0" w:color="auto"/>
        <w:bottom w:val="none" w:sz="0" w:space="0" w:color="auto"/>
        <w:right w:val="none" w:sz="0" w:space="0" w:color="auto"/>
      </w:divBdr>
    </w:div>
    <w:div w:id="188320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lnisprava.cz/cz/dane/registr-znl/Informace_ZNL/Informace_23_5428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C://Users/klimova/Downloads/VEG%20109%20-%20Minutes%2031st%20VEG%20meeting%2010-06-2022.pdf" TargetMode="External"/><Relationship Id="rId2" Type="http://schemas.openxmlformats.org/officeDocument/2006/relationships/hyperlink" Target="C://Users/klimova/Downloads/VEG%20109%20-%20Minutes%2031st%20VEG%20meeting%2010-06-2022.pdf" TargetMode="External"/><Relationship Id="rId1" Type="http://schemas.openxmlformats.org/officeDocument/2006/relationships/hyperlink" Target="C://Users/klimova/Downloads/WP%201019%20-%20Minutes%20118th%20VATCOM%20meeting%20-%2019-04-2021.pdf" TargetMode="External"/><Relationship Id="rId4" Type="http://schemas.openxmlformats.org/officeDocument/2006/relationships/hyperlink" Target="https://www.financnisprava.cz/cs/dane/dane/dan-z-pridane-hodnoty/informace-stanoviska-a-sdeleni/komisionarska-smlouva/informace-k-uplatnovani-zakona-o-dph"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B437A-7FBB-4C45-A531-B04EF3B6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10100</Words>
  <Characters>59592</Characters>
  <Application>Microsoft Office Word</Application>
  <DocSecurity>0</DocSecurity>
  <Lines>496</Lines>
  <Paragraphs>139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OBSAH</vt:lpstr>
      <vt:lpstr>OBSAH</vt:lpstr>
    </vt:vector>
  </TitlesOfParts>
  <Company>Komora daňových poradců ČR</Company>
  <LinksUpToDate>false</LinksUpToDate>
  <CharactersWithSpaces>69553</CharactersWithSpaces>
  <SharedDoc>false</SharedDoc>
  <HLinks>
    <vt:vector size="12" baseType="variant">
      <vt:variant>
        <vt:i4>3866727</vt:i4>
      </vt:variant>
      <vt:variant>
        <vt:i4>3</vt:i4>
      </vt:variant>
      <vt:variant>
        <vt:i4>0</vt:i4>
      </vt:variant>
      <vt:variant>
        <vt:i4>5</vt:i4>
      </vt:variant>
      <vt:variant>
        <vt:lpwstr>http://adisrws.mfcr.cz/adistc/axis2/services/rozhraniCRPDPH.rozhraniCRPDPHSOAP</vt:lpwstr>
      </vt:variant>
      <vt:variant>
        <vt:lpwstr/>
      </vt:variant>
      <vt:variant>
        <vt:i4>2293771</vt:i4>
      </vt:variant>
      <vt:variant>
        <vt:i4>0</vt:i4>
      </vt:variant>
      <vt:variant>
        <vt:i4>0</vt:i4>
      </vt:variant>
      <vt:variant>
        <vt:i4>5</vt:i4>
      </vt:variant>
      <vt:variant>
        <vt:lpwstr>http://adisreg.mfcr.cz/cgi-bin/adis/idph/int_dp_prij.cgi?ZPRAC=FDPHI1&amp;poc_dic=2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Michaela Baranyková</dc:creator>
  <cp:lastModifiedBy>Bláhová Andrea (GFŘ)</cp:lastModifiedBy>
  <cp:revision>3</cp:revision>
  <cp:lastPrinted>2024-02-29T13:38:00Z</cp:lastPrinted>
  <dcterms:created xsi:type="dcterms:W3CDTF">2024-02-29T13:21:00Z</dcterms:created>
  <dcterms:modified xsi:type="dcterms:W3CDTF">2024-02-29T13:41:00Z</dcterms:modified>
</cp:coreProperties>
</file>