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23D9BC" w14:textId="77777777" w:rsidR="00D703BD" w:rsidRPr="00343680" w:rsidRDefault="00D703BD" w:rsidP="00D703BD">
      <w:pPr>
        <w:spacing w:line="276" w:lineRule="auto"/>
        <w:jc w:val="center"/>
        <w:outlineLvl w:val="0"/>
        <w:rPr>
          <w:rFonts w:ascii="Arial" w:hAnsi="Arial" w:cs="Arial"/>
          <w:b/>
          <w:caps/>
          <w:u w:val="single"/>
          <w:lang w:val="cs-CZ"/>
        </w:rPr>
      </w:pPr>
      <w:r w:rsidRPr="00343680">
        <w:rPr>
          <w:rFonts w:ascii="Arial" w:hAnsi="Arial" w:cs="Arial"/>
          <w:b/>
          <w:caps/>
          <w:u w:val="single"/>
          <w:lang w:val="cs-CZ"/>
        </w:rPr>
        <w:t>Zápis z jednání Koordinačního výboru</w:t>
      </w:r>
    </w:p>
    <w:p w14:paraId="341FE37E" w14:textId="469840BF" w:rsidR="00833120" w:rsidRPr="00047F98" w:rsidRDefault="00D703BD" w:rsidP="00D703BD">
      <w:pPr>
        <w:spacing w:line="276" w:lineRule="auto"/>
        <w:jc w:val="center"/>
        <w:outlineLvl w:val="0"/>
        <w:rPr>
          <w:rFonts w:ascii="Arial" w:hAnsi="Arial" w:cs="Arial"/>
          <w:b/>
          <w:caps/>
          <w:u w:val="single"/>
          <w:lang w:val="cs-CZ"/>
        </w:rPr>
      </w:pPr>
      <w:r w:rsidRPr="00343680">
        <w:rPr>
          <w:rFonts w:ascii="Arial" w:hAnsi="Arial" w:cs="Arial"/>
          <w:b/>
          <w:caps/>
          <w:u w:val="single"/>
          <w:lang w:val="cs-CZ"/>
        </w:rPr>
        <w:t xml:space="preserve">s Komorou daňových poradců ČR ze dne </w:t>
      </w:r>
      <w:r w:rsidR="00AF7730">
        <w:rPr>
          <w:rFonts w:ascii="Arial" w:hAnsi="Arial" w:cs="Arial"/>
          <w:b/>
          <w:caps/>
          <w:u w:val="single"/>
          <w:lang w:val="cs-CZ"/>
        </w:rPr>
        <w:t>26.1.2022</w:t>
      </w:r>
      <w:r w:rsidR="00B9271F" w:rsidRPr="00C46D59">
        <w:rPr>
          <w:rFonts w:ascii="Arial" w:hAnsi="Arial" w:cs="Arial"/>
          <w:lang w:val="cs-CZ"/>
        </w:rPr>
        <w:tab/>
      </w:r>
    </w:p>
    <w:p w14:paraId="46672DD1" w14:textId="77777777" w:rsidR="00B20AEB" w:rsidRPr="00740DF9" w:rsidRDefault="00B20AEB" w:rsidP="00C0559A">
      <w:pPr>
        <w:rPr>
          <w:rFonts w:ascii="Arial" w:hAnsi="Arial" w:cs="Arial"/>
          <w:b/>
          <w:lang w:val="cs-CZ"/>
        </w:rPr>
      </w:pPr>
    </w:p>
    <w:p w14:paraId="7F558AFB" w14:textId="32483699" w:rsidR="009E0C97" w:rsidRPr="00AF7730" w:rsidRDefault="009E0C97" w:rsidP="00C0559A">
      <w:pPr>
        <w:rPr>
          <w:rFonts w:ascii="Arial" w:hAnsi="Arial" w:cs="Arial"/>
          <w:b/>
          <w:sz w:val="32"/>
          <w:szCs w:val="32"/>
          <w:u w:val="single"/>
          <w:lang w:val="cs-CZ"/>
        </w:rPr>
      </w:pPr>
      <w:r w:rsidRPr="00AF7730">
        <w:rPr>
          <w:rFonts w:ascii="Arial" w:hAnsi="Arial" w:cs="Arial"/>
          <w:b/>
          <w:sz w:val="32"/>
          <w:szCs w:val="32"/>
          <w:highlight w:val="yellow"/>
          <w:u w:val="single"/>
          <w:lang w:val="cs-CZ"/>
        </w:rPr>
        <w:t>UZAVŘEN</w:t>
      </w:r>
      <w:r w:rsidR="006A3C72" w:rsidRPr="00AF7730">
        <w:rPr>
          <w:rFonts w:ascii="Arial" w:hAnsi="Arial" w:cs="Arial"/>
          <w:b/>
          <w:sz w:val="32"/>
          <w:szCs w:val="32"/>
          <w:highlight w:val="yellow"/>
          <w:u w:val="single"/>
          <w:lang w:val="cs-CZ"/>
        </w:rPr>
        <w:t>Ý</w:t>
      </w:r>
      <w:r w:rsidRPr="00AF7730">
        <w:rPr>
          <w:rFonts w:ascii="Arial" w:hAnsi="Arial" w:cs="Arial"/>
          <w:b/>
          <w:sz w:val="32"/>
          <w:szCs w:val="32"/>
          <w:highlight w:val="yellow"/>
          <w:u w:val="single"/>
          <w:lang w:val="cs-CZ"/>
        </w:rPr>
        <w:t xml:space="preserve"> PŘÍSPĚV</w:t>
      </w:r>
      <w:r w:rsidR="006A3C72" w:rsidRPr="00AF7730">
        <w:rPr>
          <w:rFonts w:ascii="Arial" w:hAnsi="Arial" w:cs="Arial"/>
          <w:b/>
          <w:sz w:val="32"/>
          <w:szCs w:val="32"/>
          <w:highlight w:val="yellow"/>
          <w:u w:val="single"/>
          <w:lang w:val="cs-CZ"/>
        </w:rPr>
        <w:t>EK</w:t>
      </w:r>
      <w:r w:rsidR="00D703BD" w:rsidRPr="00AF7730">
        <w:rPr>
          <w:rFonts w:ascii="Arial" w:hAnsi="Arial" w:cs="Arial"/>
          <w:b/>
          <w:sz w:val="32"/>
          <w:szCs w:val="32"/>
          <w:highlight w:val="yellow"/>
          <w:u w:val="single"/>
          <w:lang w:val="cs-CZ"/>
        </w:rPr>
        <w:t xml:space="preserve"> </w:t>
      </w:r>
      <w:r w:rsidR="00D703BD" w:rsidRPr="00AF7730">
        <w:rPr>
          <w:rFonts w:ascii="Arial" w:hAnsi="Arial" w:cs="Arial"/>
          <w:b/>
          <w:sz w:val="32"/>
          <w:szCs w:val="32"/>
          <w:highlight w:val="yellow"/>
          <w:u w:val="single"/>
          <w:lang w:val="cs-CZ" w:eastAsia="cs-CZ"/>
        </w:rPr>
        <w:t>KE DNI 26.1.2022</w:t>
      </w:r>
    </w:p>
    <w:p w14:paraId="0FC1BA25" w14:textId="77777777" w:rsidR="009E0C97" w:rsidRDefault="009E0C97" w:rsidP="00C0559A">
      <w:pPr>
        <w:rPr>
          <w:rFonts w:ascii="Arial" w:hAnsi="Arial" w:cs="Arial"/>
          <w:b/>
          <w:u w:val="single"/>
          <w:lang w:val="cs-CZ"/>
        </w:rPr>
      </w:pPr>
    </w:p>
    <w:p w14:paraId="160ED3C4" w14:textId="77777777" w:rsidR="009E0C97" w:rsidRDefault="009E0C97" w:rsidP="00C0559A">
      <w:pPr>
        <w:rPr>
          <w:rFonts w:ascii="Arial" w:hAnsi="Arial" w:cs="Arial"/>
          <w:b/>
          <w:u w:val="single"/>
          <w:lang w:val="cs-CZ"/>
        </w:rPr>
      </w:pPr>
      <w:r>
        <w:rPr>
          <w:rFonts w:ascii="Arial" w:hAnsi="Arial" w:cs="Arial"/>
          <w:b/>
          <w:u w:val="single"/>
          <w:lang w:val="cs-CZ"/>
        </w:rPr>
        <w:t xml:space="preserve">Daň z příjmů </w:t>
      </w:r>
    </w:p>
    <w:p w14:paraId="6C7CCC3A" w14:textId="77777777" w:rsidR="009E0C97" w:rsidRDefault="009E0C97" w:rsidP="009E0C97">
      <w:pPr>
        <w:pStyle w:val="Zkladntext"/>
        <w:spacing w:after="0" w:line="276" w:lineRule="auto"/>
        <w:jc w:val="both"/>
        <w:rPr>
          <w:rFonts w:ascii="Arial" w:hAnsi="Arial" w:cs="Arial"/>
          <w:b/>
          <w:color w:val="000000"/>
          <w:shd w:val="clear" w:color="auto" w:fill="FFFFFF"/>
        </w:rPr>
      </w:pPr>
      <w:r w:rsidRPr="003921F8">
        <w:rPr>
          <w:rFonts w:ascii="Arial" w:hAnsi="Arial" w:cs="Arial"/>
          <w:b/>
          <w:color w:val="000000"/>
          <w:shd w:val="clear" w:color="auto" w:fill="FFFFFF"/>
        </w:rPr>
        <w:t>573/24.03.21Vstupní cena hmotného a nehmotného majetku, nabývací cena cenných papírů a obchodních podílů a daňově uznatelné náklady u ostatního majetku evidovaného u přijímajícího poplatníka</w:t>
      </w:r>
      <w:r w:rsidR="00215E6B">
        <w:rPr>
          <w:rFonts w:ascii="Arial" w:hAnsi="Arial" w:cs="Arial"/>
          <w:b/>
          <w:color w:val="000000"/>
          <w:shd w:val="clear" w:color="auto" w:fill="FFFFFF"/>
        </w:rPr>
        <w:t xml:space="preserve"> ………………………………</w:t>
      </w:r>
      <w:r>
        <w:rPr>
          <w:rFonts w:ascii="Arial" w:hAnsi="Arial" w:cs="Arial"/>
          <w:b/>
          <w:color w:val="000000"/>
          <w:shd w:val="clear" w:color="auto" w:fill="FFFFFF"/>
        </w:rPr>
        <w:t>……</w:t>
      </w:r>
      <w:r w:rsidR="00215E6B">
        <w:rPr>
          <w:rFonts w:ascii="Arial" w:hAnsi="Arial" w:cs="Arial"/>
          <w:b/>
          <w:color w:val="000000"/>
          <w:shd w:val="clear" w:color="auto" w:fill="FFFFFF"/>
        </w:rPr>
        <w:t xml:space="preserve"> 2</w:t>
      </w:r>
    </w:p>
    <w:p w14:paraId="0AB3CFE6" w14:textId="77777777" w:rsidR="009E0C97" w:rsidRPr="003921F8" w:rsidRDefault="009E0C97" w:rsidP="009E0C97">
      <w:pPr>
        <w:pStyle w:val="Zkladntext"/>
        <w:spacing w:after="0" w:line="276" w:lineRule="auto"/>
        <w:jc w:val="both"/>
        <w:rPr>
          <w:rFonts w:ascii="Arial" w:hAnsi="Arial" w:cs="Arial"/>
          <w:color w:val="000000"/>
          <w:shd w:val="clear" w:color="auto" w:fill="FFFFFF"/>
        </w:rPr>
      </w:pPr>
      <w:r>
        <w:rPr>
          <w:rFonts w:ascii="Arial" w:hAnsi="Arial" w:cs="Arial"/>
          <w:color w:val="000000"/>
          <w:shd w:val="clear" w:color="auto" w:fill="FFFFFF"/>
        </w:rPr>
        <w:t>Předkládají:</w:t>
      </w:r>
      <w:r>
        <w:rPr>
          <w:rFonts w:ascii="Arial" w:hAnsi="Arial" w:cs="Arial"/>
          <w:color w:val="000000"/>
          <w:shd w:val="clear" w:color="auto" w:fill="FFFFFF"/>
        </w:rPr>
        <w:tab/>
      </w:r>
      <w:r w:rsidRPr="003921F8">
        <w:rPr>
          <w:rFonts w:ascii="Arial" w:hAnsi="Arial" w:cs="Arial"/>
          <w:color w:val="000000"/>
          <w:shd w:val="clear" w:color="auto" w:fill="FFFFFF"/>
        </w:rPr>
        <w:t>Ing. J</w:t>
      </w:r>
      <w:r>
        <w:rPr>
          <w:rFonts w:ascii="Arial" w:hAnsi="Arial" w:cs="Arial"/>
          <w:color w:val="000000"/>
          <w:shd w:val="clear" w:color="auto" w:fill="FFFFFF"/>
        </w:rPr>
        <w:t>an Kotala, daňový poradce, č. osv. 4515</w:t>
      </w:r>
    </w:p>
    <w:p w14:paraId="2F3B63BA" w14:textId="77777777" w:rsidR="009E0C97" w:rsidRPr="003921F8" w:rsidRDefault="009E0C97" w:rsidP="009E0C97">
      <w:pPr>
        <w:pStyle w:val="Zkladntext"/>
        <w:spacing w:after="0" w:line="276" w:lineRule="auto"/>
        <w:ind w:left="708" w:firstLine="708"/>
        <w:jc w:val="both"/>
        <w:rPr>
          <w:rFonts w:ascii="Arial" w:hAnsi="Arial" w:cs="Arial"/>
          <w:color w:val="000000"/>
          <w:shd w:val="clear" w:color="auto" w:fill="FFFFFF"/>
        </w:rPr>
      </w:pPr>
      <w:r w:rsidRPr="003921F8">
        <w:rPr>
          <w:rFonts w:ascii="Arial" w:hAnsi="Arial" w:cs="Arial"/>
          <w:color w:val="000000"/>
          <w:shd w:val="clear" w:color="auto" w:fill="FFFFFF"/>
        </w:rPr>
        <w:t>Mgr. Zenon Folwarczny, LL.M., daň</w:t>
      </w:r>
      <w:r>
        <w:rPr>
          <w:rFonts w:ascii="Arial" w:hAnsi="Arial" w:cs="Arial"/>
          <w:color w:val="000000"/>
          <w:shd w:val="clear" w:color="auto" w:fill="FFFFFF"/>
        </w:rPr>
        <w:t>ový poradce, č. osv. 3661</w:t>
      </w:r>
    </w:p>
    <w:p w14:paraId="146DA0C1" w14:textId="77777777" w:rsidR="009E0C97" w:rsidRDefault="009E0C97" w:rsidP="009E0C97">
      <w:pPr>
        <w:pStyle w:val="Zkladntext"/>
        <w:spacing w:after="0" w:line="276" w:lineRule="auto"/>
        <w:ind w:left="708" w:firstLine="708"/>
        <w:jc w:val="both"/>
        <w:rPr>
          <w:rFonts w:ascii="Arial" w:hAnsi="Arial" w:cs="Arial"/>
          <w:color w:val="000000"/>
          <w:shd w:val="clear" w:color="auto" w:fill="FFFFFF"/>
        </w:rPr>
      </w:pPr>
      <w:r w:rsidRPr="003921F8">
        <w:rPr>
          <w:rFonts w:ascii="Arial" w:hAnsi="Arial" w:cs="Arial"/>
          <w:color w:val="000000"/>
          <w:shd w:val="clear" w:color="auto" w:fill="FFFFFF"/>
        </w:rPr>
        <w:t>Ing. Bc. Jiří N</w:t>
      </w:r>
      <w:r>
        <w:rPr>
          <w:rFonts w:ascii="Arial" w:hAnsi="Arial" w:cs="Arial"/>
          <w:color w:val="000000"/>
          <w:shd w:val="clear" w:color="auto" w:fill="FFFFFF"/>
        </w:rPr>
        <w:t xml:space="preserve">esrovnal, daňový poradce, č. osv. </w:t>
      </w:r>
      <w:r w:rsidRPr="003921F8">
        <w:rPr>
          <w:rFonts w:ascii="Arial" w:hAnsi="Arial" w:cs="Arial"/>
          <w:color w:val="000000"/>
          <w:shd w:val="clear" w:color="auto" w:fill="FFFFFF"/>
        </w:rPr>
        <w:t>1757</w:t>
      </w:r>
    </w:p>
    <w:p w14:paraId="4CBCB8D8" w14:textId="77777777" w:rsidR="009E0C97" w:rsidRDefault="009E0C97" w:rsidP="009E0C97">
      <w:pPr>
        <w:pStyle w:val="Zkladntext"/>
        <w:spacing w:after="0" w:line="276" w:lineRule="auto"/>
        <w:ind w:left="708" w:firstLine="708"/>
        <w:jc w:val="both"/>
        <w:rPr>
          <w:rFonts w:ascii="Arial" w:hAnsi="Arial" w:cs="Arial"/>
          <w:color w:val="000000"/>
          <w:shd w:val="clear" w:color="auto" w:fill="FFFFFF"/>
        </w:rPr>
      </w:pPr>
      <w:r w:rsidRPr="00BF484B">
        <w:rPr>
          <w:rFonts w:ascii="Arial" w:hAnsi="Arial" w:cs="Arial"/>
          <w:color w:val="000000"/>
          <w:shd w:val="clear" w:color="auto" w:fill="FFFFFF"/>
        </w:rPr>
        <w:t>Ing. Jiří Hlaváč, Ph.D., daňový poradce, č. osv. 3221</w:t>
      </w:r>
    </w:p>
    <w:p w14:paraId="027E556C" w14:textId="77777777" w:rsidR="00872888" w:rsidRDefault="00872888" w:rsidP="00872888">
      <w:pPr>
        <w:pStyle w:val="Zkladntext"/>
        <w:spacing w:after="0" w:line="276" w:lineRule="auto"/>
        <w:jc w:val="both"/>
        <w:rPr>
          <w:rFonts w:ascii="Arial" w:hAnsi="Arial" w:cs="Arial"/>
          <w:i/>
          <w:iCs/>
          <w:color w:val="000000"/>
          <w:shd w:val="clear" w:color="auto" w:fill="FFFFFF"/>
        </w:rPr>
      </w:pPr>
    </w:p>
    <w:p w14:paraId="7F0C212A" w14:textId="77777777" w:rsidR="00215E6B" w:rsidRPr="009726AB" w:rsidRDefault="00215E6B" w:rsidP="00215E6B">
      <w:pPr>
        <w:pStyle w:val="Zkladntext"/>
        <w:spacing w:after="0" w:line="276" w:lineRule="auto"/>
        <w:jc w:val="both"/>
        <w:rPr>
          <w:rFonts w:ascii="Arial" w:hAnsi="Arial" w:cs="Arial"/>
          <w:i/>
          <w:color w:val="000000"/>
          <w:shd w:val="clear" w:color="auto" w:fill="FFFFFF"/>
        </w:rPr>
      </w:pPr>
    </w:p>
    <w:p w14:paraId="79B70140" w14:textId="77777777" w:rsidR="00D703BD" w:rsidRDefault="00D703BD" w:rsidP="00D703BD">
      <w:pPr>
        <w:rPr>
          <w:rFonts w:ascii="Arial" w:hAnsi="Arial" w:cs="Arial"/>
          <w:b/>
          <w:u w:val="single"/>
          <w:lang w:val="cs-CZ"/>
        </w:rPr>
      </w:pPr>
      <w:r w:rsidRPr="00AA6240">
        <w:rPr>
          <w:rFonts w:ascii="Arial" w:hAnsi="Arial" w:cs="Arial"/>
          <w:b/>
          <w:sz w:val="32"/>
          <w:szCs w:val="32"/>
          <w:highlight w:val="yellow"/>
          <w:u w:val="single"/>
          <w:lang w:val="cs-CZ"/>
        </w:rPr>
        <w:t>ODLOŽEN</w:t>
      </w:r>
      <w:r>
        <w:rPr>
          <w:rFonts w:ascii="Arial" w:hAnsi="Arial" w:cs="Arial"/>
          <w:b/>
          <w:sz w:val="32"/>
          <w:szCs w:val="32"/>
          <w:highlight w:val="yellow"/>
          <w:u w:val="single"/>
          <w:lang w:val="cs-CZ"/>
        </w:rPr>
        <w:t>Ý</w:t>
      </w:r>
      <w:r w:rsidRPr="00AA6240">
        <w:rPr>
          <w:rFonts w:ascii="Arial" w:hAnsi="Arial" w:cs="Arial"/>
          <w:b/>
          <w:sz w:val="32"/>
          <w:szCs w:val="32"/>
          <w:highlight w:val="yellow"/>
          <w:u w:val="single"/>
          <w:lang w:val="cs-CZ"/>
        </w:rPr>
        <w:t xml:space="preserve"> PŘÍSPĚ</w:t>
      </w:r>
      <w:r w:rsidRPr="00FC21EA">
        <w:rPr>
          <w:rFonts w:ascii="Arial" w:hAnsi="Arial" w:cs="Arial"/>
          <w:b/>
          <w:sz w:val="32"/>
          <w:szCs w:val="32"/>
          <w:highlight w:val="yellow"/>
          <w:u w:val="single"/>
          <w:lang w:val="cs-CZ"/>
        </w:rPr>
        <w:t>V</w:t>
      </w:r>
      <w:r w:rsidRPr="004156A6">
        <w:rPr>
          <w:rFonts w:ascii="Arial" w:hAnsi="Arial" w:cs="Arial"/>
          <w:b/>
          <w:sz w:val="32"/>
          <w:szCs w:val="32"/>
          <w:highlight w:val="yellow"/>
          <w:u w:val="single"/>
          <w:lang w:val="cs-CZ"/>
        </w:rPr>
        <w:t>EK</w:t>
      </w:r>
    </w:p>
    <w:p w14:paraId="1CA2825C" w14:textId="77777777" w:rsidR="006A3C72" w:rsidRDefault="006A3C72" w:rsidP="00FC7B60">
      <w:pPr>
        <w:pStyle w:val="Zkladntext"/>
        <w:spacing w:after="0"/>
        <w:jc w:val="both"/>
        <w:rPr>
          <w:rFonts w:ascii="Arial" w:hAnsi="Arial" w:cs="Arial"/>
          <w:b/>
          <w:u w:val="single"/>
          <w:shd w:val="clear" w:color="auto" w:fill="FFFFFF"/>
        </w:rPr>
      </w:pPr>
    </w:p>
    <w:p w14:paraId="56BC39E9" w14:textId="77777777" w:rsidR="006A3C72" w:rsidRDefault="006A3C72" w:rsidP="006A3C72">
      <w:pPr>
        <w:rPr>
          <w:rFonts w:ascii="Arial" w:hAnsi="Arial" w:cs="Arial"/>
          <w:b/>
          <w:u w:val="single"/>
          <w:lang w:val="cs-CZ"/>
        </w:rPr>
      </w:pPr>
      <w:r>
        <w:rPr>
          <w:rFonts w:ascii="Arial" w:hAnsi="Arial" w:cs="Arial"/>
          <w:b/>
          <w:u w:val="single"/>
          <w:lang w:val="cs-CZ"/>
        </w:rPr>
        <w:t xml:space="preserve">Daň z příjmů </w:t>
      </w:r>
    </w:p>
    <w:p w14:paraId="4959A2A3" w14:textId="0E068EB1" w:rsidR="00FC7B60" w:rsidRDefault="00FC7B60" w:rsidP="00FC7B60">
      <w:pPr>
        <w:pStyle w:val="Zkladntext"/>
        <w:spacing w:after="0"/>
        <w:jc w:val="both"/>
        <w:rPr>
          <w:rFonts w:ascii="Arial" w:hAnsi="Arial" w:cs="Arial"/>
          <w:b/>
          <w:shd w:val="clear" w:color="auto" w:fill="FFFFFF"/>
        </w:rPr>
      </w:pPr>
      <w:r>
        <w:rPr>
          <w:rFonts w:ascii="Arial" w:hAnsi="Arial" w:cs="Arial"/>
          <w:b/>
          <w:shd w:val="clear" w:color="auto" w:fill="FFFFFF"/>
        </w:rPr>
        <w:t>588</w:t>
      </w:r>
      <w:r w:rsidRPr="00C0559A">
        <w:rPr>
          <w:rFonts w:ascii="Arial" w:hAnsi="Arial" w:cs="Arial"/>
          <w:b/>
          <w:shd w:val="clear" w:color="auto" w:fill="FFFFFF"/>
        </w:rPr>
        <w:t>/24.11.21 Srovnatelnost zahraničních trustů a trustových struktur se svěřenským fondem</w:t>
      </w:r>
      <w:r w:rsidR="00215E6B">
        <w:rPr>
          <w:rFonts w:ascii="Arial" w:hAnsi="Arial" w:cs="Arial"/>
          <w:b/>
          <w:shd w:val="clear" w:color="auto" w:fill="FFFFFF"/>
        </w:rPr>
        <w:t xml:space="preserve"> ………………………………………………………………..…… </w:t>
      </w:r>
    </w:p>
    <w:p w14:paraId="0EC11C1D" w14:textId="77777777" w:rsidR="00FC7B60" w:rsidRPr="00C0559A" w:rsidRDefault="00FC7B60" w:rsidP="00FC7B60">
      <w:pPr>
        <w:pStyle w:val="Zkladntext"/>
        <w:spacing w:after="0"/>
        <w:jc w:val="both"/>
        <w:rPr>
          <w:rFonts w:ascii="Arial" w:hAnsi="Arial" w:cs="Arial"/>
          <w:shd w:val="clear" w:color="auto" w:fill="FFFFFF"/>
        </w:rPr>
      </w:pPr>
      <w:r>
        <w:rPr>
          <w:rFonts w:ascii="Arial" w:hAnsi="Arial" w:cs="Arial"/>
          <w:shd w:val="clear" w:color="auto" w:fill="FFFFFF"/>
        </w:rPr>
        <w:t>Předkládá:</w:t>
      </w:r>
      <w:r>
        <w:rPr>
          <w:rFonts w:ascii="Arial" w:hAnsi="Arial" w:cs="Arial"/>
          <w:shd w:val="clear" w:color="auto" w:fill="FFFFFF"/>
        </w:rPr>
        <w:tab/>
      </w:r>
      <w:r w:rsidRPr="00C0559A">
        <w:rPr>
          <w:rFonts w:ascii="Arial" w:hAnsi="Arial" w:cs="Arial"/>
          <w:shd w:val="clear" w:color="auto" w:fill="FFFFFF"/>
        </w:rPr>
        <w:t>Ing. Helena Navrátilová, d</w:t>
      </w:r>
      <w:r>
        <w:rPr>
          <w:rFonts w:ascii="Arial" w:hAnsi="Arial" w:cs="Arial"/>
          <w:shd w:val="clear" w:color="auto" w:fill="FFFFFF"/>
        </w:rPr>
        <w:t xml:space="preserve">aňový poradce, č. osv. </w:t>
      </w:r>
      <w:r w:rsidRPr="00C0559A">
        <w:rPr>
          <w:rFonts w:ascii="Arial" w:hAnsi="Arial" w:cs="Arial"/>
          <w:shd w:val="clear" w:color="auto" w:fill="FFFFFF"/>
        </w:rPr>
        <w:t>133</w:t>
      </w:r>
    </w:p>
    <w:p w14:paraId="2160304C" w14:textId="77777777" w:rsidR="009E0C97" w:rsidRDefault="009E0C97" w:rsidP="00C0559A">
      <w:pPr>
        <w:rPr>
          <w:rFonts w:ascii="Arial" w:hAnsi="Arial" w:cs="Arial"/>
          <w:b/>
          <w:u w:val="single"/>
          <w:lang w:val="cs-CZ"/>
        </w:rPr>
      </w:pPr>
    </w:p>
    <w:p w14:paraId="0EA3237F" w14:textId="77777777" w:rsidR="00263379" w:rsidRDefault="00263379" w:rsidP="00C0559A">
      <w:pPr>
        <w:rPr>
          <w:rFonts w:ascii="Arial" w:hAnsi="Arial" w:cs="Arial"/>
          <w:color w:val="000000"/>
          <w:shd w:val="clear" w:color="auto" w:fill="FFFFFF"/>
        </w:rPr>
      </w:pPr>
      <w:bookmarkStart w:id="0" w:name="_GoBack"/>
      <w:bookmarkEnd w:id="0"/>
    </w:p>
    <w:p w14:paraId="7CB7DC52" w14:textId="77777777" w:rsidR="00D703BD" w:rsidRDefault="00D703BD" w:rsidP="00D703BD">
      <w:pPr>
        <w:rPr>
          <w:rFonts w:ascii="Arial" w:hAnsi="Arial" w:cs="Arial"/>
          <w:b/>
          <w:u w:val="single"/>
          <w:lang w:val="cs-CZ"/>
        </w:rPr>
      </w:pPr>
      <w:r w:rsidRPr="00AA6240">
        <w:rPr>
          <w:rFonts w:ascii="Arial" w:hAnsi="Arial" w:cs="Arial"/>
          <w:b/>
          <w:sz w:val="32"/>
          <w:szCs w:val="32"/>
          <w:highlight w:val="yellow"/>
          <w:u w:val="single"/>
          <w:lang w:val="cs-CZ"/>
        </w:rPr>
        <w:t>ODLOŽEN</w:t>
      </w:r>
      <w:r>
        <w:rPr>
          <w:rFonts w:ascii="Arial" w:hAnsi="Arial" w:cs="Arial"/>
          <w:b/>
          <w:sz w:val="32"/>
          <w:szCs w:val="32"/>
          <w:highlight w:val="yellow"/>
          <w:u w:val="single"/>
          <w:lang w:val="cs-CZ"/>
        </w:rPr>
        <w:t>Ý</w:t>
      </w:r>
      <w:r w:rsidRPr="00AA6240">
        <w:rPr>
          <w:rFonts w:ascii="Arial" w:hAnsi="Arial" w:cs="Arial"/>
          <w:b/>
          <w:sz w:val="32"/>
          <w:szCs w:val="32"/>
          <w:highlight w:val="yellow"/>
          <w:u w:val="single"/>
          <w:lang w:val="cs-CZ"/>
        </w:rPr>
        <w:t xml:space="preserve"> PŘÍSPĚ</w:t>
      </w:r>
      <w:r w:rsidRPr="00FC21EA">
        <w:rPr>
          <w:rFonts w:ascii="Arial" w:hAnsi="Arial" w:cs="Arial"/>
          <w:b/>
          <w:sz w:val="32"/>
          <w:szCs w:val="32"/>
          <w:highlight w:val="yellow"/>
          <w:u w:val="single"/>
          <w:lang w:val="cs-CZ"/>
        </w:rPr>
        <w:t>V</w:t>
      </w:r>
      <w:r w:rsidRPr="004156A6">
        <w:rPr>
          <w:rFonts w:ascii="Arial" w:hAnsi="Arial" w:cs="Arial"/>
          <w:b/>
          <w:sz w:val="32"/>
          <w:szCs w:val="32"/>
          <w:highlight w:val="yellow"/>
          <w:u w:val="single"/>
          <w:lang w:val="cs-CZ"/>
        </w:rPr>
        <w:t>EK</w:t>
      </w:r>
    </w:p>
    <w:p w14:paraId="3594AE25" w14:textId="77777777" w:rsidR="00F74466" w:rsidRDefault="00F74466" w:rsidP="00C0559A">
      <w:pPr>
        <w:rPr>
          <w:rFonts w:ascii="Arial" w:hAnsi="Arial" w:cs="Arial"/>
          <w:b/>
          <w:color w:val="000000"/>
          <w:u w:val="single"/>
          <w:shd w:val="clear" w:color="auto" w:fill="FFFFFF"/>
        </w:rPr>
      </w:pPr>
    </w:p>
    <w:p w14:paraId="23E990B8" w14:textId="77777777" w:rsidR="00F74466" w:rsidRDefault="00FC7B60" w:rsidP="00C0559A">
      <w:pPr>
        <w:rPr>
          <w:rFonts w:ascii="Arial" w:hAnsi="Arial" w:cs="Arial"/>
          <w:b/>
          <w:color w:val="000000"/>
          <w:u w:val="single"/>
          <w:shd w:val="clear" w:color="auto" w:fill="FFFFFF"/>
        </w:rPr>
      </w:pPr>
      <w:r>
        <w:rPr>
          <w:rFonts w:ascii="Arial" w:hAnsi="Arial" w:cs="Arial"/>
          <w:b/>
          <w:color w:val="000000"/>
          <w:u w:val="single"/>
          <w:shd w:val="clear" w:color="auto" w:fill="FFFFFF"/>
        </w:rPr>
        <w:t>Daň z příjmů a DPH</w:t>
      </w:r>
    </w:p>
    <w:p w14:paraId="05D34DD3" w14:textId="17635457" w:rsidR="00F74466" w:rsidRDefault="00810A3F" w:rsidP="00FC7B60">
      <w:pPr>
        <w:jc w:val="both"/>
        <w:rPr>
          <w:rFonts w:ascii="Arial" w:hAnsi="Arial" w:cs="Arial"/>
          <w:b/>
          <w:color w:val="000000"/>
          <w:shd w:val="clear" w:color="auto" w:fill="FFFFFF"/>
        </w:rPr>
      </w:pPr>
      <w:r>
        <w:rPr>
          <w:rFonts w:ascii="Arial" w:hAnsi="Arial" w:cs="Arial"/>
          <w:b/>
          <w:color w:val="000000"/>
          <w:shd w:val="clear" w:color="auto" w:fill="FFFFFF"/>
        </w:rPr>
        <w:t xml:space="preserve">590/21.01.22 </w:t>
      </w:r>
      <w:r w:rsidR="00FC7B60" w:rsidRPr="00FC7B60">
        <w:rPr>
          <w:rFonts w:ascii="Arial" w:hAnsi="Arial" w:cs="Arial"/>
          <w:b/>
          <w:color w:val="000000"/>
          <w:shd w:val="clear" w:color="auto" w:fill="FFFFFF"/>
        </w:rPr>
        <w:t>Daňové a účetní souvislosti paušá</w:t>
      </w:r>
      <w:r w:rsidR="00FC7B60">
        <w:rPr>
          <w:rFonts w:ascii="Arial" w:hAnsi="Arial" w:cs="Arial"/>
          <w:b/>
          <w:color w:val="000000"/>
          <w:shd w:val="clear" w:color="auto" w:fill="FFFFFF"/>
        </w:rPr>
        <w:t xml:space="preserve">lní náhrady nákladů poskytované </w:t>
      </w:r>
      <w:r w:rsidR="00FC7B60" w:rsidRPr="00FC7B60">
        <w:rPr>
          <w:rFonts w:ascii="Arial" w:hAnsi="Arial" w:cs="Arial"/>
          <w:b/>
          <w:color w:val="000000"/>
          <w:shd w:val="clear" w:color="auto" w:fill="FFFFFF"/>
        </w:rPr>
        <w:t>zaměstnavateli na základě § 270 odst. 2 OS ve znění zákona č. 286/2021 Sb</w:t>
      </w:r>
      <w:r w:rsidR="00FC7B60">
        <w:rPr>
          <w:rFonts w:ascii="Arial" w:hAnsi="Arial" w:cs="Arial"/>
          <w:b/>
          <w:color w:val="000000"/>
          <w:shd w:val="clear" w:color="auto" w:fill="FFFFFF"/>
        </w:rPr>
        <w:t>….</w:t>
      </w:r>
      <w:r w:rsidR="00215E6B">
        <w:rPr>
          <w:rFonts w:ascii="Arial" w:hAnsi="Arial" w:cs="Arial"/>
          <w:b/>
          <w:color w:val="000000"/>
          <w:shd w:val="clear" w:color="auto" w:fill="FFFFFF"/>
        </w:rPr>
        <w:t xml:space="preserve"> </w:t>
      </w:r>
    </w:p>
    <w:p w14:paraId="165D576B" w14:textId="77777777" w:rsidR="00FC7B60" w:rsidRDefault="00FC7B60" w:rsidP="00FC7B60">
      <w:pPr>
        <w:rPr>
          <w:rFonts w:ascii="Arial" w:hAnsi="Arial" w:cs="Arial"/>
        </w:rPr>
      </w:pPr>
      <w:r w:rsidRPr="004B3444">
        <w:rPr>
          <w:rFonts w:ascii="Arial" w:hAnsi="Arial" w:cs="Arial"/>
        </w:rPr>
        <w:t>Předkládají:</w:t>
      </w:r>
      <w:r w:rsidRPr="004B3444">
        <w:rPr>
          <w:rFonts w:ascii="Arial" w:hAnsi="Arial" w:cs="Arial"/>
        </w:rPr>
        <w:tab/>
        <w:t>Mgr. Ing. Petr Toman, daňový poradce, č. osv. 3466</w:t>
      </w:r>
    </w:p>
    <w:p w14:paraId="3DC7DC80" w14:textId="20A9E24D" w:rsidR="00F74466" w:rsidRPr="00F74466" w:rsidRDefault="00FC7B60" w:rsidP="007F0ADD">
      <w:pPr>
        <w:rPr>
          <w:rFonts w:ascii="Arial" w:hAnsi="Arial" w:cs="Arial"/>
          <w:color w:val="000000"/>
          <w:shd w:val="clear" w:color="auto" w:fill="FFFFFF"/>
        </w:rPr>
      </w:pPr>
      <w:r w:rsidRPr="004B3444">
        <w:rPr>
          <w:rFonts w:ascii="Arial" w:hAnsi="Arial" w:cs="Arial"/>
        </w:rPr>
        <w:tab/>
      </w:r>
      <w:r w:rsidRPr="004B3444">
        <w:rPr>
          <w:rFonts w:ascii="Arial" w:hAnsi="Arial" w:cs="Arial"/>
        </w:rPr>
        <w:tab/>
        <w:t>Ing. Bc. Jiří Nesrovnal, daňový poradce, č. osv. 1757</w:t>
      </w:r>
    </w:p>
    <w:p w14:paraId="3762E428" w14:textId="77777777" w:rsidR="00235843" w:rsidRDefault="00235843" w:rsidP="007F0ADD">
      <w:pPr>
        <w:rPr>
          <w:rFonts w:ascii="Arial" w:hAnsi="Arial" w:cs="Arial"/>
          <w:b/>
          <w:color w:val="000000"/>
          <w:u w:val="single"/>
          <w:shd w:val="clear" w:color="auto" w:fill="FFFFFF"/>
        </w:rPr>
      </w:pPr>
    </w:p>
    <w:p w14:paraId="67D79B36" w14:textId="77777777" w:rsidR="002C50A4" w:rsidRPr="00F74466" w:rsidRDefault="00F74466" w:rsidP="007F0ADD">
      <w:pPr>
        <w:rPr>
          <w:rFonts w:ascii="Arial" w:hAnsi="Arial" w:cs="Arial"/>
          <w:b/>
          <w:color w:val="000000"/>
          <w:shd w:val="clear" w:color="auto" w:fill="FFFFFF"/>
        </w:rPr>
      </w:pPr>
      <w:r>
        <w:rPr>
          <w:rFonts w:ascii="Arial" w:hAnsi="Arial" w:cs="Arial"/>
          <w:b/>
          <w:color w:val="000000"/>
          <w:shd w:val="clear" w:color="auto" w:fill="FFFFFF"/>
        </w:rPr>
        <w:br w:type="page"/>
      </w:r>
    </w:p>
    <w:p w14:paraId="1D506DFB" w14:textId="77777777" w:rsidR="00AF7730" w:rsidRPr="00AF7730" w:rsidRDefault="00AF7730" w:rsidP="00AF7730">
      <w:pPr>
        <w:jc w:val="center"/>
        <w:rPr>
          <w:rFonts w:ascii="Arial" w:hAnsi="Arial" w:cs="Arial"/>
          <w:b/>
          <w:sz w:val="32"/>
          <w:szCs w:val="32"/>
          <w:u w:val="single"/>
          <w:lang w:val="cs-CZ"/>
        </w:rPr>
      </w:pPr>
      <w:r w:rsidRPr="00AF7730">
        <w:rPr>
          <w:rFonts w:ascii="Arial" w:hAnsi="Arial" w:cs="Arial"/>
          <w:b/>
          <w:sz w:val="32"/>
          <w:szCs w:val="32"/>
          <w:highlight w:val="yellow"/>
          <w:u w:val="single"/>
          <w:lang w:val="cs-CZ"/>
        </w:rPr>
        <w:lastRenderedPageBreak/>
        <w:t xml:space="preserve">UZAVŘENÝ PŘÍSPĚVEK </w:t>
      </w:r>
      <w:r w:rsidRPr="00AF7730">
        <w:rPr>
          <w:rFonts w:ascii="Arial" w:hAnsi="Arial" w:cs="Arial"/>
          <w:b/>
          <w:sz w:val="32"/>
          <w:szCs w:val="32"/>
          <w:highlight w:val="yellow"/>
          <w:u w:val="single"/>
          <w:lang w:val="cs-CZ" w:eastAsia="cs-CZ"/>
        </w:rPr>
        <w:t>KE DNI 26.1.2022</w:t>
      </w:r>
    </w:p>
    <w:p w14:paraId="69514D80" w14:textId="77777777" w:rsidR="00810A3F" w:rsidRDefault="00810A3F" w:rsidP="00810A3F">
      <w:pPr>
        <w:jc w:val="center"/>
        <w:rPr>
          <w:rFonts w:ascii="Arial" w:hAnsi="Arial" w:cs="Arial"/>
          <w:b/>
          <w:u w:val="single"/>
          <w:lang w:val="cs-CZ"/>
        </w:rPr>
      </w:pPr>
    </w:p>
    <w:p w14:paraId="6F171305" w14:textId="77777777" w:rsidR="00810A3F" w:rsidRDefault="00810A3F" w:rsidP="00810A3F">
      <w:pPr>
        <w:jc w:val="center"/>
        <w:rPr>
          <w:rFonts w:ascii="Arial" w:hAnsi="Arial" w:cs="Arial"/>
          <w:b/>
          <w:u w:val="single"/>
          <w:lang w:val="cs-CZ"/>
        </w:rPr>
      </w:pPr>
      <w:r>
        <w:rPr>
          <w:rFonts w:ascii="Arial" w:hAnsi="Arial" w:cs="Arial"/>
          <w:b/>
          <w:u w:val="single"/>
          <w:lang w:val="cs-CZ"/>
        </w:rPr>
        <w:t>Daň z příjmů</w:t>
      </w:r>
    </w:p>
    <w:p w14:paraId="634199C1" w14:textId="77777777" w:rsidR="00810A3F" w:rsidRDefault="00810A3F" w:rsidP="00810A3F">
      <w:pPr>
        <w:rPr>
          <w:rFonts w:ascii="Arial" w:hAnsi="Arial" w:cs="Arial"/>
          <w:b/>
          <w:u w:val="single"/>
          <w:lang w:val="cs-CZ"/>
        </w:rPr>
      </w:pPr>
    </w:p>
    <w:p w14:paraId="4BBE7EB7" w14:textId="77777777" w:rsidR="00236B87" w:rsidRDefault="00236B87" w:rsidP="00236B87">
      <w:pPr>
        <w:pStyle w:val="Zkladntext"/>
        <w:spacing w:after="0" w:line="276" w:lineRule="auto"/>
        <w:jc w:val="both"/>
        <w:rPr>
          <w:rFonts w:ascii="Arial" w:hAnsi="Arial" w:cs="Arial"/>
          <w:b/>
          <w:color w:val="000000"/>
          <w:shd w:val="clear" w:color="auto" w:fill="FFFFFF"/>
        </w:rPr>
      </w:pPr>
      <w:r w:rsidRPr="003921F8">
        <w:rPr>
          <w:rFonts w:ascii="Arial" w:hAnsi="Arial" w:cs="Arial"/>
          <w:b/>
          <w:color w:val="000000"/>
          <w:shd w:val="clear" w:color="auto" w:fill="FFFFFF"/>
        </w:rPr>
        <w:t>573/24.03.21Vstupní cena hmotného a nehmotného majetku, nabývací cena cenných papírů a obchodních podílů a daňově uznatelné náklady u ostatního majetku evidovaného u přijímajícího poplatníka</w:t>
      </w:r>
    </w:p>
    <w:p w14:paraId="661014EF" w14:textId="77777777" w:rsidR="00236B87" w:rsidRDefault="00236B87" w:rsidP="00236B87">
      <w:pPr>
        <w:pStyle w:val="Zkladntext"/>
        <w:spacing w:after="0" w:line="276" w:lineRule="auto"/>
        <w:jc w:val="both"/>
        <w:rPr>
          <w:rFonts w:ascii="Arial" w:hAnsi="Arial" w:cs="Arial"/>
          <w:b/>
          <w:color w:val="000000"/>
          <w:shd w:val="clear" w:color="auto" w:fill="FFFFFF"/>
        </w:rPr>
      </w:pPr>
    </w:p>
    <w:p w14:paraId="12000897" w14:textId="77777777" w:rsidR="00236B87" w:rsidRPr="003921F8" w:rsidRDefault="00236B87" w:rsidP="00236B87">
      <w:pPr>
        <w:pStyle w:val="Zkladntext"/>
        <w:spacing w:after="0" w:line="276" w:lineRule="auto"/>
        <w:jc w:val="both"/>
        <w:rPr>
          <w:rFonts w:ascii="Arial" w:hAnsi="Arial" w:cs="Arial"/>
          <w:color w:val="000000"/>
          <w:shd w:val="clear" w:color="auto" w:fill="FFFFFF"/>
        </w:rPr>
      </w:pPr>
      <w:r>
        <w:rPr>
          <w:rFonts w:ascii="Arial" w:hAnsi="Arial" w:cs="Arial"/>
          <w:color w:val="000000"/>
          <w:shd w:val="clear" w:color="auto" w:fill="FFFFFF"/>
        </w:rPr>
        <w:t>Předkládají:</w:t>
      </w:r>
      <w:r>
        <w:rPr>
          <w:rFonts w:ascii="Arial" w:hAnsi="Arial" w:cs="Arial"/>
          <w:color w:val="000000"/>
          <w:shd w:val="clear" w:color="auto" w:fill="FFFFFF"/>
        </w:rPr>
        <w:tab/>
      </w:r>
      <w:r w:rsidRPr="003921F8">
        <w:rPr>
          <w:rFonts w:ascii="Arial" w:hAnsi="Arial" w:cs="Arial"/>
          <w:color w:val="000000"/>
          <w:shd w:val="clear" w:color="auto" w:fill="FFFFFF"/>
        </w:rPr>
        <w:t>Ing. J</w:t>
      </w:r>
      <w:r>
        <w:rPr>
          <w:rFonts w:ascii="Arial" w:hAnsi="Arial" w:cs="Arial"/>
          <w:color w:val="000000"/>
          <w:shd w:val="clear" w:color="auto" w:fill="FFFFFF"/>
        </w:rPr>
        <w:t>an Kotala, daňový poradce, č. osv. 4515</w:t>
      </w:r>
    </w:p>
    <w:p w14:paraId="265654AF" w14:textId="77777777" w:rsidR="00236B87" w:rsidRPr="003921F8" w:rsidRDefault="00236B87" w:rsidP="00236B87">
      <w:pPr>
        <w:pStyle w:val="Zkladntext"/>
        <w:spacing w:after="0" w:line="276" w:lineRule="auto"/>
        <w:ind w:left="708" w:firstLine="708"/>
        <w:jc w:val="both"/>
        <w:rPr>
          <w:rFonts w:ascii="Arial" w:hAnsi="Arial" w:cs="Arial"/>
          <w:color w:val="000000"/>
          <w:shd w:val="clear" w:color="auto" w:fill="FFFFFF"/>
        </w:rPr>
      </w:pPr>
      <w:r w:rsidRPr="003921F8">
        <w:rPr>
          <w:rFonts w:ascii="Arial" w:hAnsi="Arial" w:cs="Arial"/>
          <w:color w:val="000000"/>
          <w:shd w:val="clear" w:color="auto" w:fill="FFFFFF"/>
        </w:rPr>
        <w:t>Mgr. Zenon Folwarczny, LL.M., daň</w:t>
      </w:r>
      <w:r>
        <w:rPr>
          <w:rFonts w:ascii="Arial" w:hAnsi="Arial" w:cs="Arial"/>
          <w:color w:val="000000"/>
          <w:shd w:val="clear" w:color="auto" w:fill="FFFFFF"/>
        </w:rPr>
        <w:t>ový poradce, č. osv. 3661</w:t>
      </w:r>
    </w:p>
    <w:p w14:paraId="58FB9085" w14:textId="77777777" w:rsidR="00236B87" w:rsidRDefault="00236B87" w:rsidP="00236B87">
      <w:pPr>
        <w:pStyle w:val="Zkladntext"/>
        <w:spacing w:after="0" w:line="276" w:lineRule="auto"/>
        <w:ind w:left="708" w:firstLine="708"/>
        <w:jc w:val="both"/>
        <w:rPr>
          <w:rFonts w:ascii="Arial" w:hAnsi="Arial" w:cs="Arial"/>
          <w:color w:val="000000"/>
          <w:shd w:val="clear" w:color="auto" w:fill="FFFFFF"/>
        </w:rPr>
      </w:pPr>
      <w:r w:rsidRPr="003921F8">
        <w:rPr>
          <w:rFonts w:ascii="Arial" w:hAnsi="Arial" w:cs="Arial"/>
          <w:color w:val="000000"/>
          <w:shd w:val="clear" w:color="auto" w:fill="FFFFFF"/>
        </w:rPr>
        <w:t>Ing. Bc. Jiří N</w:t>
      </w:r>
      <w:r>
        <w:rPr>
          <w:rFonts w:ascii="Arial" w:hAnsi="Arial" w:cs="Arial"/>
          <w:color w:val="000000"/>
          <w:shd w:val="clear" w:color="auto" w:fill="FFFFFF"/>
        </w:rPr>
        <w:t xml:space="preserve">esrovnal, daňový poradce, č. osv. </w:t>
      </w:r>
      <w:r w:rsidRPr="003921F8">
        <w:rPr>
          <w:rFonts w:ascii="Arial" w:hAnsi="Arial" w:cs="Arial"/>
          <w:color w:val="000000"/>
          <w:shd w:val="clear" w:color="auto" w:fill="FFFFFF"/>
        </w:rPr>
        <w:t>1757</w:t>
      </w:r>
    </w:p>
    <w:p w14:paraId="45E41B14" w14:textId="77777777" w:rsidR="00236B87" w:rsidRPr="003921F8" w:rsidRDefault="00236B87" w:rsidP="00236B87">
      <w:pPr>
        <w:pStyle w:val="Zkladntext"/>
        <w:spacing w:after="0" w:line="276" w:lineRule="auto"/>
        <w:ind w:left="708" w:firstLine="708"/>
        <w:jc w:val="both"/>
        <w:rPr>
          <w:rFonts w:ascii="Arial" w:hAnsi="Arial" w:cs="Arial"/>
          <w:color w:val="000000"/>
          <w:shd w:val="clear" w:color="auto" w:fill="FFFFFF"/>
        </w:rPr>
      </w:pPr>
      <w:r w:rsidRPr="00BF484B">
        <w:rPr>
          <w:rFonts w:ascii="Arial" w:hAnsi="Arial" w:cs="Arial"/>
          <w:color w:val="000000"/>
          <w:shd w:val="clear" w:color="auto" w:fill="FFFFFF"/>
        </w:rPr>
        <w:t>Ing. Jiří Hlaváč, Ph.D., daňový poradce, č. osv. 3221</w:t>
      </w:r>
    </w:p>
    <w:p w14:paraId="5AEFA328" w14:textId="77777777" w:rsidR="00236B87" w:rsidRDefault="00236B87" w:rsidP="00236B87">
      <w:pPr>
        <w:pStyle w:val="Zkladntext"/>
        <w:spacing w:after="0" w:line="276" w:lineRule="auto"/>
        <w:rPr>
          <w:rFonts w:ascii="Arial" w:hAnsi="Arial" w:cs="Arial"/>
          <w:b/>
          <w:color w:val="000000"/>
          <w:u w:val="single"/>
          <w:shd w:val="clear" w:color="auto" w:fill="FFFFFF"/>
        </w:rPr>
      </w:pPr>
    </w:p>
    <w:p w14:paraId="36532E04" w14:textId="77777777" w:rsidR="00236B87" w:rsidRPr="00E5082E" w:rsidRDefault="00236B87" w:rsidP="00236B87">
      <w:pPr>
        <w:pStyle w:val="Nadpis1"/>
        <w:keepLines/>
        <w:numPr>
          <w:ilvl w:val="0"/>
          <w:numId w:val="27"/>
        </w:numPr>
        <w:autoSpaceDN w:val="0"/>
        <w:spacing w:before="0" w:after="0"/>
        <w:jc w:val="both"/>
        <w:textAlignment w:val="baseline"/>
        <w:rPr>
          <w:b w:val="0"/>
          <w:color w:val="000000"/>
          <w:sz w:val="24"/>
          <w:szCs w:val="24"/>
        </w:rPr>
      </w:pPr>
      <w:r w:rsidRPr="00E5082E">
        <w:rPr>
          <w:color w:val="000000"/>
          <w:sz w:val="24"/>
          <w:szCs w:val="24"/>
        </w:rPr>
        <w:t>Cíl příspěvku</w:t>
      </w:r>
    </w:p>
    <w:p w14:paraId="30192C4A" w14:textId="77777777" w:rsidR="00236B87" w:rsidRPr="00E5082E" w:rsidRDefault="00236B87" w:rsidP="00236B87">
      <w:pPr>
        <w:jc w:val="both"/>
        <w:rPr>
          <w:rFonts w:ascii="Arial" w:hAnsi="Arial" w:cs="Arial"/>
        </w:rPr>
      </w:pPr>
    </w:p>
    <w:p w14:paraId="50C4EEBF" w14:textId="77777777" w:rsidR="00236B87" w:rsidRPr="00E5082E" w:rsidRDefault="00236B87" w:rsidP="00236B87">
      <w:pPr>
        <w:jc w:val="both"/>
        <w:rPr>
          <w:rFonts w:ascii="Arial" w:hAnsi="Arial" w:cs="Arial"/>
        </w:rPr>
      </w:pPr>
      <w:r w:rsidRPr="00E5082E">
        <w:rPr>
          <w:rFonts w:ascii="Arial" w:hAnsi="Arial" w:cs="Arial"/>
        </w:rPr>
        <w:t>Cílem příspěvku je stanovení daňové vstupní ceny u majetku a jiných majetkových složek a dále nabývací ceny cenných papírů a obchodních podílů (dále jen „</w:t>
      </w:r>
      <w:r w:rsidRPr="00E5082E">
        <w:rPr>
          <w:rFonts w:ascii="Arial" w:hAnsi="Arial" w:cs="Arial"/>
          <w:b/>
          <w:bCs/>
        </w:rPr>
        <w:t>podílů</w:t>
      </w:r>
      <w:r w:rsidRPr="00E5082E">
        <w:rPr>
          <w:rFonts w:ascii="Arial" w:hAnsi="Arial" w:cs="Arial"/>
        </w:rPr>
        <w:t>“) a částek, které budou považovány za daňově uznatelné u ostatních majetkových složek dle zákona č. 586/1992 Sb., o daních z příjmů (dále jen „</w:t>
      </w:r>
      <w:r w:rsidRPr="00E5082E">
        <w:rPr>
          <w:rFonts w:ascii="Arial" w:hAnsi="Arial" w:cs="Arial"/>
          <w:b/>
        </w:rPr>
        <w:t>ZDP</w:t>
      </w:r>
      <w:r w:rsidRPr="00E5082E">
        <w:rPr>
          <w:rFonts w:ascii="Arial" w:hAnsi="Arial" w:cs="Arial"/>
        </w:rPr>
        <w:t>“) u „přijímajícího“ poplatníka v případě, že poplatník tento majetek nabyl vkladem/vyčleněním od svého společníka/zakladatele či třetí osoby (dále jen „</w:t>
      </w:r>
      <w:r w:rsidRPr="00E5082E">
        <w:rPr>
          <w:rFonts w:ascii="Arial" w:hAnsi="Arial" w:cs="Arial"/>
          <w:b/>
        </w:rPr>
        <w:t>vkladatel</w:t>
      </w:r>
      <w:r w:rsidRPr="00E5082E">
        <w:rPr>
          <w:rFonts w:ascii="Arial" w:hAnsi="Arial" w:cs="Arial"/>
        </w:rPr>
        <w:t xml:space="preserve">“). </w:t>
      </w:r>
    </w:p>
    <w:p w14:paraId="2E07E363" w14:textId="77777777" w:rsidR="00236B87" w:rsidRPr="00E5082E" w:rsidRDefault="00236B87" w:rsidP="00236B87">
      <w:pPr>
        <w:jc w:val="both"/>
        <w:rPr>
          <w:rFonts w:ascii="Arial" w:hAnsi="Arial" w:cs="Arial"/>
        </w:rPr>
      </w:pPr>
    </w:p>
    <w:p w14:paraId="7FAB2A2C" w14:textId="77777777" w:rsidR="00236B87" w:rsidRPr="00E5082E" w:rsidRDefault="00236B87" w:rsidP="00236B87">
      <w:pPr>
        <w:jc w:val="both"/>
        <w:rPr>
          <w:rFonts w:ascii="Arial" w:hAnsi="Arial" w:cs="Arial"/>
        </w:rPr>
      </w:pPr>
      <w:r w:rsidRPr="00E5082E">
        <w:rPr>
          <w:rFonts w:ascii="Arial" w:hAnsi="Arial" w:cs="Arial"/>
        </w:rPr>
        <w:t>Výše uvedená oblast v případě jiného než hmotného a nehmotného majetku nebyla v minulosti řešena, a navíc, zákonná úprava je v této oblasti velmi strohá. Problematika je aktuální nejen v případě vkladů majetků do obchodních korporací, ale i v případě vyčlenění majetku do fundace, ústavu či svěřenského fondu (dále jen „</w:t>
      </w:r>
      <w:r w:rsidRPr="00E5082E">
        <w:rPr>
          <w:rFonts w:ascii="Arial" w:hAnsi="Arial" w:cs="Arial"/>
          <w:b/>
        </w:rPr>
        <w:t>svěřenský fond</w:t>
      </w:r>
      <w:r w:rsidRPr="00E5082E">
        <w:rPr>
          <w:rFonts w:ascii="Arial" w:hAnsi="Arial" w:cs="Arial"/>
        </w:rPr>
        <w:t>“ nebo „</w:t>
      </w:r>
      <w:r w:rsidRPr="00E5082E">
        <w:rPr>
          <w:rFonts w:ascii="Arial" w:hAnsi="Arial" w:cs="Arial"/>
          <w:b/>
          <w:bCs/>
        </w:rPr>
        <w:t>obchodní korporace“</w:t>
      </w:r>
      <w:r w:rsidRPr="00E5082E">
        <w:rPr>
          <w:rFonts w:ascii="Arial" w:hAnsi="Arial" w:cs="Arial"/>
        </w:rPr>
        <w:t xml:space="preserve">), jelikož se ve smyslu § 21f ZDP se pro účely daně z příjmů na vyčlenění nebo zvýšení majetku ve svěřenském fondu </w:t>
      </w:r>
      <w:r w:rsidRPr="00E5082E">
        <w:rPr>
          <w:rFonts w:ascii="Arial" w:hAnsi="Arial" w:cs="Arial"/>
          <w:b/>
          <w:u w:val="single"/>
        </w:rPr>
        <w:t>hledí jako</w:t>
      </w:r>
      <w:r w:rsidRPr="00E5082E">
        <w:rPr>
          <w:rFonts w:ascii="Arial" w:hAnsi="Arial" w:cs="Arial"/>
        </w:rPr>
        <w:t xml:space="preserve"> na vklad do obchodní korporace. </w:t>
      </w:r>
    </w:p>
    <w:p w14:paraId="647DD8B0" w14:textId="77777777" w:rsidR="00236B87" w:rsidRPr="00E5082E" w:rsidRDefault="00236B87" w:rsidP="00236B87">
      <w:pPr>
        <w:jc w:val="both"/>
        <w:rPr>
          <w:rFonts w:ascii="Arial" w:hAnsi="Arial" w:cs="Arial"/>
        </w:rPr>
      </w:pPr>
    </w:p>
    <w:p w14:paraId="4AEEB7C5" w14:textId="77777777" w:rsidR="00236B87" w:rsidRPr="00E5082E" w:rsidRDefault="00236B87" w:rsidP="00236B87">
      <w:pPr>
        <w:jc w:val="both"/>
        <w:rPr>
          <w:rFonts w:ascii="Arial" w:hAnsi="Arial" w:cs="Arial"/>
          <w:b/>
          <w:iCs/>
        </w:rPr>
      </w:pPr>
      <w:r w:rsidRPr="00E5082E">
        <w:rPr>
          <w:rFonts w:ascii="Arial" w:hAnsi="Arial" w:cs="Arial"/>
        </w:rPr>
        <w:t xml:space="preserve">Závěry tohoto příspěvku jsou aplikovatelné jak na </w:t>
      </w:r>
      <w:r w:rsidRPr="00E5082E">
        <w:rPr>
          <w:rFonts w:ascii="Arial" w:hAnsi="Arial" w:cs="Arial"/>
          <w:b/>
        </w:rPr>
        <w:t>vklady do obchodních korporací, tak na vyčlenění majetku do svěřenských fondů</w:t>
      </w:r>
      <w:r w:rsidRPr="00E5082E">
        <w:rPr>
          <w:rFonts w:ascii="Arial" w:hAnsi="Arial" w:cs="Arial"/>
        </w:rPr>
        <w:t>.</w:t>
      </w:r>
      <w:r w:rsidRPr="00E5082E">
        <w:rPr>
          <w:rFonts w:ascii="Arial" w:hAnsi="Arial" w:cs="Arial"/>
          <w:iCs/>
        </w:rPr>
        <w:t xml:space="preserve"> Níže uvedená analýza se týká pouze </w:t>
      </w:r>
      <w:r w:rsidRPr="00E5082E">
        <w:rPr>
          <w:rFonts w:ascii="Arial" w:hAnsi="Arial" w:cs="Arial"/>
          <w:b/>
          <w:iCs/>
        </w:rPr>
        <w:t>přijímajícího poplatníka</w:t>
      </w:r>
      <w:r w:rsidRPr="00E5082E">
        <w:rPr>
          <w:rFonts w:ascii="Arial" w:hAnsi="Arial" w:cs="Arial"/>
          <w:iCs/>
        </w:rPr>
        <w:t xml:space="preserve">, který nabývá majetek </w:t>
      </w:r>
      <w:r w:rsidRPr="00E5082E">
        <w:rPr>
          <w:rFonts w:ascii="Arial" w:hAnsi="Arial" w:cs="Arial"/>
          <w:b/>
          <w:bCs/>
          <w:iCs/>
        </w:rPr>
        <w:t>od vkladatele</w:t>
      </w:r>
      <w:r w:rsidRPr="00E5082E">
        <w:rPr>
          <w:rFonts w:ascii="Arial" w:hAnsi="Arial" w:cs="Arial"/>
          <w:b/>
          <w:iCs/>
        </w:rPr>
        <w:t>, zakladatele čí třetí osoby (</w:t>
      </w:r>
      <w:r w:rsidRPr="00E5082E">
        <w:rPr>
          <w:rFonts w:ascii="Arial" w:hAnsi="Arial" w:cs="Arial"/>
          <w:iCs/>
        </w:rPr>
        <w:t>dále jen</w:t>
      </w:r>
      <w:r w:rsidRPr="00E5082E">
        <w:rPr>
          <w:rFonts w:ascii="Arial" w:hAnsi="Arial" w:cs="Arial"/>
          <w:b/>
          <w:iCs/>
        </w:rPr>
        <w:t xml:space="preserve"> „vklad“). </w:t>
      </w:r>
    </w:p>
    <w:p w14:paraId="430CE69E" w14:textId="77777777" w:rsidR="00236B87" w:rsidRPr="00E5082E" w:rsidRDefault="00236B87" w:rsidP="00236B87">
      <w:pPr>
        <w:jc w:val="both"/>
        <w:rPr>
          <w:rFonts w:ascii="Arial" w:hAnsi="Arial" w:cs="Arial"/>
        </w:rPr>
      </w:pPr>
    </w:p>
    <w:p w14:paraId="60F8245F" w14:textId="77777777" w:rsidR="00236B87" w:rsidRPr="00E5082E" w:rsidRDefault="00236B87" w:rsidP="00236B87">
      <w:pPr>
        <w:jc w:val="both"/>
        <w:rPr>
          <w:rFonts w:ascii="Arial" w:hAnsi="Arial" w:cs="Arial"/>
        </w:rPr>
      </w:pPr>
      <w:r w:rsidRPr="00E5082E">
        <w:rPr>
          <w:rFonts w:ascii="Arial" w:hAnsi="Arial" w:cs="Arial"/>
        </w:rPr>
        <w:t xml:space="preserve">Chtěli bychom také tímto příspěvkem aktualizovat témata řešená v příspěvku č. </w:t>
      </w:r>
      <w:r w:rsidRPr="00E5082E">
        <w:rPr>
          <w:rFonts w:ascii="Arial" w:hAnsi="Arial" w:cs="Arial"/>
          <w:i/>
          <w:iCs/>
        </w:rPr>
        <w:t xml:space="preserve">415/18.12.13 Výklad některých základních ustanovení novely zákona o daních z příjmů a zákona o dani z nabytí nemovitých věcí s ohledem na daňový režim svěřenských fondů </w:t>
      </w:r>
      <w:r w:rsidRPr="00E5082E">
        <w:rPr>
          <w:rFonts w:ascii="Arial" w:hAnsi="Arial" w:cs="Arial"/>
        </w:rPr>
        <w:t xml:space="preserve">(dále jen </w:t>
      </w:r>
      <w:r w:rsidRPr="00E5082E">
        <w:rPr>
          <w:rFonts w:ascii="Arial" w:hAnsi="Arial" w:cs="Arial"/>
          <w:b/>
          <w:bCs/>
        </w:rPr>
        <w:t>„Výklad č. 415/18.12.13“</w:t>
      </w:r>
      <w:r w:rsidRPr="00E5082E">
        <w:rPr>
          <w:rFonts w:ascii="Arial" w:hAnsi="Arial" w:cs="Arial"/>
        </w:rPr>
        <w:t>)</w:t>
      </w:r>
      <w:r w:rsidRPr="00E5082E">
        <w:rPr>
          <w:rFonts w:ascii="Arial" w:hAnsi="Arial" w:cs="Arial"/>
          <w:b/>
          <w:bCs/>
        </w:rPr>
        <w:t>,</w:t>
      </w:r>
      <w:r w:rsidRPr="00E5082E">
        <w:rPr>
          <w:rFonts w:ascii="Arial" w:hAnsi="Arial" w:cs="Arial"/>
        </w:rPr>
        <w:t xml:space="preserve"> jelikož od jeho projednání došlo k poměrně významným změnám právní úpravy.</w:t>
      </w:r>
    </w:p>
    <w:p w14:paraId="2A983CB6" w14:textId="77777777" w:rsidR="00236B87" w:rsidRPr="00E5082E" w:rsidRDefault="00236B87" w:rsidP="00236B87">
      <w:pPr>
        <w:jc w:val="both"/>
        <w:rPr>
          <w:rFonts w:ascii="Arial" w:hAnsi="Arial" w:cs="Arial"/>
        </w:rPr>
      </w:pPr>
    </w:p>
    <w:p w14:paraId="2D5DD0AF" w14:textId="77777777" w:rsidR="00236B87" w:rsidRPr="00E5082E" w:rsidRDefault="00236B87" w:rsidP="00236B87">
      <w:pPr>
        <w:jc w:val="both"/>
        <w:rPr>
          <w:rFonts w:ascii="Arial" w:hAnsi="Arial" w:cs="Arial"/>
        </w:rPr>
      </w:pPr>
      <w:r w:rsidRPr="00E5082E">
        <w:rPr>
          <w:rFonts w:ascii="Arial" w:hAnsi="Arial" w:cs="Arial"/>
        </w:rPr>
        <w:t xml:space="preserve">Předmětem tohoto příspěvku jsou pouze vklady takového majetku, který byl dlouhodobým hmotným majetkem nebo dlouhodobý nehmotný majetkem dle ZDP do dne nabytí účinnosti zákona č. 609/2020 Sb. (daňový balíček 2021).  </w:t>
      </w:r>
    </w:p>
    <w:p w14:paraId="031B96C1" w14:textId="77777777" w:rsidR="00236B87" w:rsidRPr="00E5082E" w:rsidRDefault="00236B87" w:rsidP="00236B87">
      <w:pPr>
        <w:jc w:val="both"/>
        <w:rPr>
          <w:rFonts w:ascii="Arial" w:hAnsi="Arial" w:cs="Arial"/>
        </w:rPr>
      </w:pPr>
    </w:p>
    <w:p w14:paraId="54732109" w14:textId="77777777" w:rsidR="00236B87" w:rsidRPr="00E5082E" w:rsidRDefault="00236B87" w:rsidP="00236B87">
      <w:pPr>
        <w:pStyle w:val="Nadpis1"/>
        <w:keepLines/>
        <w:numPr>
          <w:ilvl w:val="0"/>
          <w:numId w:val="27"/>
        </w:numPr>
        <w:autoSpaceDN w:val="0"/>
        <w:spacing w:before="0" w:after="0"/>
        <w:ind w:left="357" w:hanging="357"/>
        <w:jc w:val="both"/>
        <w:textAlignment w:val="baseline"/>
        <w:rPr>
          <w:b w:val="0"/>
          <w:color w:val="000000"/>
          <w:sz w:val="24"/>
          <w:szCs w:val="24"/>
        </w:rPr>
      </w:pPr>
      <w:r w:rsidRPr="00E5082E">
        <w:rPr>
          <w:color w:val="000000"/>
          <w:sz w:val="24"/>
          <w:szCs w:val="24"/>
        </w:rPr>
        <w:t>Popis situace</w:t>
      </w:r>
    </w:p>
    <w:p w14:paraId="5FC73594" w14:textId="77777777" w:rsidR="00236B87" w:rsidRPr="00E5082E" w:rsidRDefault="00236B87" w:rsidP="00236B87">
      <w:pPr>
        <w:jc w:val="both"/>
        <w:rPr>
          <w:rFonts w:ascii="Arial" w:hAnsi="Arial" w:cs="Arial"/>
        </w:rPr>
      </w:pPr>
    </w:p>
    <w:p w14:paraId="785F6167" w14:textId="77777777" w:rsidR="00236B87" w:rsidRPr="00E5082E" w:rsidRDefault="00236B87" w:rsidP="00236B87">
      <w:pPr>
        <w:jc w:val="both"/>
        <w:rPr>
          <w:rFonts w:ascii="Arial" w:hAnsi="Arial" w:cs="Arial"/>
        </w:rPr>
      </w:pPr>
      <w:r w:rsidRPr="00E5082E">
        <w:rPr>
          <w:rFonts w:ascii="Arial" w:hAnsi="Arial" w:cs="Arial"/>
        </w:rPr>
        <w:t>Osobu vkladatele omezujeme pro účely tohoto příspěvku na daňového rezidenta ČR, jímž je</w:t>
      </w:r>
    </w:p>
    <w:p w14:paraId="7E28A92C" w14:textId="77777777" w:rsidR="00236B87" w:rsidRPr="00E5082E" w:rsidRDefault="00236B87" w:rsidP="00236B87">
      <w:pPr>
        <w:pStyle w:val="Odstavecseseznamem"/>
        <w:numPr>
          <w:ilvl w:val="1"/>
          <w:numId w:val="29"/>
        </w:numPr>
        <w:spacing w:after="120" w:line="240" w:lineRule="auto"/>
        <w:jc w:val="both"/>
        <w:rPr>
          <w:rFonts w:ascii="Arial" w:hAnsi="Arial" w:cs="Arial"/>
          <w:sz w:val="24"/>
          <w:szCs w:val="24"/>
        </w:rPr>
      </w:pPr>
      <w:r w:rsidRPr="00E5082E">
        <w:rPr>
          <w:rFonts w:ascii="Arial" w:hAnsi="Arial" w:cs="Arial"/>
          <w:sz w:val="24"/>
          <w:szCs w:val="24"/>
        </w:rPr>
        <w:lastRenderedPageBreak/>
        <w:t>fyzická osoba, přičemž ta může mít dvě postavení, a to</w:t>
      </w:r>
      <w:r w:rsidRPr="00E5082E">
        <w:rPr>
          <w:rFonts w:ascii="Arial" w:hAnsi="Arial" w:cs="Arial"/>
          <w:sz w:val="24"/>
          <w:szCs w:val="24"/>
        </w:rPr>
        <w:tab/>
      </w:r>
    </w:p>
    <w:p w14:paraId="78EEE774" w14:textId="77777777" w:rsidR="00236B87" w:rsidRPr="00E5082E" w:rsidRDefault="00236B87" w:rsidP="00236B87">
      <w:pPr>
        <w:pStyle w:val="Odstavecseseznamem"/>
        <w:numPr>
          <w:ilvl w:val="2"/>
          <w:numId w:val="29"/>
        </w:numPr>
        <w:spacing w:after="120" w:line="240" w:lineRule="auto"/>
        <w:jc w:val="both"/>
        <w:rPr>
          <w:rFonts w:ascii="Arial" w:hAnsi="Arial" w:cs="Arial"/>
          <w:sz w:val="24"/>
          <w:szCs w:val="24"/>
        </w:rPr>
      </w:pPr>
      <w:r w:rsidRPr="00E5082E">
        <w:rPr>
          <w:rFonts w:ascii="Arial" w:hAnsi="Arial" w:cs="Arial"/>
          <w:sz w:val="24"/>
          <w:szCs w:val="24"/>
        </w:rPr>
        <w:t>nepodnikající fyzická osoba (tj. „občan“) a</w:t>
      </w:r>
    </w:p>
    <w:p w14:paraId="003251B1" w14:textId="77777777" w:rsidR="00236B87" w:rsidRPr="00E5082E" w:rsidRDefault="00236B87" w:rsidP="00236B87">
      <w:pPr>
        <w:pStyle w:val="Odstavecseseznamem"/>
        <w:numPr>
          <w:ilvl w:val="2"/>
          <w:numId w:val="29"/>
        </w:numPr>
        <w:spacing w:after="120" w:line="240" w:lineRule="auto"/>
        <w:jc w:val="both"/>
        <w:rPr>
          <w:rFonts w:ascii="Arial" w:hAnsi="Arial" w:cs="Arial"/>
          <w:sz w:val="24"/>
          <w:szCs w:val="24"/>
        </w:rPr>
      </w:pPr>
      <w:r w:rsidRPr="00E5082E">
        <w:rPr>
          <w:rFonts w:ascii="Arial" w:hAnsi="Arial" w:cs="Arial"/>
          <w:sz w:val="24"/>
          <w:szCs w:val="24"/>
        </w:rPr>
        <w:t xml:space="preserve">podnikající fyzická osoba, která měla příslušný majetek zahrnutý ve svém obchodním majetku ve smyslu § 4 odst. 4 ZDP (pouze vybrané případy); </w:t>
      </w:r>
    </w:p>
    <w:p w14:paraId="2574B337" w14:textId="77777777" w:rsidR="00236B87" w:rsidRPr="00E5082E" w:rsidRDefault="00236B87" w:rsidP="00236B87">
      <w:pPr>
        <w:pStyle w:val="Odstavecseseznamem"/>
        <w:numPr>
          <w:ilvl w:val="1"/>
          <w:numId w:val="29"/>
        </w:numPr>
        <w:spacing w:after="120" w:line="240" w:lineRule="auto"/>
        <w:jc w:val="both"/>
        <w:rPr>
          <w:rFonts w:ascii="Arial" w:hAnsi="Arial" w:cs="Arial"/>
          <w:sz w:val="24"/>
          <w:szCs w:val="24"/>
        </w:rPr>
      </w:pPr>
      <w:r w:rsidRPr="00E5082E">
        <w:rPr>
          <w:rFonts w:ascii="Arial" w:hAnsi="Arial" w:cs="Arial"/>
          <w:sz w:val="24"/>
          <w:szCs w:val="24"/>
        </w:rPr>
        <w:t>právnická osoba, která je účetní jednotkou vedoucí účetnictví dle zákona č. 563/1991 Sb., o účetnictví (dále jen „</w:t>
      </w:r>
      <w:r w:rsidRPr="00E5082E">
        <w:rPr>
          <w:rFonts w:ascii="Arial" w:hAnsi="Arial" w:cs="Arial"/>
          <w:b/>
          <w:sz w:val="24"/>
          <w:szCs w:val="24"/>
        </w:rPr>
        <w:t>ZoÚ</w:t>
      </w:r>
      <w:r w:rsidRPr="00E5082E">
        <w:rPr>
          <w:rFonts w:ascii="Arial" w:hAnsi="Arial" w:cs="Arial"/>
          <w:sz w:val="24"/>
          <w:szCs w:val="24"/>
        </w:rPr>
        <w:t>“)</w:t>
      </w:r>
    </w:p>
    <w:p w14:paraId="090C1C80" w14:textId="77777777" w:rsidR="00236B87" w:rsidRPr="00FD3E58" w:rsidRDefault="00236B87" w:rsidP="00236B87">
      <w:pPr>
        <w:jc w:val="both"/>
        <w:rPr>
          <w:rFonts w:ascii="Arial" w:hAnsi="Arial" w:cs="Arial"/>
        </w:rPr>
      </w:pPr>
      <w:r w:rsidRPr="00FD3E58">
        <w:rPr>
          <w:rFonts w:ascii="Arial" w:hAnsi="Arial" w:cs="Arial"/>
        </w:rPr>
        <w:t>Vkladatel vložil do obchodní korporace následující majetek:</w:t>
      </w:r>
    </w:p>
    <w:p w14:paraId="30AE225C" w14:textId="77777777" w:rsidR="00236B87" w:rsidRPr="00FD3E58" w:rsidRDefault="00236B87" w:rsidP="00236B87">
      <w:pPr>
        <w:pStyle w:val="Odstavecseseznamem"/>
        <w:numPr>
          <w:ilvl w:val="1"/>
          <w:numId w:val="28"/>
        </w:numPr>
        <w:spacing w:after="120" w:line="240" w:lineRule="auto"/>
        <w:jc w:val="both"/>
        <w:rPr>
          <w:rFonts w:ascii="Arial" w:hAnsi="Arial" w:cs="Arial"/>
          <w:sz w:val="24"/>
          <w:szCs w:val="24"/>
        </w:rPr>
      </w:pPr>
      <w:r w:rsidRPr="00FD3E58">
        <w:rPr>
          <w:rFonts w:ascii="Arial" w:hAnsi="Arial" w:cs="Arial"/>
          <w:sz w:val="24"/>
          <w:szCs w:val="24"/>
        </w:rPr>
        <w:t>hmotný a nehmotný majetek dle ZDP;</w:t>
      </w:r>
    </w:p>
    <w:p w14:paraId="2368DE51" w14:textId="77777777" w:rsidR="00236B87" w:rsidRPr="00FD3E58" w:rsidRDefault="00236B87" w:rsidP="00236B87">
      <w:pPr>
        <w:pStyle w:val="Odstavecseseznamem"/>
        <w:numPr>
          <w:ilvl w:val="1"/>
          <w:numId w:val="28"/>
        </w:numPr>
        <w:spacing w:after="120" w:line="240" w:lineRule="auto"/>
        <w:jc w:val="both"/>
        <w:rPr>
          <w:rFonts w:ascii="Arial" w:hAnsi="Arial" w:cs="Arial"/>
          <w:sz w:val="24"/>
          <w:szCs w:val="24"/>
        </w:rPr>
      </w:pPr>
      <w:r w:rsidRPr="00FD3E58">
        <w:rPr>
          <w:rFonts w:ascii="Arial" w:hAnsi="Arial" w:cs="Arial"/>
          <w:sz w:val="24"/>
          <w:szCs w:val="24"/>
        </w:rPr>
        <w:t>cenné papíry a podíly;</w:t>
      </w:r>
    </w:p>
    <w:p w14:paraId="09259A6D" w14:textId="77777777" w:rsidR="00236B87" w:rsidRPr="00FD3E58" w:rsidRDefault="00236B87" w:rsidP="00236B87">
      <w:pPr>
        <w:pStyle w:val="Odstavecseseznamem"/>
        <w:numPr>
          <w:ilvl w:val="1"/>
          <w:numId w:val="28"/>
        </w:numPr>
        <w:spacing w:after="120" w:line="240" w:lineRule="auto"/>
        <w:jc w:val="both"/>
        <w:rPr>
          <w:rFonts w:ascii="Arial" w:hAnsi="Arial" w:cs="Arial"/>
          <w:sz w:val="24"/>
          <w:szCs w:val="24"/>
        </w:rPr>
      </w:pPr>
      <w:r w:rsidRPr="00FD3E58">
        <w:rPr>
          <w:rFonts w:ascii="Arial" w:hAnsi="Arial" w:cs="Arial"/>
          <w:sz w:val="24"/>
          <w:szCs w:val="24"/>
        </w:rPr>
        <w:t>pozemky; a</w:t>
      </w:r>
    </w:p>
    <w:p w14:paraId="02A208A4" w14:textId="77777777" w:rsidR="00236B87" w:rsidRPr="00FD3E58" w:rsidRDefault="00236B87" w:rsidP="00236B87">
      <w:pPr>
        <w:pStyle w:val="Odstavecseseznamem"/>
        <w:numPr>
          <w:ilvl w:val="1"/>
          <w:numId w:val="28"/>
        </w:numPr>
        <w:spacing w:after="120" w:line="240" w:lineRule="auto"/>
        <w:jc w:val="both"/>
        <w:rPr>
          <w:rFonts w:ascii="Arial" w:hAnsi="Arial" w:cs="Arial"/>
          <w:sz w:val="24"/>
          <w:szCs w:val="24"/>
        </w:rPr>
      </w:pPr>
      <w:r w:rsidRPr="00FD3E58">
        <w:rPr>
          <w:rFonts w:ascii="Arial" w:hAnsi="Arial" w:cs="Arial"/>
          <w:sz w:val="24"/>
          <w:szCs w:val="24"/>
        </w:rPr>
        <w:t>pohledávky.</w:t>
      </w:r>
    </w:p>
    <w:p w14:paraId="1D32222B" w14:textId="77777777" w:rsidR="00236B87" w:rsidRPr="00FD3E58" w:rsidRDefault="00236B87" w:rsidP="00236B87">
      <w:pPr>
        <w:pStyle w:val="Odstavecseseznamem"/>
        <w:spacing w:after="0" w:line="240" w:lineRule="auto"/>
        <w:jc w:val="both"/>
        <w:rPr>
          <w:rFonts w:ascii="Arial" w:hAnsi="Arial" w:cs="Arial"/>
          <w:sz w:val="24"/>
          <w:szCs w:val="24"/>
        </w:rPr>
      </w:pPr>
    </w:p>
    <w:p w14:paraId="27559402" w14:textId="77777777" w:rsidR="00236B87" w:rsidRDefault="00236B87" w:rsidP="00236B87">
      <w:pPr>
        <w:jc w:val="both"/>
        <w:rPr>
          <w:rFonts w:ascii="Arial" w:hAnsi="Arial" w:cs="Arial"/>
        </w:rPr>
      </w:pPr>
      <w:r w:rsidRPr="00E5082E">
        <w:rPr>
          <w:rFonts w:ascii="Arial" w:hAnsi="Arial" w:cs="Arial"/>
        </w:rPr>
        <w:t>Obchodním majetkem rozumíme majetek, který byl (nebo je) zahrnut v obchodním majetku vkladatele, fyzické osoby, ve smyslu § 4 odst. 4 ZDP, tj. vkladatel o tomto majetku účtoval ve smyslu ZoÚ nebo</w:t>
      </w:r>
      <w:r>
        <w:rPr>
          <w:rFonts w:ascii="Arial" w:hAnsi="Arial" w:cs="Arial"/>
        </w:rPr>
        <w:t xml:space="preserve"> </w:t>
      </w:r>
      <w:r w:rsidRPr="00E5082E">
        <w:rPr>
          <w:rFonts w:ascii="Arial" w:hAnsi="Arial" w:cs="Arial"/>
        </w:rPr>
        <w:t>o něm vedl daňovou evidenci ve smyslu § 7b ZDP.</w:t>
      </w:r>
    </w:p>
    <w:p w14:paraId="191BC6AD" w14:textId="77777777" w:rsidR="00236B87" w:rsidRDefault="00236B87" w:rsidP="00236B87">
      <w:pPr>
        <w:jc w:val="both"/>
        <w:rPr>
          <w:rFonts w:ascii="Arial" w:hAnsi="Arial" w:cs="Arial"/>
        </w:rPr>
      </w:pPr>
    </w:p>
    <w:p w14:paraId="59A1AC4B" w14:textId="77777777" w:rsidR="00236B87" w:rsidRPr="00E5082E" w:rsidRDefault="00236B87" w:rsidP="00236B87">
      <w:pPr>
        <w:jc w:val="both"/>
        <w:rPr>
          <w:rFonts w:ascii="Arial" w:hAnsi="Arial" w:cs="Arial"/>
        </w:rPr>
      </w:pPr>
      <w:r w:rsidRPr="00E5082E">
        <w:rPr>
          <w:rFonts w:ascii="Arial" w:hAnsi="Arial" w:cs="Arial"/>
        </w:rPr>
        <w:t>S ohledem na výše uvedené je potřebné rozhodnout</w:t>
      </w:r>
      <w:r w:rsidRPr="00E5082E">
        <w:rPr>
          <w:rFonts w:ascii="Arial" w:hAnsi="Arial" w:cs="Arial"/>
          <w:b/>
        </w:rPr>
        <w:t xml:space="preserve">, v jaké výši bude stanovena vstupní cena, nabývací cena a daňově uznatelné náklady </w:t>
      </w:r>
      <w:r w:rsidRPr="00E5082E">
        <w:rPr>
          <w:rFonts w:ascii="Arial" w:hAnsi="Arial" w:cs="Arial"/>
        </w:rPr>
        <w:t>majetku u obchodní korporace při vkladu nebo prodeji nebo jiných daňově relevantních operacích.</w:t>
      </w:r>
    </w:p>
    <w:p w14:paraId="2A5BA418" w14:textId="77777777" w:rsidR="00236B87" w:rsidRPr="00E5082E" w:rsidRDefault="00236B87" w:rsidP="00236B87">
      <w:pPr>
        <w:jc w:val="both"/>
        <w:rPr>
          <w:rFonts w:ascii="Arial" w:hAnsi="Arial" w:cs="Arial"/>
          <w:b/>
        </w:rPr>
      </w:pPr>
    </w:p>
    <w:p w14:paraId="18B3074F" w14:textId="77777777" w:rsidR="00236B87" w:rsidRPr="00E5082E" w:rsidRDefault="00236B87" w:rsidP="00236B87">
      <w:pPr>
        <w:pStyle w:val="Nadpis1"/>
        <w:keepLines/>
        <w:numPr>
          <w:ilvl w:val="0"/>
          <w:numId w:val="27"/>
        </w:numPr>
        <w:autoSpaceDN w:val="0"/>
        <w:spacing w:before="0" w:after="0"/>
        <w:ind w:left="357" w:hanging="357"/>
        <w:jc w:val="both"/>
        <w:textAlignment w:val="baseline"/>
        <w:rPr>
          <w:b w:val="0"/>
          <w:color w:val="000000"/>
          <w:sz w:val="24"/>
          <w:szCs w:val="24"/>
        </w:rPr>
      </w:pPr>
      <w:r w:rsidRPr="00E5082E">
        <w:rPr>
          <w:color w:val="000000"/>
          <w:sz w:val="24"/>
          <w:szCs w:val="24"/>
        </w:rPr>
        <w:t>Návrh řešení</w:t>
      </w:r>
    </w:p>
    <w:p w14:paraId="272C2C54" w14:textId="77777777" w:rsidR="00236B87" w:rsidRPr="00E5082E" w:rsidRDefault="00236B87" w:rsidP="00236B87">
      <w:pPr>
        <w:jc w:val="both"/>
        <w:rPr>
          <w:rFonts w:ascii="Arial" w:hAnsi="Arial" w:cs="Arial"/>
        </w:rPr>
      </w:pPr>
    </w:p>
    <w:p w14:paraId="64AD690E" w14:textId="77777777" w:rsidR="00236B87" w:rsidRPr="00E5082E" w:rsidRDefault="00236B87" w:rsidP="00236B87">
      <w:pPr>
        <w:jc w:val="both"/>
        <w:rPr>
          <w:rFonts w:ascii="Arial" w:hAnsi="Arial" w:cs="Arial"/>
        </w:rPr>
      </w:pPr>
      <w:r w:rsidRPr="00E5082E">
        <w:rPr>
          <w:rFonts w:ascii="Arial" w:hAnsi="Arial" w:cs="Arial"/>
        </w:rPr>
        <w:t>Níže analyzujeme kategorie majetku zmíněné výše s ohledem na to, zda, případně jak ZDP upravuje v jejich případě daňovou nabývací cenu u přijímající obchodní korporace či svěřenského fondu.</w:t>
      </w:r>
    </w:p>
    <w:p w14:paraId="6BA4366B" w14:textId="77777777" w:rsidR="00236B87" w:rsidRPr="00E5082E" w:rsidRDefault="00236B87" w:rsidP="00236B87">
      <w:pPr>
        <w:jc w:val="both"/>
        <w:rPr>
          <w:rFonts w:ascii="Arial" w:hAnsi="Arial" w:cs="Arial"/>
        </w:rPr>
      </w:pPr>
    </w:p>
    <w:p w14:paraId="15C89C23" w14:textId="77777777" w:rsidR="00236B87" w:rsidRPr="00E5082E" w:rsidRDefault="00236B87" w:rsidP="00236B87">
      <w:pPr>
        <w:pStyle w:val="Odstavecseseznamem"/>
        <w:numPr>
          <w:ilvl w:val="0"/>
          <w:numId w:val="40"/>
        </w:numPr>
        <w:spacing w:after="0" w:line="240" w:lineRule="auto"/>
        <w:jc w:val="both"/>
        <w:rPr>
          <w:rFonts w:ascii="Arial" w:hAnsi="Arial" w:cs="Arial"/>
          <w:b/>
          <w:bCs/>
          <w:sz w:val="24"/>
          <w:szCs w:val="24"/>
        </w:rPr>
      </w:pPr>
      <w:r w:rsidRPr="00E5082E">
        <w:rPr>
          <w:rFonts w:ascii="Arial" w:hAnsi="Arial" w:cs="Arial"/>
          <w:b/>
          <w:bCs/>
          <w:sz w:val="24"/>
          <w:szCs w:val="24"/>
        </w:rPr>
        <w:t>Vklad hmotného a nehmotného majetku dle ZDP</w:t>
      </w:r>
    </w:p>
    <w:p w14:paraId="4C1AA888" w14:textId="77777777" w:rsidR="00236B87" w:rsidRPr="00E5082E" w:rsidRDefault="00236B87" w:rsidP="00236B87">
      <w:pPr>
        <w:jc w:val="both"/>
        <w:rPr>
          <w:rFonts w:ascii="Arial" w:hAnsi="Arial" w:cs="Arial"/>
        </w:rPr>
      </w:pPr>
    </w:p>
    <w:p w14:paraId="35C03DA0" w14:textId="77777777" w:rsidR="00236B87" w:rsidRPr="00E5082E" w:rsidRDefault="00236B87" w:rsidP="00236B87">
      <w:pPr>
        <w:jc w:val="both"/>
        <w:rPr>
          <w:rFonts w:ascii="Arial" w:hAnsi="Arial" w:cs="Arial"/>
          <w:bCs/>
        </w:rPr>
      </w:pPr>
      <w:r w:rsidRPr="00E5082E">
        <w:rPr>
          <w:rFonts w:ascii="Arial" w:hAnsi="Arial" w:cs="Arial"/>
        </w:rPr>
        <w:t>V případě hmotného a nehmotného majetku obsahuje ZDP úpravu – až na některé výjimky u majetku, u kterého docházelo u vkladatele k jeho odpisování. Daňovou hodnotou se v případě nabytí hmotného a nehmotného majetku rozumí vstupní cena stanovená dle § 29 ZDP, ze které obchodní korporace či svěřenský fond tento majetek odpisuje způsobem uvedeným v § 30 a dále ZDP.</w:t>
      </w:r>
    </w:p>
    <w:p w14:paraId="2B090342" w14:textId="77777777" w:rsidR="00236B87" w:rsidRPr="00E5082E" w:rsidRDefault="00236B87" w:rsidP="00236B87">
      <w:pPr>
        <w:jc w:val="both"/>
        <w:rPr>
          <w:rFonts w:ascii="Arial" w:hAnsi="Arial" w:cs="Arial"/>
        </w:rPr>
      </w:pPr>
    </w:p>
    <w:p w14:paraId="13CED68B" w14:textId="77777777" w:rsidR="00236B87" w:rsidRPr="00E5082E" w:rsidRDefault="00236B87" w:rsidP="00236B87">
      <w:pPr>
        <w:pStyle w:val="Odstavecseseznamem"/>
        <w:numPr>
          <w:ilvl w:val="0"/>
          <w:numId w:val="41"/>
        </w:numPr>
        <w:spacing w:after="0" w:line="240" w:lineRule="auto"/>
        <w:ind w:left="714" w:hanging="357"/>
        <w:jc w:val="both"/>
        <w:rPr>
          <w:rFonts w:ascii="Arial" w:hAnsi="Arial" w:cs="Arial"/>
          <w:b/>
          <w:bCs/>
          <w:sz w:val="24"/>
          <w:szCs w:val="24"/>
        </w:rPr>
      </w:pPr>
      <w:r w:rsidRPr="00E5082E">
        <w:rPr>
          <w:rFonts w:ascii="Arial" w:hAnsi="Arial" w:cs="Arial"/>
          <w:b/>
          <w:bCs/>
          <w:sz w:val="24"/>
          <w:szCs w:val="24"/>
        </w:rPr>
        <w:t xml:space="preserve">Vklad hmotného majetku do obchodní korporace či svěřenského fondu v době </w:t>
      </w:r>
      <w:r w:rsidRPr="00E5082E">
        <w:rPr>
          <w:rFonts w:ascii="Arial" w:hAnsi="Arial" w:cs="Arial"/>
          <w:b/>
          <w:bCs/>
          <w:sz w:val="24"/>
          <w:szCs w:val="24"/>
          <w:u w:val="single"/>
        </w:rPr>
        <w:t>kratší</w:t>
      </w:r>
      <w:r w:rsidRPr="00E5082E">
        <w:rPr>
          <w:rFonts w:ascii="Arial" w:hAnsi="Arial" w:cs="Arial"/>
          <w:b/>
          <w:bCs/>
          <w:sz w:val="24"/>
          <w:szCs w:val="24"/>
        </w:rPr>
        <w:t xml:space="preserve"> než 5 let po jeho nabytí fyzickou osobou, pokud tento </w:t>
      </w:r>
      <w:r w:rsidRPr="00E5082E">
        <w:rPr>
          <w:rFonts w:ascii="Arial" w:hAnsi="Arial" w:cs="Arial"/>
          <w:b/>
          <w:bCs/>
          <w:sz w:val="24"/>
          <w:szCs w:val="24"/>
          <w:u w:val="single"/>
        </w:rPr>
        <w:t>nikdy</w:t>
      </w:r>
      <w:r w:rsidRPr="00E5082E">
        <w:rPr>
          <w:rFonts w:ascii="Arial" w:hAnsi="Arial" w:cs="Arial"/>
          <w:b/>
          <w:bCs/>
          <w:sz w:val="24"/>
          <w:szCs w:val="24"/>
        </w:rPr>
        <w:t xml:space="preserve"> nebyl zahrnut do obchodního majetku fyzické osoby</w:t>
      </w:r>
    </w:p>
    <w:p w14:paraId="010944A1" w14:textId="77777777" w:rsidR="00236B87" w:rsidRPr="00E5082E" w:rsidRDefault="00236B87" w:rsidP="00236B87">
      <w:pPr>
        <w:ind w:firstLine="708"/>
        <w:jc w:val="both"/>
        <w:rPr>
          <w:rFonts w:ascii="Arial" w:hAnsi="Arial" w:cs="Arial"/>
          <w:b/>
          <w:bCs/>
        </w:rPr>
      </w:pPr>
      <w:r w:rsidRPr="00E5082E">
        <w:rPr>
          <w:rFonts w:ascii="Arial" w:hAnsi="Arial" w:cs="Arial"/>
          <w:b/>
          <w:bCs/>
        </w:rPr>
        <w:t>§ 29 odst. 8 ZDP</w:t>
      </w:r>
    </w:p>
    <w:p w14:paraId="5B9A7575" w14:textId="77777777" w:rsidR="00236B87" w:rsidRPr="00E5082E" w:rsidRDefault="00236B87" w:rsidP="00236B87">
      <w:pPr>
        <w:pStyle w:val="Odstavecseseznamem"/>
        <w:numPr>
          <w:ilvl w:val="0"/>
          <w:numId w:val="39"/>
        </w:numPr>
        <w:spacing w:after="0" w:line="240" w:lineRule="auto"/>
        <w:ind w:left="1066" w:hanging="357"/>
        <w:jc w:val="both"/>
        <w:rPr>
          <w:rFonts w:ascii="Arial" w:hAnsi="Arial" w:cs="Arial"/>
          <w:b/>
          <w:bCs/>
          <w:sz w:val="24"/>
          <w:szCs w:val="24"/>
        </w:rPr>
      </w:pPr>
      <w:r w:rsidRPr="00E5082E">
        <w:rPr>
          <w:rFonts w:ascii="Arial" w:hAnsi="Arial" w:cs="Arial"/>
          <w:sz w:val="24"/>
          <w:szCs w:val="24"/>
        </w:rPr>
        <w:t>„</w:t>
      </w:r>
      <w:r w:rsidRPr="00E5082E">
        <w:rPr>
          <w:rFonts w:ascii="Arial" w:hAnsi="Arial" w:cs="Arial"/>
          <w:i/>
          <w:iCs/>
          <w:sz w:val="24"/>
          <w:szCs w:val="24"/>
        </w:rPr>
        <w:t>U hmotného majetku</w:t>
      </w:r>
      <w:r w:rsidRPr="00E5082E">
        <w:rPr>
          <w:rFonts w:ascii="Arial" w:hAnsi="Arial" w:cs="Arial"/>
          <w:sz w:val="24"/>
          <w:szCs w:val="24"/>
        </w:rPr>
        <w:t xml:space="preserve">, </w:t>
      </w:r>
      <w:r w:rsidRPr="00E5082E">
        <w:rPr>
          <w:rFonts w:ascii="Arial" w:hAnsi="Arial" w:cs="Arial"/>
          <w:i/>
          <w:iCs/>
          <w:sz w:val="24"/>
          <w:szCs w:val="24"/>
        </w:rPr>
        <w:t xml:space="preserve">který poplatník uvedený v § 2 ZDP </w:t>
      </w:r>
      <w:r w:rsidRPr="00E5082E">
        <w:rPr>
          <w:rFonts w:ascii="Arial" w:hAnsi="Arial" w:cs="Arial"/>
          <w:sz w:val="24"/>
          <w:szCs w:val="24"/>
        </w:rPr>
        <w:t xml:space="preserve">(tj. fyzická osoba) </w:t>
      </w:r>
      <w:r w:rsidRPr="00E5082E">
        <w:rPr>
          <w:rFonts w:ascii="Arial" w:hAnsi="Arial" w:cs="Arial"/>
          <w:i/>
          <w:iCs/>
          <w:sz w:val="24"/>
          <w:szCs w:val="24"/>
        </w:rPr>
        <w:t xml:space="preserve">pořídil v době kratší než 5 let před jeho </w:t>
      </w:r>
      <w:r w:rsidRPr="00E5082E">
        <w:rPr>
          <w:rFonts w:ascii="Arial" w:hAnsi="Arial" w:cs="Arial"/>
          <w:i/>
          <w:iCs/>
          <w:sz w:val="24"/>
          <w:szCs w:val="24"/>
          <w:u w:val="single"/>
        </w:rPr>
        <w:t>vložením</w:t>
      </w:r>
      <w:r w:rsidRPr="00E5082E">
        <w:rPr>
          <w:rFonts w:ascii="Arial" w:hAnsi="Arial" w:cs="Arial"/>
          <w:i/>
          <w:iCs/>
          <w:sz w:val="24"/>
          <w:szCs w:val="24"/>
        </w:rPr>
        <w:t xml:space="preserve"> do obchodní korporace a </w:t>
      </w:r>
      <w:r w:rsidRPr="00E5082E">
        <w:rPr>
          <w:rFonts w:ascii="Arial" w:hAnsi="Arial" w:cs="Arial"/>
          <w:i/>
          <w:iCs/>
          <w:sz w:val="24"/>
          <w:szCs w:val="24"/>
          <w:u w:val="single"/>
        </w:rPr>
        <w:t>nebyl zahrnut</w:t>
      </w:r>
      <w:r w:rsidRPr="00E5082E">
        <w:rPr>
          <w:rFonts w:ascii="Arial" w:hAnsi="Arial" w:cs="Arial"/>
          <w:i/>
          <w:iCs/>
          <w:sz w:val="24"/>
          <w:szCs w:val="24"/>
        </w:rPr>
        <w:t xml:space="preserve"> do obchodního majetku, je u nabyvatele vstupní cenou, </w:t>
      </w:r>
      <w:r w:rsidRPr="00E5082E">
        <w:rPr>
          <w:rFonts w:ascii="Arial" w:hAnsi="Arial" w:cs="Arial"/>
          <w:i/>
          <w:iCs/>
          <w:sz w:val="24"/>
          <w:szCs w:val="24"/>
          <w:u w:val="single"/>
        </w:rPr>
        <w:t>byl-li pořízen úplatně, pořizovací cena</w:t>
      </w:r>
      <w:r w:rsidRPr="00E5082E">
        <w:rPr>
          <w:rFonts w:ascii="Arial" w:hAnsi="Arial" w:cs="Arial"/>
          <w:i/>
          <w:iCs/>
          <w:sz w:val="24"/>
          <w:szCs w:val="24"/>
        </w:rPr>
        <w:t xml:space="preserve">, byl-li pořízen nebo vyroben ve vlastní režii, jsou vstupní cenou vlastní náklady, a při nabytí hmotného majetku bezúplatně, cena hmotného majetku podle zvláštního právního předpisu o </w:t>
      </w:r>
      <w:r w:rsidRPr="00E5082E">
        <w:rPr>
          <w:rFonts w:ascii="Arial" w:hAnsi="Arial" w:cs="Arial"/>
          <w:i/>
          <w:iCs/>
          <w:sz w:val="24"/>
          <w:szCs w:val="24"/>
        </w:rPr>
        <w:lastRenderedPageBreak/>
        <w:t>oceňování majetku ke dni nabytí…</w:t>
      </w:r>
      <w:r w:rsidRPr="00E5082E">
        <w:rPr>
          <w:rFonts w:ascii="Arial" w:hAnsi="Arial" w:cs="Arial"/>
          <w:i/>
          <w:iCs/>
          <w:sz w:val="24"/>
          <w:szCs w:val="24"/>
          <w:u w:val="single"/>
        </w:rPr>
        <w:t>Dnem vkladu</w:t>
      </w:r>
      <w:r w:rsidRPr="00E5082E">
        <w:rPr>
          <w:rFonts w:ascii="Arial" w:hAnsi="Arial" w:cs="Arial"/>
          <w:i/>
          <w:iCs/>
          <w:sz w:val="24"/>
          <w:szCs w:val="24"/>
        </w:rPr>
        <w:t xml:space="preserve"> do obchodní korporace se pro účely tohoto zákona rozumí den uvedený ve smlouvě o vkladu.“</w:t>
      </w:r>
    </w:p>
    <w:p w14:paraId="4F98E059" w14:textId="77777777" w:rsidR="00236B87" w:rsidRPr="00E5082E" w:rsidRDefault="00236B87" w:rsidP="00236B87">
      <w:pPr>
        <w:pStyle w:val="Odstavecseseznamem"/>
        <w:spacing w:after="0" w:line="240" w:lineRule="auto"/>
        <w:ind w:left="1066"/>
        <w:jc w:val="both"/>
        <w:rPr>
          <w:rFonts w:ascii="Arial" w:hAnsi="Arial" w:cs="Arial"/>
          <w:b/>
          <w:bCs/>
          <w:sz w:val="24"/>
          <w:szCs w:val="24"/>
        </w:rPr>
      </w:pPr>
    </w:p>
    <w:p w14:paraId="36E38947" w14:textId="77777777" w:rsidR="00236B87" w:rsidRPr="00E5082E" w:rsidRDefault="00236B87" w:rsidP="00236B87">
      <w:pPr>
        <w:pStyle w:val="Odstavecseseznamem"/>
        <w:numPr>
          <w:ilvl w:val="0"/>
          <w:numId w:val="41"/>
        </w:numPr>
        <w:spacing w:after="0" w:line="240" w:lineRule="auto"/>
        <w:ind w:left="714" w:hanging="357"/>
        <w:jc w:val="both"/>
        <w:rPr>
          <w:rFonts w:ascii="Arial" w:hAnsi="Arial" w:cs="Arial"/>
          <w:b/>
          <w:bCs/>
          <w:sz w:val="24"/>
          <w:szCs w:val="24"/>
        </w:rPr>
      </w:pPr>
      <w:r w:rsidRPr="00E5082E">
        <w:rPr>
          <w:rFonts w:ascii="Arial" w:hAnsi="Arial" w:cs="Arial"/>
          <w:b/>
          <w:bCs/>
          <w:sz w:val="24"/>
          <w:szCs w:val="24"/>
        </w:rPr>
        <w:t xml:space="preserve">Vklad hmotného majetku do obchodní korporace či svěřenského fondu v době </w:t>
      </w:r>
      <w:r w:rsidRPr="00E5082E">
        <w:rPr>
          <w:rFonts w:ascii="Arial" w:hAnsi="Arial" w:cs="Arial"/>
          <w:b/>
          <w:bCs/>
          <w:sz w:val="24"/>
          <w:szCs w:val="24"/>
          <w:u w:val="single"/>
        </w:rPr>
        <w:t>delší</w:t>
      </w:r>
      <w:r w:rsidRPr="00E5082E">
        <w:rPr>
          <w:rFonts w:ascii="Arial" w:hAnsi="Arial" w:cs="Arial"/>
          <w:b/>
          <w:bCs/>
          <w:sz w:val="24"/>
          <w:szCs w:val="24"/>
        </w:rPr>
        <w:t xml:space="preserve"> než 5 let po jeho nabytí fyzickou osobou, pokud tento </w:t>
      </w:r>
      <w:r w:rsidRPr="00E5082E">
        <w:rPr>
          <w:rFonts w:ascii="Arial" w:hAnsi="Arial" w:cs="Arial"/>
          <w:b/>
          <w:bCs/>
          <w:sz w:val="24"/>
          <w:szCs w:val="24"/>
          <w:u w:val="single"/>
        </w:rPr>
        <w:t>nikdy</w:t>
      </w:r>
      <w:r w:rsidRPr="00E5082E">
        <w:rPr>
          <w:rFonts w:ascii="Arial" w:hAnsi="Arial" w:cs="Arial"/>
          <w:b/>
          <w:bCs/>
          <w:sz w:val="24"/>
          <w:szCs w:val="24"/>
        </w:rPr>
        <w:t xml:space="preserve"> nebyl zahrnut do obchodního majetku fyzické osoby</w:t>
      </w:r>
    </w:p>
    <w:p w14:paraId="5216458E" w14:textId="77777777" w:rsidR="00236B87" w:rsidRPr="00E5082E" w:rsidRDefault="00236B87" w:rsidP="00236B87">
      <w:pPr>
        <w:ind w:left="1134" w:hanging="425"/>
        <w:jc w:val="both"/>
        <w:rPr>
          <w:rFonts w:ascii="Arial" w:hAnsi="Arial" w:cs="Arial"/>
          <w:b/>
          <w:bCs/>
        </w:rPr>
      </w:pPr>
      <w:r w:rsidRPr="00E5082E">
        <w:rPr>
          <w:rFonts w:ascii="Arial" w:hAnsi="Arial" w:cs="Arial"/>
          <w:b/>
          <w:bCs/>
        </w:rPr>
        <w:t>§ 29 odst. 1 písm. d) ZDP</w:t>
      </w:r>
    </w:p>
    <w:p w14:paraId="3B772D7B" w14:textId="77777777" w:rsidR="00236B87" w:rsidRPr="00E5082E" w:rsidRDefault="00236B87" w:rsidP="00236B87">
      <w:pPr>
        <w:pStyle w:val="Odstavecseseznamem"/>
        <w:numPr>
          <w:ilvl w:val="0"/>
          <w:numId w:val="39"/>
        </w:numPr>
        <w:spacing w:after="120" w:line="240" w:lineRule="auto"/>
        <w:ind w:left="1134" w:hanging="425"/>
        <w:jc w:val="both"/>
        <w:rPr>
          <w:rFonts w:ascii="Arial" w:hAnsi="Arial" w:cs="Arial"/>
          <w:b/>
          <w:bCs/>
          <w:sz w:val="24"/>
          <w:szCs w:val="24"/>
        </w:rPr>
      </w:pPr>
      <w:r w:rsidRPr="00E5082E">
        <w:rPr>
          <w:rFonts w:ascii="Arial" w:hAnsi="Arial" w:cs="Arial"/>
          <w:i/>
          <w:iCs/>
          <w:sz w:val="24"/>
          <w:szCs w:val="24"/>
        </w:rPr>
        <w:t>„Vstupní cenou hmotného majetku se rozumí reprodukční pořizovací cena v ostatních případech určená podle zvláštního právního předpisu …“</w:t>
      </w:r>
    </w:p>
    <w:p w14:paraId="661899CE" w14:textId="77777777" w:rsidR="00236B87" w:rsidRPr="00E5082E" w:rsidRDefault="00236B87" w:rsidP="00236B87">
      <w:pPr>
        <w:ind w:left="709"/>
        <w:jc w:val="both"/>
        <w:rPr>
          <w:rFonts w:ascii="Arial" w:hAnsi="Arial" w:cs="Arial"/>
        </w:rPr>
      </w:pPr>
      <w:r w:rsidRPr="00E5082E">
        <w:rPr>
          <w:rFonts w:ascii="Arial" w:hAnsi="Arial" w:cs="Arial"/>
        </w:rPr>
        <w:t xml:space="preserve">Jelikož ZDP neuvádí žádné ustanovení, které by specificky řešilo vklad hmotného majetku, který </w:t>
      </w:r>
      <w:r w:rsidRPr="00E5082E">
        <w:rPr>
          <w:rFonts w:ascii="Arial" w:hAnsi="Arial" w:cs="Arial"/>
          <w:u w:val="single"/>
        </w:rPr>
        <w:t>nebyl</w:t>
      </w:r>
      <w:r w:rsidRPr="00E5082E">
        <w:rPr>
          <w:rFonts w:ascii="Arial" w:hAnsi="Arial" w:cs="Arial"/>
        </w:rPr>
        <w:t xml:space="preserve"> zahrnut v obchodním majetku a byl vložen v době </w:t>
      </w:r>
      <w:r w:rsidRPr="00E5082E">
        <w:rPr>
          <w:rFonts w:ascii="Arial" w:hAnsi="Arial" w:cs="Arial"/>
          <w:u w:val="single"/>
        </w:rPr>
        <w:t>delší</w:t>
      </w:r>
      <w:r w:rsidRPr="00E5082E">
        <w:rPr>
          <w:rFonts w:ascii="Arial" w:hAnsi="Arial" w:cs="Arial"/>
        </w:rPr>
        <w:t xml:space="preserve"> jak 5 let po nabytí vkladatelem, použije se v těchto případech obecné pravidlo – vstupní cena hmotného majetku bude u obchodní korporace a svěřenského fondu ve výši reprodukční pořizovací ceny ke dni vkladu.</w:t>
      </w:r>
    </w:p>
    <w:p w14:paraId="58D150AC" w14:textId="77777777" w:rsidR="00236B87" w:rsidRPr="00E5082E" w:rsidRDefault="00236B87" w:rsidP="00236B87">
      <w:pPr>
        <w:jc w:val="both"/>
        <w:rPr>
          <w:rFonts w:ascii="Arial" w:hAnsi="Arial" w:cs="Arial"/>
        </w:rPr>
      </w:pPr>
    </w:p>
    <w:p w14:paraId="7110B258" w14:textId="77777777" w:rsidR="00236B87" w:rsidRPr="00E5082E" w:rsidRDefault="00236B87" w:rsidP="00236B87">
      <w:pPr>
        <w:pStyle w:val="Odstavecseseznamem"/>
        <w:numPr>
          <w:ilvl w:val="0"/>
          <w:numId w:val="41"/>
        </w:numPr>
        <w:spacing w:after="0" w:line="240" w:lineRule="auto"/>
        <w:ind w:left="714" w:hanging="357"/>
        <w:jc w:val="both"/>
        <w:rPr>
          <w:rFonts w:ascii="Arial" w:hAnsi="Arial" w:cs="Arial"/>
          <w:b/>
          <w:bCs/>
          <w:sz w:val="24"/>
          <w:szCs w:val="24"/>
        </w:rPr>
      </w:pPr>
      <w:r w:rsidRPr="00E5082E">
        <w:rPr>
          <w:rFonts w:ascii="Arial" w:hAnsi="Arial" w:cs="Arial"/>
          <w:b/>
          <w:bCs/>
          <w:sz w:val="24"/>
          <w:szCs w:val="24"/>
        </w:rPr>
        <w:t xml:space="preserve">Vklad hmotného majetku do obchodní korporace či svěřenského fondu právnickou osobou nebo fyzickou osobou, která tento majetek </w:t>
      </w:r>
      <w:r w:rsidRPr="00E5082E">
        <w:rPr>
          <w:rFonts w:ascii="Arial" w:hAnsi="Arial" w:cs="Arial"/>
          <w:b/>
          <w:bCs/>
          <w:sz w:val="24"/>
          <w:szCs w:val="24"/>
          <w:u w:val="single"/>
        </w:rPr>
        <w:t>měla</w:t>
      </w:r>
      <w:r w:rsidRPr="00E5082E">
        <w:rPr>
          <w:rFonts w:ascii="Arial" w:hAnsi="Arial" w:cs="Arial"/>
          <w:b/>
          <w:bCs/>
          <w:sz w:val="24"/>
          <w:szCs w:val="24"/>
        </w:rPr>
        <w:t xml:space="preserve"> zahrnutý ve svém obchodního majetku</w:t>
      </w:r>
    </w:p>
    <w:p w14:paraId="2896CE56" w14:textId="77777777" w:rsidR="00236B87" w:rsidRPr="00E5082E" w:rsidRDefault="00236B87" w:rsidP="00236B87">
      <w:pPr>
        <w:ind w:firstLine="708"/>
        <w:jc w:val="both"/>
        <w:rPr>
          <w:rFonts w:ascii="Arial" w:hAnsi="Arial" w:cs="Arial"/>
          <w:b/>
          <w:bCs/>
        </w:rPr>
      </w:pPr>
      <w:r w:rsidRPr="00E5082E">
        <w:rPr>
          <w:rFonts w:ascii="Arial" w:hAnsi="Arial" w:cs="Arial"/>
          <w:b/>
          <w:bCs/>
        </w:rPr>
        <w:t>§ 30 odst. 10 písm. b) bod. 1 ZDP</w:t>
      </w:r>
    </w:p>
    <w:p w14:paraId="3C76702A" w14:textId="77777777" w:rsidR="00236B87" w:rsidRPr="00E5082E" w:rsidRDefault="00236B87" w:rsidP="00236B87">
      <w:pPr>
        <w:pStyle w:val="Odstavecseseznamem"/>
        <w:numPr>
          <w:ilvl w:val="0"/>
          <w:numId w:val="39"/>
        </w:numPr>
        <w:spacing w:after="0" w:line="240" w:lineRule="auto"/>
        <w:ind w:left="1134"/>
        <w:jc w:val="both"/>
        <w:rPr>
          <w:rFonts w:ascii="Arial" w:hAnsi="Arial" w:cs="Arial"/>
          <w:i/>
          <w:iCs/>
          <w:sz w:val="24"/>
          <w:szCs w:val="24"/>
        </w:rPr>
      </w:pPr>
      <w:r w:rsidRPr="00E5082E">
        <w:rPr>
          <w:rFonts w:ascii="Arial" w:hAnsi="Arial" w:cs="Arial"/>
          <w:sz w:val="24"/>
          <w:szCs w:val="24"/>
        </w:rPr>
        <w:t>„</w:t>
      </w:r>
      <w:r w:rsidRPr="00E5082E">
        <w:rPr>
          <w:rFonts w:ascii="Arial" w:hAnsi="Arial" w:cs="Arial"/>
          <w:i/>
          <w:iCs/>
          <w:sz w:val="24"/>
          <w:szCs w:val="24"/>
        </w:rPr>
        <w:t xml:space="preserve">Ze vstupní ceny, ze které odpisoval původní odpisovatel, který je poplatníkem uvedeným v § 2 nebo v § 17 odst. 3 nebo stálou provozovnou poplatníka uvedeného v § 17 odst. 4 na území České republiky, s výjimkou uvedenou v § 29 odst. 7, </w:t>
      </w:r>
      <w:r w:rsidRPr="00E5082E">
        <w:rPr>
          <w:rFonts w:ascii="Arial" w:hAnsi="Arial" w:cs="Arial"/>
          <w:b/>
          <w:i/>
          <w:iCs/>
          <w:sz w:val="24"/>
          <w:szCs w:val="24"/>
        </w:rPr>
        <w:t xml:space="preserve">a při zachování způsobu odpisování </w:t>
      </w:r>
      <w:r w:rsidRPr="00E5082E">
        <w:rPr>
          <w:rFonts w:ascii="Arial" w:hAnsi="Arial" w:cs="Arial"/>
          <w:b/>
          <w:i/>
          <w:iCs/>
          <w:sz w:val="24"/>
          <w:szCs w:val="24"/>
          <w:u w:val="single"/>
        </w:rPr>
        <w:t>pokračuje</w:t>
      </w:r>
      <w:r w:rsidRPr="00E5082E">
        <w:rPr>
          <w:rFonts w:ascii="Arial" w:hAnsi="Arial" w:cs="Arial"/>
          <w:i/>
          <w:iCs/>
          <w:sz w:val="24"/>
          <w:szCs w:val="24"/>
        </w:rPr>
        <w:t xml:space="preserve"> v odpisování započatém původním odpisovatelem</w:t>
      </w:r>
    </w:p>
    <w:p w14:paraId="26B9DA92" w14:textId="77777777" w:rsidR="00236B87" w:rsidRPr="00E5082E" w:rsidRDefault="00236B87" w:rsidP="00236B87">
      <w:pPr>
        <w:pStyle w:val="Odstavecseseznamem"/>
        <w:numPr>
          <w:ilvl w:val="1"/>
          <w:numId w:val="39"/>
        </w:numPr>
        <w:spacing w:after="0" w:line="240" w:lineRule="auto"/>
        <w:ind w:left="1843"/>
        <w:jc w:val="both"/>
        <w:rPr>
          <w:rFonts w:ascii="Arial" w:hAnsi="Arial" w:cs="Arial"/>
          <w:b/>
          <w:i/>
          <w:iCs/>
          <w:sz w:val="24"/>
          <w:szCs w:val="24"/>
        </w:rPr>
      </w:pPr>
      <w:r w:rsidRPr="00E5082E">
        <w:rPr>
          <w:rFonts w:ascii="Arial" w:hAnsi="Arial" w:cs="Arial"/>
          <w:b/>
          <w:bCs/>
          <w:i/>
          <w:iCs/>
          <w:sz w:val="24"/>
          <w:szCs w:val="24"/>
        </w:rPr>
        <w:t>... b)</w:t>
      </w:r>
      <w:r w:rsidRPr="00E5082E">
        <w:rPr>
          <w:rFonts w:ascii="Arial" w:hAnsi="Arial" w:cs="Arial"/>
          <w:i/>
          <w:iCs/>
          <w:sz w:val="24"/>
          <w:szCs w:val="24"/>
        </w:rPr>
        <w:t> </w:t>
      </w:r>
      <w:r w:rsidRPr="00E5082E">
        <w:rPr>
          <w:rFonts w:ascii="Arial" w:hAnsi="Arial" w:cs="Arial"/>
          <w:b/>
          <w:i/>
          <w:iCs/>
          <w:sz w:val="24"/>
          <w:szCs w:val="24"/>
        </w:rPr>
        <w:t>poplatník u hmotného majetku nabytého</w:t>
      </w:r>
    </w:p>
    <w:p w14:paraId="4302C850" w14:textId="77777777" w:rsidR="00236B87" w:rsidRPr="00E5082E" w:rsidRDefault="00236B87" w:rsidP="00236B87">
      <w:pPr>
        <w:pStyle w:val="Odstavecseseznamem"/>
        <w:numPr>
          <w:ilvl w:val="0"/>
          <w:numId w:val="39"/>
        </w:numPr>
        <w:spacing w:after="0" w:line="240" w:lineRule="auto"/>
        <w:ind w:left="2483" w:hanging="357"/>
        <w:jc w:val="both"/>
        <w:rPr>
          <w:rFonts w:ascii="Arial" w:hAnsi="Arial" w:cs="Arial"/>
          <w:b/>
          <w:bCs/>
          <w:sz w:val="24"/>
          <w:szCs w:val="24"/>
        </w:rPr>
      </w:pPr>
      <w:r w:rsidRPr="00E5082E">
        <w:rPr>
          <w:rFonts w:ascii="Arial" w:hAnsi="Arial" w:cs="Arial"/>
          <w:b/>
          <w:bCs/>
          <w:i/>
          <w:iCs/>
          <w:sz w:val="24"/>
          <w:szCs w:val="24"/>
        </w:rPr>
        <w:t xml:space="preserve">1. </w:t>
      </w:r>
      <w:r w:rsidRPr="00E5082E">
        <w:rPr>
          <w:rFonts w:ascii="Arial" w:hAnsi="Arial" w:cs="Arial"/>
          <w:b/>
          <w:i/>
          <w:iCs/>
          <w:sz w:val="24"/>
          <w:szCs w:val="24"/>
        </w:rPr>
        <w:t>vkladem společníka</w:t>
      </w:r>
      <w:r w:rsidRPr="00E5082E">
        <w:rPr>
          <w:rFonts w:ascii="Arial" w:hAnsi="Arial" w:cs="Arial"/>
          <w:i/>
          <w:iCs/>
          <w:sz w:val="24"/>
          <w:szCs w:val="24"/>
        </w:rPr>
        <w:t xml:space="preserve">, </w:t>
      </w:r>
      <w:r w:rsidRPr="00E5082E">
        <w:rPr>
          <w:rFonts w:ascii="Arial" w:hAnsi="Arial" w:cs="Arial"/>
          <w:b/>
          <w:i/>
          <w:iCs/>
          <w:sz w:val="24"/>
          <w:szCs w:val="24"/>
        </w:rPr>
        <w:t>který byl zároveň u fyzické osoby zahrnut v obchodním majetku au právnické osoby v jejím majetku</w:t>
      </w:r>
      <w:r w:rsidRPr="00E5082E">
        <w:rPr>
          <w:rFonts w:ascii="Arial" w:hAnsi="Arial" w:cs="Arial"/>
          <w:i/>
          <w:iCs/>
          <w:sz w:val="24"/>
          <w:szCs w:val="24"/>
        </w:rPr>
        <w:t>, …“</w:t>
      </w:r>
    </w:p>
    <w:p w14:paraId="5CCB8485" w14:textId="77777777" w:rsidR="00236B87" w:rsidRPr="00E5082E" w:rsidRDefault="00236B87" w:rsidP="00236B87">
      <w:pPr>
        <w:pStyle w:val="Odstavecseseznamem"/>
        <w:spacing w:after="0" w:line="240" w:lineRule="auto"/>
        <w:ind w:left="2483"/>
        <w:jc w:val="both"/>
        <w:rPr>
          <w:rFonts w:ascii="Arial" w:hAnsi="Arial" w:cs="Arial"/>
          <w:b/>
          <w:bCs/>
          <w:sz w:val="24"/>
          <w:szCs w:val="24"/>
        </w:rPr>
      </w:pPr>
    </w:p>
    <w:p w14:paraId="06A7CBE5" w14:textId="77777777" w:rsidR="00236B87" w:rsidRPr="00E5082E" w:rsidRDefault="00236B87" w:rsidP="00236B87">
      <w:pPr>
        <w:pStyle w:val="Odstavecseseznamem"/>
        <w:numPr>
          <w:ilvl w:val="0"/>
          <w:numId w:val="41"/>
        </w:numPr>
        <w:spacing w:after="0" w:line="240" w:lineRule="auto"/>
        <w:jc w:val="both"/>
        <w:rPr>
          <w:rFonts w:ascii="Arial" w:hAnsi="Arial" w:cs="Arial"/>
          <w:b/>
          <w:sz w:val="24"/>
          <w:szCs w:val="24"/>
        </w:rPr>
      </w:pPr>
      <w:r w:rsidRPr="00E5082E">
        <w:rPr>
          <w:rFonts w:ascii="Arial" w:hAnsi="Arial" w:cs="Arial"/>
          <w:b/>
          <w:sz w:val="24"/>
          <w:szCs w:val="24"/>
        </w:rPr>
        <w:t xml:space="preserve">Vklad nehmotného majetku do </w:t>
      </w:r>
      <w:r w:rsidRPr="00E5082E">
        <w:rPr>
          <w:rFonts w:ascii="Arial" w:hAnsi="Arial" w:cs="Arial"/>
          <w:b/>
          <w:bCs/>
          <w:sz w:val="24"/>
          <w:szCs w:val="24"/>
        </w:rPr>
        <w:t xml:space="preserve">obchodní korporace či </w:t>
      </w:r>
      <w:r w:rsidRPr="00E5082E">
        <w:rPr>
          <w:rFonts w:ascii="Arial" w:hAnsi="Arial" w:cs="Arial"/>
          <w:b/>
          <w:sz w:val="24"/>
          <w:szCs w:val="24"/>
        </w:rPr>
        <w:t>svěřenského fondu</w:t>
      </w:r>
    </w:p>
    <w:p w14:paraId="6E45C10B" w14:textId="77777777" w:rsidR="00236B87" w:rsidRPr="00E5082E" w:rsidRDefault="00236B87" w:rsidP="00236B87">
      <w:pPr>
        <w:ind w:left="709" w:hanging="709"/>
        <w:jc w:val="both"/>
        <w:rPr>
          <w:rFonts w:ascii="Arial" w:hAnsi="Arial" w:cs="Arial"/>
          <w:b/>
        </w:rPr>
      </w:pPr>
    </w:p>
    <w:p w14:paraId="050BAD53" w14:textId="77777777" w:rsidR="00236B87" w:rsidRPr="00E5082E" w:rsidRDefault="00236B87" w:rsidP="00236B87">
      <w:pPr>
        <w:ind w:left="709"/>
        <w:jc w:val="both"/>
        <w:rPr>
          <w:rFonts w:ascii="Arial" w:hAnsi="Arial" w:cs="Arial"/>
          <w:i/>
        </w:rPr>
      </w:pPr>
      <w:r w:rsidRPr="00E5082E">
        <w:rPr>
          <w:rFonts w:ascii="Arial" w:hAnsi="Arial" w:cs="Arial"/>
          <w:bCs/>
        </w:rPr>
        <w:t xml:space="preserve">Pro vklad </w:t>
      </w:r>
      <w:r w:rsidRPr="00E5082E">
        <w:rPr>
          <w:rFonts w:ascii="Arial" w:hAnsi="Arial" w:cs="Arial"/>
          <w:bCs/>
          <w:u w:val="single"/>
        </w:rPr>
        <w:t>nehmotného majetku je relevantní ustanovení § 32a odst. 7 ZDP</w:t>
      </w:r>
      <w:r w:rsidRPr="00E5082E">
        <w:rPr>
          <w:rFonts w:ascii="Arial" w:hAnsi="Arial" w:cs="Arial"/>
          <w:bCs/>
        </w:rPr>
        <w:t>, které říká, že pokud není v ZDP uvedeno jinak, použijí se ustanovení pro hmotný majetek obdobně i pro nehmotný majetek. Daňové odpisování se však u hmotného majetku řídí jinými pravidly než odpisování majetku nehmotného – například u nehmotného majetku § 32a odst. 4 stanoví „</w:t>
      </w:r>
      <w:r w:rsidRPr="00E5082E">
        <w:rPr>
          <w:rFonts w:ascii="Arial" w:hAnsi="Arial" w:cs="Arial"/>
        </w:rPr>
        <w:t xml:space="preserve">… </w:t>
      </w:r>
      <w:r w:rsidRPr="00E5082E">
        <w:rPr>
          <w:rFonts w:ascii="Arial" w:hAnsi="Arial" w:cs="Arial"/>
          <w:i/>
        </w:rPr>
        <w:t xml:space="preserve">U nehmotného majetku, nabytého vkladem nebo přeměnou, </w:t>
      </w:r>
      <w:r w:rsidRPr="00E5082E">
        <w:rPr>
          <w:rFonts w:ascii="Arial" w:hAnsi="Arial" w:cs="Arial"/>
          <w:b/>
          <w:i/>
        </w:rPr>
        <w:t>pokračuje</w:t>
      </w:r>
      <w:r w:rsidRPr="00E5082E">
        <w:rPr>
          <w:rFonts w:ascii="Arial" w:hAnsi="Arial" w:cs="Arial"/>
          <w:i/>
        </w:rPr>
        <w:t xml:space="preserve"> nabyvatel v odpisování započatém původním odpisovatelem za podmínky, že </w:t>
      </w:r>
      <w:r w:rsidRPr="00E5082E">
        <w:rPr>
          <w:rFonts w:ascii="Arial" w:hAnsi="Arial" w:cs="Arial"/>
          <w:b/>
          <w:i/>
        </w:rPr>
        <w:t>vkladatelem</w:t>
      </w:r>
      <w:r w:rsidRPr="00E5082E">
        <w:rPr>
          <w:rFonts w:ascii="Arial" w:hAnsi="Arial" w:cs="Arial"/>
          <w:i/>
        </w:rPr>
        <w:t xml:space="preserve">, zanikající nebo rozdělovanou obchodní korporací </w:t>
      </w:r>
      <w:r w:rsidRPr="00E5082E">
        <w:rPr>
          <w:rFonts w:ascii="Arial" w:hAnsi="Arial" w:cs="Arial"/>
          <w:b/>
          <w:i/>
        </w:rPr>
        <w:t>mohly být odpisy u tohoto nehmotného majetku uplatňovány</w:t>
      </w:r>
      <w:r w:rsidRPr="00E5082E">
        <w:rPr>
          <w:rFonts w:ascii="Arial" w:hAnsi="Arial" w:cs="Arial"/>
          <w:i/>
        </w:rPr>
        <w:t xml:space="preserve"> …“</w:t>
      </w:r>
    </w:p>
    <w:p w14:paraId="2C04F30A" w14:textId="77777777" w:rsidR="00236B87" w:rsidRPr="00E5082E" w:rsidRDefault="00236B87" w:rsidP="00236B87">
      <w:pPr>
        <w:ind w:left="709"/>
        <w:jc w:val="both"/>
        <w:rPr>
          <w:rFonts w:ascii="Arial" w:hAnsi="Arial" w:cs="Arial"/>
          <w:i/>
        </w:rPr>
      </w:pPr>
    </w:p>
    <w:p w14:paraId="54EC8EB6" w14:textId="77777777" w:rsidR="00236B87" w:rsidRPr="00E5082E" w:rsidRDefault="00236B87" w:rsidP="00236B87">
      <w:pPr>
        <w:ind w:left="709"/>
        <w:jc w:val="both"/>
        <w:rPr>
          <w:rFonts w:ascii="Arial" w:hAnsi="Arial" w:cs="Arial"/>
          <w:i/>
        </w:rPr>
      </w:pPr>
      <w:r w:rsidRPr="00E5082E">
        <w:rPr>
          <w:rFonts w:ascii="Arial" w:hAnsi="Arial" w:cs="Arial"/>
          <w:i/>
        </w:rPr>
        <w:t xml:space="preserve">Tato textace § 32a odst. 4 se dostala do ZDP novelou zákon č. 669/2004 Sb. – sněmovní tisk č. 718 a v důvodové zprávě zákonodárce uvádí: „V obou případech se shodně navrhuje doplnění, které řeší problém následných vkladů nehmotného majetku v případě, kdy předcházející uživatel </w:t>
      </w:r>
      <w:r w:rsidRPr="00E5082E">
        <w:rPr>
          <w:rFonts w:ascii="Arial" w:hAnsi="Arial" w:cs="Arial"/>
          <w:b/>
          <w:i/>
        </w:rPr>
        <w:t xml:space="preserve">měl právo </w:t>
      </w:r>
      <w:r w:rsidRPr="00E5082E">
        <w:rPr>
          <w:rFonts w:ascii="Arial" w:hAnsi="Arial" w:cs="Arial"/>
          <w:i/>
        </w:rPr>
        <w:t xml:space="preserve">odpisy v základu daně z příjmů uplatňovat, tzn., že vždy je předpokladem původně nabytí práv k nehmotnému majetku </w:t>
      </w:r>
      <w:r w:rsidRPr="00E5082E">
        <w:rPr>
          <w:rFonts w:ascii="Arial" w:hAnsi="Arial" w:cs="Arial"/>
          <w:b/>
          <w:i/>
        </w:rPr>
        <w:t>za úplatu, popř. zděděním nebo darováním</w:t>
      </w:r>
      <w:r w:rsidRPr="00E5082E">
        <w:rPr>
          <w:rFonts w:ascii="Arial" w:hAnsi="Arial" w:cs="Arial"/>
          <w:i/>
        </w:rPr>
        <w:t xml:space="preserve">. Pokud první uživatel </w:t>
      </w:r>
      <w:r w:rsidRPr="00E5082E">
        <w:rPr>
          <w:rFonts w:ascii="Arial" w:hAnsi="Arial" w:cs="Arial"/>
          <w:b/>
          <w:i/>
        </w:rPr>
        <w:t>nepořídil právo k užívání úplatně (zděděním, darováním)</w:t>
      </w:r>
      <w:r w:rsidRPr="00E5082E">
        <w:rPr>
          <w:rFonts w:ascii="Arial" w:hAnsi="Arial" w:cs="Arial"/>
          <w:i/>
        </w:rPr>
        <w:t xml:space="preserve"> a v </w:t>
      </w:r>
      <w:r w:rsidRPr="00E5082E">
        <w:rPr>
          <w:rFonts w:ascii="Arial" w:hAnsi="Arial" w:cs="Arial"/>
          <w:b/>
          <w:i/>
        </w:rPr>
        <w:t>důsledku toho neodpisuje účetně ani daňově</w:t>
      </w:r>
      <w:r w:rsidRPr="00E5082E">
        <w:rPr>
          <w:rFonts w:ascii="Arial" w:hAnsi="Arial" w:cs="Arial"/>
          <w:i/>
        </w:rPr>
        <w:t xml:space="preserve">, nelze takový majetek odpisovat ani v případě jeho vkladu či převodu na nástupnickou </w:t>
      </w:r>
      <w:r w:rsidRPr="00E5082E">
        <w:rPr>
          <w:rFonts w:ascii="Arial" w:hAnsi="Arial" w:cs="Arial"/>
          <w:i/>
        </w:rPr>
        <w:lastRenderedPageBreak/>
        <w:t>společnost, kdy dochází pro účely vkladu nebo přeměny k ocenění převáděného práva.“</w:t>
      </w:r>
    </w:p>
    <w:p w14:paraId="122BD248" w14:textId="77777777" w:rsidR="00236B87" w:rsidRPr="00E5082E" w:rsidRDefault="00236B87" w:rsidP="00236B87">
      <w:pPr>
        <w:ind w:left="709"/>
        <w:jc w:val="both"/>
        <w:rPr>
          <w:rFonts w:ascii="Arial" w:hAnsi="Arial" w:cs="Arial"/>
          <w:i/>
        </w:rPr>
      </w:pPr>
      <w:r w:rsidRPr="00E5082E">
        <w:rPr>
          <w:rFonts w:ascii="Arial" w:hAnsi="Arial" w:cs="Arial"/>
        </w:rPr>
        <w:t>Zde vzniká otázka, co znamená slovo „</w:t>
      </w:r>
      <w:r w:rsidRPr="00E5082E">
        <w:rPr>
          <w:rFonts w:ascii="Arial" w:hAnsi="Arial" w:cs="Arial"/>
          <w:b/>
          <w:i/>
        </w:rPr>
        <w:t>mohly</w:t>
      </w:r>
      <w:r w:rsidRPr="00E5082E">
        <w:rPr>
          <w:rFonts w:ascii="Arial" w:hAnsi="Arial" w:cs="Arial"/>
        </w:rPr>
        <w:t>“ ve větě „</w:t>
      </w:r>
      <w:r w:rsidRPr="00E5082E">
        <w:rPr>
          <w:rFonts w:ascii="Arial" w:hAnsi="Arial" w:cs="Arial"/>
          <w:b/>
          <w:i/>
        </w:rPr>
        <w:t>mohly být odpisy u tohoto nehmotného majetku uplatňovány</w:t>
      </w:r>
      <w:r w:rsidRPr="00E5082E">
        <w:rPr>
          <w:rFonts w:ascii="Arial" w:hAnsi="Arial" w:cs="Arial"/>
          <w:i/>
        </w:rPr>
        <w:t xml:space="preserve"> …“,</w:t>
      </w:r>
    </w:p>
    <w:p w14:paraId="362ED8CB" w14:textId="77777777" w:rsidR="00236B87" w:rsidRPr="00E5082E" w:rsidRDefault="00236B87" w:rsidP="00236B87">
      <w:pPr>
        <w:ind w:left="709"/>
        <w:jc w:val="both"/>
        <w:rPr>
          <w:rFonts w:ascii="Arial" w:hAnsi="Arial" w:cs="Arial"/>
          <w:i/>
        </w:rPr>
      </w:pPr>
    </w:p>
    <w:p w14:paraId="3E3FA5E9" w14:textId="77777777" w:rsidR="00236B87" w:rsidRPr="00E5082E" w:rsidRDefault="00236B87" w:rsidP="00236B87">
      <w:pPr>
        <w:pStyle w:val="Odstavecseseznamem"/>
        <w:numPr>
          <w:ilvl w:val="5"/>
          <w:numId w:val="29"/>
        </w:numPr>
        <w:spacing w:after="0" w:line="240" w:lineRule="auto"/>
        <w:ind w:left="1276"/>
        <w:jc w:val="both"/>
        <w:rPr>
          <w:rFonts w:ascii="Arial" w:hAnsi="Arial" w:cs="Arial"/>
          <w:sz w:val="24"/>
          <w:szCs w:val="24"/>
        </w:rPr>
      </w:pPr>
      <w:r w:rsidRPr="00E5082E">
        <w:rPr>
          <w:rFonts w:ascii="Arial" w:hAnsi="Arial" w:cs="Arial"/>
          <w:sz w:val="24"/>
          <w:szCs w:val="24"/>
        </w:rPr>
        <w:t xml:space="preserve">Vkladatel fyzická osoba měl nehmotný majetek vždy </w:t>
      </w:r>
      <w:r w:rsidRPr="00E5082E">
        <w:rPr>
          <w:rFonts w:ascii="Arial" w:hAnsi="Arial" w:cs="Arial"/>
          <w:sz w:val="24"/>
          <w:szCs w:val="24"/>
          <w:u w:val="single"/>
        </w:rPr>
        <w:t>mimo svůj</w:t>
      </w:r>
      <w:r w:rsidRPr="00E5082E">
        <w:rPr>
          <w:rFonts w:ascii="Arial" w:hAnsi="Arial" w:cs="Arial"/>
          <w:sz w:val="24"/>
          <w:szCs w:val="24"/>
        </w:rPr>
        <w:t xml:space="preserve"> obchodní majetek, ale (i) mohl ho zařadit do obchodního majetku a (ii) mohl/měl právo majetek odepisovat; NEBO</w:t>
      </w:r>
    </w:p>
    <w:p w14:paraId="2ACC9E08" w14:textId="77777777" w:rsidR="00236B87" w:rsidRPr="00E5082E" w:rsidRDefault="00236B87" w:rsidP="00236B87">
      <w:pPr>
        <w:pStyle w:val="Odstavecseseznamem"/>
        <w:numPr>
          <w:ilvl w:val="5"/>
          <w:numId w:val="29"/>
        </w:numPr>
        <w:spacing w:after="0" w:line="240" w:lineRule="auto"/>
        <w:ind w:left="1276"/>
        <w:jc w:val="both"/>
        <w:rPr>
          <w:rFonts w:ascii="Arial" w:hAnsi="Arial" w:cs="Arial"/>
          <w:sz w:val="24"/>
          <w:szCs w:val="24"/>
        </w:rPr>
      </w:pPr>
      <w:r w:rsidRPr="00E5082E">
        <w:rPr>
          <w:rFonts w:ascii="Arial" w:hAnsi="Arial" w:cs="Arial"/>
          <w:sz w:val="24"/>
          <w:szCs w:val="24"/>
        </w:rPr>
        <w:t xml:space="preserve">Vkladatel fyzická osoba pro uplatnění výše uvedeného ustanovení § 32a odst.4 ZDP </w:t>
      </w:r>
      <w:r w:rsidRPr="00E5082E">
        <w:rPr>
          <w:rFonts w:ascii="Arial" w:hAnsi="Arial" w:cs="Arial"/>
          <w:sz w:val="24"/>
          <w:szCs w:val="24"/>
          <w:u w:val="single"/>
        </w:rPr>
        <w:t>musel mít</w:t>
      </w:r>
      <w:r w:rsidRPr="00E5082E">
        <w:rPr>
          <w:rFonts w:ascii="Arial" w:hAnsi="Arial" w:cs="Arial"/>
          <w:sz w:val="24"/>
          <w:szCs w:val="24"/>
        </w:rPr>
        <w:t xml:space="preserve"> nehmotný majetek ve svém obchodním majetku, protože jen tehdy mohl/měl právo majetek daňově odpisovat.</w:t>
      </w:r>
    </w:p>
    <w:p w14:paraId="06D77034" w14:textId="77777777" w:rsidR="00236B87" w:rsidRPr="00E5082E" w:rsidRDefault="00236B87" w:rsidP="00236B87">
      <w:pPr>
        <w:ind w:left="709"/>
        <w:jc w:val="both"/>
        <w:rPr>
          <w:rFonts w:ascii="Arial" w:hAnsi="Arial" w:cs="Arial"/>
        </w:rPr>
      </w:pPr>
    </w:p>
    <w:p w14:paraId="11F81F75" w14:textId="77777777" w:rsidR="00236B87" w:rsidRPr="00E5082E" w:rsidRDefault="00236B87" w:rsidP="00236B87">
      <w:pPr>
        <w:ind w:left="709"/>
        <w:jc w:val="both"/>
        <w:rPr>
          <w:rFonts w:ascii="Arial" w:hAnsi="Arial" w:cs="Arial"/>
        </w:rPr>
      </w:pPr>
      <w:r w:rsidRPr="00E5082E">
        <w:rPr>
          <w:rFonts w:ascii="Arial" w:hAnsi="Arial" w:cs="Arial"/>
        </w:rPr>
        <w:t xml:space="preserve">Navrhujeme, že ustanovení § 32a odst. 4 ZDP se má vykládat způsobem uvedeným výše v bodě č. 2, jelikož se domníváme, že tímto postupem dojde ke sblížení uplatňování vstupní ceny u příjemce vkladu (tj. obchodní korporace či svěřenského fondu) v případech hmotného i nehmotného majetku. </w:t>
      </w:r>
    </w:p>
    <w:p w14:paraId="76DB978E" w14:textId="77777777" w:rsidR="00236B87" w:rsidRPr="00E5082E" w:rsidRDefault="00236B87" w:rsidP="00236B87">
      <w:pPr>
        <w:ind w:left="709"/>
        <w:jc w:val="both"/>
        <w:rPr>
          <w:rFonts w:ascii="Arial" w:hAnsi="Arial" w:cs="Arial"/>
        </w:rPr>
      </w:pPr>
      <w:r w:rsidRPr="00E5082E">
        <w:rPr>
          <w:rFonts w:ascii="Arial" w:hAnsi="Arial" w:cs="Arial"/>
        </w:rPr>
        <w:t>Pro situaci v bodě 1. je ustanovení § 32a odst. 4 ZDP nerelevantní.</w:t>
      </w:r>
    </w:p>
    <w:p w14:paraId="61520A6F" w14:textId="77777777" w:rsidR="00236B87" w:rsidRPr="00E5082E" w:rsidRDefault="00236B87" w:rsidP="00236B87">
      <w:pPr>
        <w:ind w:left="709"/>
        <w:jc w:val="both"/>
        <w:rPr>
          <w:rFonts w:ascii="Arial" w:hAnsi="Arial" w:cs="Arial"/>
        </w:rPr>
      </w:pPr>
    </w:p>
    <w:p w14:paraId="23673B3D" w14:textId="77777777" w:rsidR="00236B87" w:rsidRPr="00E5082E" w:rsidRDefault="00236B87" w:rsidP="00236B87">
      <w:pPr>
        <w:jc w:val="both"/>
        <w:rPr>
          <w:rFonts w:ascii="Arial" w:hAnsi="Arial" w:cs="Arial"/>
          <w:b/>
        </w:rPr>
      </w:pPr>
      <w:r w:rsidRPr="00E5082E">
        <w:rPr>
          <w:rFonts w:ascii="Arial" w:hAnsi="Arial" w:cs="Arial"/>
          <w:b/>
        </w:rPr>
        <w:t xml:space="preserve">Dílčí závěr č. </w:t>
      </w:r>
      <w:r>
        <w:rPr>
          <w:rFonts w:ascii="Arial" w:hAnsi="Arial" w:cs="Arial"/>
          <w:b/>
        </w:rPr>
        <w:t>I.</w:t>
      </w:r>
      <w:r w:rsidRPr="00E5082E">
        <w:rPr>
          <w:rFonts w:ascii="Arial" w:hAnsi="Arial" w:cs="Arial"/>
          <w:b/>
        </w:rPr>
        <w:t>:</w:t>
      </w:r>
    </w:p>
    <w:p w14:paraId="4A5850C0" w14:textId="77777777" w:rsidR="00236B87" w:rsidRPr="00E5082E" w:rsidRDefault="00236B87" w:rsidP="00236B87">
      <w:pPr>
        <w:ind w:firstLine="360"/>
        <w:jc w:val="both"/>
        <w:rPr>
          <w:rFonts w:ascii="Arial" w:hAnsi="Arial" w:cs="Arial"/>
          <w:b/>
        </w:rPr>
      </w:pPr>
    </w:p>
    <w:p w14:paraId="391EBB6E" w14:textId="77777777" w:rsidR="00236B87" w:rsidRDefault="00236B87" w:rsidP="00236B87">
      <w:pPr>
        <w:pStyle w:val="Odstavecseseznamem"/>
        <w:numPr>
          <w:ilvl w:val="0"/>
          <w:numId w:val="45"/>
        </w:numPr>
        <w:spacing w:after="0" w:line="240" w:lineRule="auto"/>
        <w:jc w:val="both"/>
        <w:rPr>
          <w:rFonts w:ascii="Arial" w:hAnsi="Arial" w:cs="Arial"/>
          <w:sz w:val="24"/>
          <w:szCs w:val="24"/>
        </w:rPr>
      </w:pPr>
      <w:r w:rsidRPr="00E5082E">
        <w:rPr>
          <w:rFonts w:ascii="Arial" w:hAnsi="Arial" w:cs="Arial"/>
          <w:sz w:val="24"/>
          <w:szCs w:val="24"/>
        </w:rPr>
        <w:t xml:space="preserve">V případě vkladu hmotného majetku do obchodní korporace či svěřenského fondu vkladatelem fyzickou osobou, která tento majetek </w:t>
      </w:r>
      <w:r w:rsidRPr="00E5082E">
        <w:rPr>
          <w:rFonts w:ascii="Arial" w:hAnsi="Arial" w:cs="Arial"/>
          <w:sz w:val="24"/>
          <w:szCs w:val="24"/>
          <w:u w:val="single"/>
        </w:rPr>
        <w:t>neměla</w:t>
      </w:r>
      <w:r w:rsidRPr="00E5082E">
        <w:rPr>
          <w:rFonts w:ascii="Arial" w:hAnsi="Arial" w:cs="Arial"/>
          <w:sz w:val="24"/>
          <w:szCs w:val="24"/>
        </w:rPr>
        <w:t xml:space="preserve"> nikdy zahrnutý ve svém obchodním majetku a tento majetek nabyla v době </w:t>
      </w:r>
      <w:r w:rsidRPr="00E5082E">
        <w:rPr>
          <w:rFonts w:ascii="Arial" w:hAnsi="Arial" w:cs="Arial"/>
          <w:sz w:val="24"/>
          <w:szCs w:val="24"/>
          <w:u w:val="single"/>
        </w:rPr>
        <w:t>kratší</w:t>
      </w:r>
      <w:r w:rsidRPr="00E5082E">
        <w:rPr>
          <w:rFonts w:ascii="Arial" w:hAnsi="Arial" w:cs="Arial"/>
          <w:sz w:val="24"/>
          <w:szCs w:val="24"/>
        </w:rPr>
        <w:t xml:space="preserve"> než 5 let před jeho vložením, bude výše vstupní ceny hmotného majetku </w:t>
      </w:r>
      <w:r w:rsidRPr="00E5082E">
        <w:rPr>
          <w:rFonts w:ascii="Arial" w:hAnsi="Arial" w:cs="Arial"/>
          <w:bCs/>
          <w:sz w:val="24"/>
          <w:szCs w:val="24"/>
        </w:rPr>
        <w:t xml:space="preserve">k okamžiku nabytí tohoto majetku </w:t>
      </w:r>
      <w:r w:rsidRPr="00E5082E">
        <w:rPr>
          <w:rFonts w:ascii="Arial" w:hAnsi="Arial" w:cs="Arial"/>
          <w:b/>
          <w:bCs/>
          <w:sz w:val="24"/>
          <w:szCs w:val="24"/>
        </w:rPr>
        <w:t>odpovídat pořizovací ceně majetku u vkladatele</w:t>
      </w:r>
      <w:r w:rsidRPr="00E5082E">
        <w:rPr>
          <w:rFonts w:ascii="Arial" w:hAnsi="Arial" w:cs="Arial"/>
          <w:sz w:val="24"/>
          <w:szCs w:val="24"/>
        </w:rPr>
        <w:t xml:space="preserve">, </w:t>
      </w:r>
      <w:r w:rsidRPr="00E5082E">
        <w:rPr>
          <w:rFonts w:ascii="Arial" w:hAnsi="Arial" w:cs="Arial"/>
          <w:sz w:val="24"/>
          <w:szCs w:val="24"/>
          <w:u w:val="single"/>
        </w:rPr>
        <w:t>byl-li pořízen úplatně</w:t>
      </w:r>
      <w:r w:rsidRPr="00E5082E">
        <w:rPr>
          <w:rFonts w:ascii="Arial" w:hAnsi="Arial" w:cs="Arial"/>
          <w:sz w:val="24"/>
          <w:szCs w:val="24"/>
        </w:rPr>
        <w:t>, vlastním nákladům, byl-li pořízen nebo vyroben ve vlastní režii, reprodukční pořizovací ceně majetku podle zvláštního právního předpisu o oceňování majetku ke dni nabytí, byl-li pořízen vkladatelem jinak než úplatně nebo ve vlastní režii.</w:t>
      </w:r>
    </w:p>
    <w:p w14:paraId="6B093117" w14:textId="77777777" w:rsidR="00236B87" w:rsidRPr="00E5082E" w:rsidRDefault="00236B87" w:rsidP="00236B87">
      <w:pPr>
        <w:pStyle w:val="Odstavecseseznamem"/>
        <w:spacing w:after="0" w:line="240" w:lineRule="auto"/>
        <w:ind w:left="714"/>
        <w:jc w:val="both"/>
        <w:rPr>
          <w:rFonts w:ascii="Arial" w:hAnsi="Arial" w:cs="Arial"/>
          <w:sz w:val="24"/>
          <w:szCs w:val="24"/>
        </w:rPr>
      </w:pPr>
    </w:p>
    <w:p w14:paraId="5AAD4028" w14:textId="77777777" w:rsidR="00236B87" w:rsidRPr="00E5082E" w:rsidRDefault="00236B87" w:rsidP="00236B87">
      <w:pPr>
        <w:pStyle w:val="Odstavecseseznamem"/>
        <w:numPr>
          <w:ilvl w:val="0"/>
          <w:numId w:val="45"/>
        </w:numPr>
        <w:spacing w:after="0" w:line="240" w:lineRule="auto"/>
        <w:jc w:val="both"/>
        <w:rPr>
          <w:rFonts w:ascii="Arial" w:hAnsi="Arial" w:cs="Arial"/>
          <w:bCs/>
          <w:sz w:val="24"/>
          <w:szCs w:val="24"/>
        </w:rPr>
      </w:pPr>
      <w:r w:rsidRPr="00E5082E">
        <w:rPr>
          <w:rFonts w:ascii="Arial" w:hAnsi="Arial" w:cs="Arial"/>
          <w:sz w:val="24"/>
          <w:szCs w:val="24"/>
        </w:rPr>
        <w:t xml:space="preserve">V případě vkladu hmotného majetku do obchodní korporace či svěřenského fondu vkladatelem fyzickou osobou, která tento majetek </w:t>
      </w:r>
      <w:r w:rsidRPr="00E5082E">
        <w:rPr>
          <w:rFonts w:ascii="Arial" w:hAnsi="Arial" w:cs="Arial"/>
          <w:sz w:val="24"/>
          <w:szCs w:val="24"/>
          <w:u w:val="single"/>
        </w:rPr>
        <w:t>neměla</w:t>
      </w:r>
      <w:r w:rsidRPr="00E5082E">
        <w:rPr>
          <w:rFonts w:ascii="Arial" w:hAnsi="Arial" w:cs="Arial"/>
          <w:sz w:val="24"/>
          <w:szCs w:val="24"/>
        </w:rPr>
        <w:t xml:space="preserve"> zahrnutý ve svém obchodním majetku </w:t>
      </w:r>
      <w:r w:rsidRPr="00E5082E">
        <w:rPr>
          <w:rFonts w:ascii="Arial" w:hAnsi="Arial" w:cs="Arial"/>
          <w:sz w:val="24"/>
          <w:szCs w:val="24"/>
          <w:u w:val="single"/>
        </w:rPr>
        <w:t>vůbec</w:t>
      </w:r>
      <w:r w:rsidRPr="00E5082E">
        <w:rPr>
          <w:rFonts w:ascii="Arial" w:hAnsi="Arial" w:cs="Arial"/>
          <w:sz w:val="24"/>
          <w:szCs w:val="24"/>
        </w:rPr>
        <w:t xml:space="preserve"> a nabyla ho v době </w:t>
      </w:r>
      <w:r w:rsidRPr="00E5082E">
        <w:rPr>
          <w:rFonts w:ascii="Arial" w:hAnsi="Arial" w:cs="Arial"/>
          <w:sz w:val="24"/>
          <w:szCs w:val="24"/>
          <w:u w:val="single"/>
        </w:rPr>
        <w:t>delší</w:t>
      </w:r>
      <w:r w:rsidRPr="00E5082E">
        <w:rPr>
          <w:rFonts w:ascii="Arial" w:hAnsi="Arial" w:cs="Arial"/>
          <w:sz w:val="24"/>
          <w:szCs w:val="24"/>
        </w:rPr>
        <w:t xml:space="preserve"> než 5 let před jeho vkladem, bude výše vstupní ceny hmotného majetku </w:t>
      </w:r>
      <w:r w:rsidRPr="00E5082E">
        <w:rPr>
          <w:rFonts w:ascii="Arial" w:hAnsi="Arial" w:cs="Arial"/>
          <w:bCs/>
          <w:sz w:val="24"/>
          <w:szCs w:val="24"/>
        </w:rPr>
        <w:t xml:space="preserve">k okamžiku nabytí tohoto majetku </w:t>
      </w:r>
      <w:r w:rsidRPr="00E5082E">
        <w:rPr>
          <w:rFonts w:ascii="Arial" w:hAnsi="Arial" w:cs="Arial"/>
          <w:b/>
          <w:bCs/>
          <w:sz w:val="24"/>
          <w:szCs w:val="24"/>
        </w:rPr>
        <w:t>odpovídat</w:t>
      </w:r>
      <w:r>
        <w:rPr>
          <w:rFonts w:ascii="Arial" w:hAnsi="Arial" w:cs="Arial"/>
          <w:b/>
          <w:bCs/>
          <w:sz w:val="24"/>
          <w:szCs w:val="24"/>
        </w:rPr>
        <w:t xml:space="preserve"> </w:t>
      </w:r>
      <w:r w:rsidRPr="00E5082E">
        <w:rPr>
          <w:rFonts w:ascii="Arial" w:hAnsi="Arial" w:cs="Arial"/>
          <w:b/>
          <w:bCs/>
          <w:sz w:val="24"/>
          <w:szCs w:val="24"/>
        </w:rPr>
        <w:t>reprodukční pořizovací ceně</w:t>
      </w:r>
      <w:r w:rsidRPr="00E5082E">
        <w:rPr>
          <w:rFonts w:ascii="Arial" w:hAnsi="Arial" w:cs="Arial"/>
          <w:sz w:val="24"/>
          <w:szCs w:val="24"/>
        </w:rPr>
        <w:t>.</w:t>
      </w:r>
    </w:p>
    <w:p w14:paraId="438321A9" w14:textId="77777777" w:rsidR="00236B87" w:rsidRPr="00E5082E" w:rsidRDefault="00236B87" w:rsidP="00236B87">
      <w:pPr>
        <w:jc w:val="both"/>
        <w:rPr>
          <w:rFonts w:ascii="Arial" w:hAnsi="Arial" w:cs="Arial"/>
          <w:bCs/>
        </w:rPr>
      </w:pPr>
    </w:p>
    <w:p w14:paraId="18AF3626" w14:textId="77777777" w:rsidR="00236B87" w:rsidRPr="00E5082E" w:rsidRDefault="00236B87" w:rsidP="00236B87">
      <w:pPr>
        <w:pStyle w:val="Odstavecseseznamem"/>
        <w:numPr>
          <w:ilvl w:val="0"/>
          <w:numId w:val="45"/>
        </w:numPr>
        <w:spacing w:after="0" w:line="240" w:lineRule="auto"/>
        <w:jc w:val="both"/>
        <w:rPr>
          <w:rFonts w:ascii="Arial" w:hAnsi="Arial" w:cs="Arial"/>
          <w:sz w:val="24"/>
          <w:szCs w:val="24"/>
        </w:rPr>
      </w:pPr>
      <w:r w:rsidRPr="00E5082E">
        <w:rPr>
          <w:rFonts w:ascii="Arial" w:hAnsi="Arial" w:cs="Arial"/>
          <w:sz w:val="24"/>
          <w:szCs w:val="24"/>
        </w:rPr>
        <w:t xml:space="preserve">V případě vkladu hmotného majetku do obchodní korporace či svěřenského fondu vkladatelem právnickou osobou či fyzickou osobou, která tento majetek </w:t>
      </w:r>
      <w:r w:rsidRPr="00E5082E">
        <w:rPr>
          <w:rFonts w:ascii="Arial" w:hAnsi="Arial" w:cs="Arial"/>
          <w:sz w:val="24"/>
          <w:szCs w:val="24"/>
          <w:u w:val="single"/>
        </w:rPr>
        <w:t>měla</w:t>
      </w:r>
      <w:r w:rsidRPr="00E5082E">
        <w:rPr>
          <w:rFonts w:ascii="Arial" w:hAnsi="Arial" w:cs="Arial"/>
          <w:sz w:val="24"/>
          <w:szCs w:val="24"/>
        </w:rPr>
        <w:t xml:space="preserve"> zahrnutý v obchodním majetku, bude výše vstupní ceny hmotného majetku </w:t>
      </w:r>
      <w:r w:rsidRPr="00E5082E">
        <w:rPr>
          <w:rFonts w:ascii="Arial" w:hAnsi="Arial" w:cs="Arial"/>
          <w:bCs/>
          <w:sz w:val="24"/>
          <w:szCs w:val="24"/>
        </w:rPr>
        <w:t xml:space="preserve">k okamžiku nabytí tohoto majetku </w:t>
      </w:r>
      <w:r w:rsidRPr="00E5082E">
        <w:rPr>
          <w:rFonts w:ascii="Arial" w:hAnsi="Arial" w:cs="Arial"/>
          <w:b/>
          <w:bCs/>
          <w:sz w:val="24"/>
          <w:szCs w:val="24"/>
        </w:rPr>
        <w:t>odpovídat vstupní ceně majetku u vkladatele snížené o daňové odpisy uplatněné vkladatelem (nabyvatel bude pokračovat v započatém odpisování při zachování způsobu odpisování)</w:t>
      </w:r>
      <w:r w:rsidRPr="00E5082E">
        <w:rPr>
          <w:rFonts w:ascii="Arial" w:hAnsi="Arial" w:cs="Arial"/>
          <w:sz w:val="24"/>
          <w:szCs w:val="24"/>
        </w:rPr>
        <w:t>.</w:t>
      </w:r>
    </w:p>
    <w:p w14:paraId="14BD1CE9" w14:textId="77777777" w:rsidR="00236B87" w:rsidRPr="00E5082E" w:rsidRDefault="00236B87" w:rsidP="00236B87">
      <w:pPr>
        <w:jc w:val="both"/>
        <w:rPr>
          <w:rFonts w:ascii="Arial" w:hAnsi="Arial" w:cs="Arial"/>
        </w:rPr>
      </w:pPr>
    </w:p>
    <w:p w14:paraId="360AC699" w14:textId="77777777" w:rsidR="00236B87" w:rsidRPr="00E5082E" w:rsidRDefault="00236B87" w:rsidP="00236B87">
      <w:pPr>
        <w:pStyle w:val="Odstavecseseznamem"/>
        <w:numPr>
          <w:ilvl w:val="0"/>
          <w:numId w:val="45"/>
        </w:numPr>
        <w:spacing w:after="0" w:line="240" w:lineRule="auto"/>
        <w:jc w:val="both"/>
        <w:rPr>
          <w:rFonts w:ascii="Arial" w:hAnsi="Arial" w:cs="Arial"/>
          <w:bCs/>
          <w:sz w:val="24"/>
          <w:szCs w:val="24"/>
        </w:rPr>
      </w:pPr>
      <w:r w:rsidRPr="00E5082E">
        <w:rPr>
          <w:rFonts w:ascii="Arial" w:hAnsi="Arial" w:cs="Arial"/>
          <w:bCs/>
          <w:sz w:val="24"/>
          <w:szCs w:val="24"/>
        </w:rPr>
        <w:t xml:space="preserve">V případě vkladu nehmotného majetku do obchodní korporace či svěřenského fondu, pokud </w:t>
      </w:r>
      <w:r w:rsidRPr="00E5082E">
        <w:rPr>
          <w:rFonts w:ascii="Arial" w:hAnsi="Arial" w:cs="Arial"/>
          <w:bCs/>
          <w:sz w:val="24"/>
          <w:szCs w:val="24"/>
          <w:u w:val="single"/>
        </w:rPr>
        <w:t>měl</w:t>
      </w:r>
      <w:r w:rsidRPr="00E5082E">
        <w:rPr>
          <w:rFonts w:ascii="Arial" w:hAnsi="Arial" w:cs="Arial"/>
          <w:bCs/>
          <w:sz w:val="24"/>
          <w:szCs w:val="24"/>
        </w:rPr>
        <w:t xml:space="preserve"> vkladatel tento majetek zahrnut ve svém obchodním majetku (mohl uplatňovat odpisy), bude u příjemce vkladu vstupní cenou majetku „</w:t>
      </w:r>
      <w:r w:rsidRPr="00E5082E">
        <w:rPr>
          <w:rFonts w:ascii="Arial" w:hAnsi="Arial" w:cs="Arial"/>
          <w:b/>
          <w:bCs/>
          <w:sz w:val="24"/>
          <w:szCs w:val="24"/>
        </w:rPr>
        <w:t>daňová zůstatková cena</w:t>
      </w:r>
      <w:r w:rsidRPr="00E5082E">
        <w:rPr>
          <w:rFonts w:ascii="Arial" w:hAnsi="Arial" w:cs="Arial"/>
          <w:bCs/>
          <w:sz w:val="24"/>
          <w:szCs w:val="24"/>
        </w:rPr>
        <w:t xml:space="preserve">“ nehmotného majetku evidovaná u vkladatele. </w:t>
      </w:r>
    </w:p>
    <w:p w14:paraId="5671BF03" w14:textId="77777777" w:rsidR="00236B87" w:rsidRPr="00E5082E" w:rsidRDefault="00236B87" w:rsidP="00236B87">
      <w:pPr>
        <w:jc w:val="both"/>
        <w:rPr>
          <w:rFonts w:ascii="Arial" w:hAnsi="Arial" w:cs="Arial"/>
          <w:bCs/>
        </w:rPr>
      </w:pPr>
    </w:p>
    <w:p w14:paraId="64B9B15A" w14:textId="77777777" w:rsidR="00236B87" w:rsidRPr="001509DB" w:rsidRDefault="00236B87" w:rsidP="00236B87">
      <w:pPr>
        <w:pStyle w:val="Odstavecseseznamem"/>
        <w:numPr>
          <w:ilvl w:val="0"/>
          <w:numId w:val="45"/>
        </w:numPr>
        <w:spacing w:after="0" w:line="240" w:lineRule="auto"/>
        <w:jc w:val="both"/>
        <w:rPr>
          <w:rFonts w:ascii="Arial" w:hAnsi="Arial" w:cs="Arial"/>
          <w:sz w:val="24"/>
          <w:szCs w:val="24"/>
        </w:rPr>
      </w:pPr>
      <w:r w:rsidRPr="00E5082E">
        <w:rPr>
          <w:rFonts w:ascii="Arial" w:hAnsi="Arial" w:cs="Arial"/>
          <w:bCs/>
          <w:sz w:val="24"/>
          <w:szCs w:val="24"/>
        </w:rPr>
        <w:lastRenderedPageBreak/>
        <w:t xml:space="preserve">V případě vkladu nehmotného majetku do obchodní korporace či svěřenského fondu, pokud vkladatel tento majetek </w:t>
      </w:r>
      <w:r w:rsidRPr="00E5082E">
        <w:rPr>
          <w:rFonts w:ascii="Arial" w:hAnsi="Arial" w:cs="Arial"/>
          <w:bCs/>
          <w:sz w:val="24"/>
          <w:szCs w:val="24"/>
          <w:u w:val="single"/>
        </w:rPr>
        <w:t>neměl zahrnut</w:t>
      </w:r>
      <w:r w:rsidRPr="00E5082E">
        <w:rPr>
          <w:rFonts w:ascii="Arial" w:hAnsi="Arial" w:cs="Arial"/>
          <w:bCs/>
          <w:sz w:val="24"/>
          <w:szCs w:val="24"/>
        </w:rPr>
        <w:t xml:space="preserve"> ve svém obchodním majetku, bude u příjemce vkladu vstupní cenou majetku </w:t>
      </w:r>
      <w:r w:rsidRPr="00E5082E">
        <w:rPr>
          <w:rFonts w:ascii="Arial" w:hAnsi="Arial" w:cs="Arial"/>
          <w:b/>
          <w:sz w:val="24"/>
          <w:szCs w:val="24"/>
        </w:rPr>
        <w:t>„reprodukční pořizovací cena“</w:t>
      </w:r>
      <w:r w:rsidRPr="00E5082E">
        <w:rPr>
          <w:rFonts w:ascii="Arial" w:hAnsi="Arial" w:cs="Arial"/>
          <w:bCs/>
          <w:sz w:val="24"/>
          <w:szCs w:val="24"/>
        </w:rPr>
        <w:t xml:space="preserve"> neb ZDP explicitně neupravuje situaci pro vkladatele převádějícího majetek jiný než „obchodní“.</w:t>
      </w:r>
    </w:p>
    <w:p w14:paraId="42D5ACAD" w14:textId="77777777" w:rsidR="00236B87" w:rsidRDefault="00236B87" w:rsidP="00236B87">
      <w:pPr>
        <w:pStyle w:val="Odstavecseseznamem"/>
        <w:spacing w:after="0" w:line="240" w:lineRule="auto"/>
        <w:ind w:left="714"/>
        <w:jc w:val="both"/>
        <w:rPr>
          <w:rFonts w:ascii="Arial" w:hAnsi="Arial" w:cs="Arial"/>
          <w:bCs/>
          <w:sz w:val="24"/>
          <w:szCs w:val="24"/>
        </w:rPr>
      </w:pPr>
    </w:p>
    <w:p w14:paraId="1A4E40AB" w14:textId="77777777" w:rsidR="00236B87" w:rsidRPr="004A70A5" w:rsidRDefault="00236B87" w:rsidP="00236B87">
      <w:pPr>
        <w:pStyle w:val="Odstavecseseznamem"/>
        <w:spacing w:after="0" w:line="240" w:lineRule="auto"/>
        <w:ind w:left="0"/>
        <w:jc w:val="both"/>
        <w:rPr>
          <w:rFonts w:ascii="Arial" w:hAnsi="Arial" w:cs="Arial"/>
          <w:b/>
          <w:bCs/>
          <w:i/>
          <w:sz w:val="24"/>
          <w:szCs w:val="24"/>
          <w:highlight w:val="cyan"/>
          <w:u w:val="single"/>
        </w:rPr>
      </w:pPr>
      <w:r w:rsidRPr="004A70A5">
        <w:rPr>
          <w:rFonts w:ascii="Arial" w:hAnsi="Arial" w:cs="Arial"/>
          <w:b/>
          <w:bCs/>
          <w:i/>
          <w:sz w:val="24"/>
          <w:szCs w:val="24"/>
          <w:highlight w:val="cyan"/>
          <w:u w:val="single"/>
        </w:rPr>
        <w:t xml:space="preserve">Stanovisko GFŘ: </w:t>
      </w:r>
    </w:p>
    <w:p w14:paraId="47138F1A" w14:textId="77777777" w:rsidR="00236B87" w:rsidRPr="004A70A5" w:rsidRDefault="00236B87" w:rsidP="00236B87">
      <w:pPr>
        <w:pStyle w:val="Odstavecseseznamem"/>
        <w:spacing w:after="0" w:line="240" w:lineRule="auto"/>
        <w:ind w:left="0"/>
        <w:jc w:val="both"/>
        <w:rPr>
          <w:rFonts w:ascii="Arial" w:hAnsi="Arial" w:cs="Arial"/>
          <w:b/>
          <w:bCs/>
          <w:i/>
          <w:sz w:val="24"/>
          <w:szCs w:val="24"/>
          <w:highlight w:val="cyan"/>
          <w:u w:val="single"/>
        </w:rPr>
      </w:pPr>
    </w:p>
    <w:p w14:paraId="5465AE03" w14:textId="77777777" w:rsidR="00236B87" w:rsidRPr="004A70A5" w:rsidRDefault="00236B87" w:rsidP="00236B87">
      <w:pPr>
        <w:pStyle w:val="Odstavecseseznamem"/>
        <w:spacing w:after="0" w:line="240" w:lineRule="auto"/>
        <w:ind w:left="0"/>
        <w:jc w:val="both"/>
        <w:rPr>
          <w:rFonts w:ascii="Arial" w:hAnsi="Arial" w:cs="Arial"/>
          <w:b/>
          <w:i/>
          <w:sz w:val="24"/>
          <w:szCs w:val="24"/>
          <w:highlight w:val="cyan"/>
        </w:rPr>
      </w:pPr>
      <w:r w:rsidRPr="004A70A5">
        <w:rPr>
          <w:rFonts w:ascii="Arial" w:hAnsi="Arial" w:cs="Arial"/>
          <w:b/>
          <w:bCs/>
          <w:i/>
          <w:sz w:val="24"/>
          <w:szCs w:val="24"/>
          <w:highlight w:val="cyan"/>
        </w:rPr>
        <w:t xml:space="preserve">K dílčímu závěru </w:t>
      </w:r>
      <w:r w:rsidRPr="004A70A5">
        <w:rPr>
          <w:rFonts w:ascii="Arial" w:hAnsi="Arial" w:cs="Arial"/>
          <w:b/>
          <w:i/>
          <w:sz w:val="24"/>
          <w:szCs w:val="24"/>
          <w:highlight w:val="cyan"/>
        </w:rPr>
        <w:t xml:space="preserve">č. </w:t>
      </w:r>
      <w:r>
        <w:rPr>
          <w:rFonts w:ascii="Arial" w:hAnsi="Arial" w:cs="Arial"/>
          <w:b/>
          <w:i/>
          <w:sz w:val="24"/>
          <w:szCs w:val="24"/>
          <w:highlight w:val="cyan"/>
        </w:rPr>
        <w:t>I</w:t>
      </w:r>
    </w:p>
    <w:p w14:paraId="5BD19390" w14:textId="77777777" w:rsidR="00236B87" w:rsidRPr="004A70A5" w:rsidRDefault="00236B87" w:rsidP="00236B87">
      <w:pPr>
        <w:pStyle w:val="Odstavecseseznamem"/>
        <w:spacing w:after="0" w:line="240" w:lineRule="auto"/>
        <w:ind w:left="0"/>
        <w:jc w:val="both"/>
        <w:rPr>
          <w:rFonts w:ascii="Arial" w:hAnsi="Arial" w:cs="Arial"/>
          <w:bCs/>
          <w:i/>
          <w:sz w:val="24"/>
          <w:szCs w:val="24"/>
          <w:highlight w:val="cyan"/>
          <w:u w:val="single"/>
        </w:rPr>
      </w:pPr>
    </w:p>
    <w:p w14:paraId="1216D96D" w14:textId="77777777" w:rsidR="00236B87" w:rsidRPr="004A70A5" w:rsidRDefault="00236B87" w:rsidP="00236B87">
      <w:pPr>
        <w:pStyle w:val="Odstavecseseznamem"/>
        <w:spacing w:after="0" w:line="240" w:lineRule="auto"/>
        <w:ind w:left="0"/>
        <w:jc w:val="both"/>
        <w:rPr>
          <w:rFonts w:ascii="Arial" w:hAnsi="Arial" w:cs="Arial"/>
          <w:b/>
          <w:bCs/>
          <w:i/>
          <w:sz w:val="24"/>
          <w:szCs w:val="24"/>
          <w:highlight w:val="cyan"/>
          <w:u w:val="single"/>
        </w:rPr>
      </w:pPr>
      <w:r w:rsidRPr="004A70A5">
        <w:rPr>
          <w:rFonts w:ascii="Arial" w:hAnsi="Arial" w:cs="Arial"/>
          <w:b/>
          <w:bCs/>
          <w:i/>
          <w:sz w:val="24"/>
          <w:szCs w:val="24"/>
          <w:highlight w:val="cyan"/>
          <w:u w:val="single"/>
        </w:rPr>
        <w:t>k bodu 1</w:t>
      </w:r>
    </w:p>
    <w:p w14:paraId="119FE379" w14:textId="77777777" w:rsidR="00236B87" w:rsidRPr="004A70A5" w:rsidRDefault="00236B87" w:rsidP="00236B87">
      <w:pPr>
        <w:widowControl w:val="0"/>
        <w:jc w:val="both"/>
        <w:rPr>
          <w:rFonts w:ascii="Arial" w:hAnsi="Arial" w:cs="Arial"/>
          <w:i/>
          <w:highlight w:val="cyan"/>
          <w:lang w:val="cs-CZ"/>
        </w:rPr>
      </w:pPr>
      <w:r w:rsidRPr="004A70A5">
        <w:rPr>
          <w:rFonts w:ascii="Arial" w:hAnsi="Arial" w:cs="Arial"/>
          <w:i/>
          <w:highlight w:val="cyan"/>
          <w:lang w:val="cs-CZ"/>
        </w:rPr>
        <w:t>Souhlas se závěrem předkladatele.</w:t>
      </w:r>
    </w:p>
    <w:p w14:paraId="3DE64743" w14:textId="77777777" w:rsidR="00236B87" w:rsidRPr="004A70A5" w:rsidRDefault="00236B87" w:rsidP="00236B87">
      <w:pPr>
        <w:widowControl w:val="0"/>
        <w:jc w:val="both"/>
        <w:rPr>
          <w:rFonts w:ascii="Arial" w:hAnsi="Arial" w:cs="Arial"/>
          <w:i/>
          <w:highlight w:val="cyan"/>
          <w:lang w:val="cs-CZ"/>
        </w:rPr>
      </w:pPr>
      <w:r w:rsidRPr="004A70A5">
        <w:rPr>
          <w:rFonts w:ascii="Arial" w:hAnsi="Arial" w:cs="Arial"/>
          <w:i/>
          <w:highlight w:val="cyan"/>
          <w:lang w:val="cs-CZ"/>
        </w:rPr>
        <w:t xml:space="preserve"> </w:t>
      </w:r>
    </w:p>
    <w:p w14:paraId="4648B8EB" w14:textId="77777777" w:rsidR="00236B87" w:rsidRPr="004A70A5" w:rsidRDefault="00236B87" w:rsidP="00236B87">
      <w:pPr>
        <w:widowControl w:val="0"/>
        <w:jc w:val="both"/>
        <w:rPr>
          <w:rFonts w:ascii="Arial" w:hAnsi="Arial" w:cs="Arial"/>
          <w:i/>
          <w:highlight w:val="cyan"/>
          <w:lang w:val="cs-CZ"/>
        </w:rPr>
      </w:pPr>
      <w:r w:rsidRPr="004A70A5">
        <w:rPr>
          <w:rFonts w:ascii="Arial" w:hAnsi="Arial" w:cs="Arial"/>
          <w:i/>
          <w:highlight w:val="cyan"/>
          <w:lang w:val="cs-CZ"/>
        </w:rPr>
        <w:t>Při stanovení vstupní ceny vloženého hmotného majetku se postupuje dle § 29 odst. 8 ZDP.</w:t>
      </w:r>
    </w:p>
    <w:p w14:paraId="6EEAF891" w14:textId="77777777" w:rsidR="00236B87" w:rsidRPr="004A70A5" w:rsidRDefault="00236B87" w:rsidP="00236B87">
      <w:pPr>
        <w:pStyle w:val="Odstavecseseznamem"/>
        <w:spacing w:after="0" w:line="240" w:lineRule="auto"/>
        <w:ind w:left="0"/>
        <w:jc w:val="both"/>
        <w:rPr>
          <w:rFonts w:ascii="Arial" w:hAnsi="Arial" w:cs="Arial"/>
          <w:bCs/>
          <w:i/>
          <w:highlight w:val="magenta"/>
        </w:rPr>
      </w:pPr>
    </w:p>
    <w:p w14:paraId="474ED3C7" w14:textId="77777777" w:rsidR="00236B87" w:rsidRPr="004A70A5" w:rsidRDefault="00236B87" w:rsidP="00236B87">
      <w:pPr>
        <w:pStyle w:val="Odstavecseseznamem"/>
        <w:spacing w:after="0" w:line="240" w:lineRule="auto"/>
        <w:ind w:left="0"/>
        <w:jc w:val="both"/>
        <w:rPr>
          <w:rFonts w:ascii="Arial" w:hAnsi="Arial" w:cs="Arial"/>
          <w:b/>
          <w:bCs/>
          <w:i/>
          <w:sz w:val="24"/>
          <w:szCs w:val="24"/>
          <w:highlight w:val="cyan"/>
          <w:u w:val="single"/>
        </w:rPr>
      </w:pPr>
      <w:r w:rsidRPr="004A70A5">
        <w:rPr>
          <w:rFonts w:ascii="Arial" w:hAnsi="Arial" w:cs="Arial"/>
          <w:b/>
          <w:bCs/>
          <w:i/>
          <w:sz w:val="24"/>
          <w:szCs w:val="24"/>
          <w:highlight w:val="cyan"/>
          <w:u w:val="single"/>
        </w:rPr>
        <w:t>k bodu 2</w:t>
      </w:r>
    </w:p>
    <w:p w14:paraId="361F51EF" w14:textId="77777777" w:rsidR="00236B87" w:rsidRPr="004A70A5" w:rsidRDefault="00236B87" w:rsidP="00236B87">
      <w:pPr>
        <w:widowControl w:val="0"/>
        <w:jc w:val="both"/>
        <w:rPr>
          <w:rFonts w:ascii="Arial" w:hAnsi="Arial" w:cs="Arial"/>
          <w:i/>
          <w:highlight w:val="cyan"/>
          <w:lang w:val="cs-CZ"/>
        </w:rPr>
      </w:pPr>
      <w:r w:rsidRPr="004A70A5">
        <w:rPr>
          <w:rFonts w:ascii="Arial" w:hAnsi="Arial" w:cs="Arial"/>
          <w:i/>
          <w:highlight w:val="cyan"/>
          <w:lang w:val="cs-CZ"/>
        </w:rPr>
        <w:t>Souhlas se závěrem předkladatele.</w:t>
      </w:r>
    </w:p>
    <w:p w14:paraId="6A971317" w14:textId="77777777" w:rsidR="00236B87" w:rsidRPr="004A70A5" w:rsidRDefault="00236B87" w:rsidP="00236B87">
      <w:pPr>
        <w:widowControl w:val="0"/>
        <w:jc w:val="both"/>
        <w:rPr>
          <w:rFonts w:ascii="Arial" w:hAnsi="Arial" w:cs="Arial"/>
          <w:i/>
          <w:highlight w:val="cyan"/>
          <w:lang w:val="cs-CZ"/>
        </w:rPr>
      </w:pPr>
      <w:r w:rsidRPr="004A70A5">
        <w:rPr>
          <w:rFonts w:ascii="Arial" w:hAnsi="Arial" w:cs="Arial"/>
          <w:i/>
          <w:highlight w:val="cyan"/>
          <w:lang w:val="cs-CZ"/>
        </w:rPr>
        <w:t xml:space="preserve"> </w:t>
      </w:r>
    </w:p>
    <w:p w14:paraId="40C44E52" w14:textId="77777777" w:rsidR="00236B87" w:rsidRPr="004A70A5" w:rsidRDefault="00236B87" w:rsidP="00236B87">
      <w:pPr>
        <w:widowControl w:val="0"/>
        <w:jc w:val="both"/>
        <w:rPr>
          <w:rFonts w:ascii="Arial" w:hAnsi="Arial" w:cs="Arial"/>
          <w:i/>
          <w:highlight w:val="cyan"/>
        </w:rPr>
      </w:pPr>
      <w:r w:rsidRPr="004A70A5">
        <w:rPr>
          <w:rFonts w:ascii="Arial" w:hAnsi="Arial" w:cs="Arial"/>
          <w:i/>
          <w:highlight w:val="cyan"/>
          <w:lang w:val="cs-CZ"/>
        </w:rPr>
        <w:t>Vstupní cena vloženého hmotného majetku bude stanovena dle § 29 odst. 1 písm. d) ZDP.</w:t>
      </w:r>
    </w:p>
    <w:p w14:paraId="45FD6805" w14:textId="77777777" w:rsidR="00236B87" w:rsidRPr="004A70A5" w:rsidRDefault="00236B87" w:rsidP="00236B87">
      <w:pPr>
        <w:pStyle w:val="Odstavecseseznamem"/>
        <w:spacing w:after="0" w:line="240" w:lineRule="auto"/>
        <w:ind w:left="0"/>
        <w:jc w:val="both"/>
        <w:rPr>
          <w:rFonts w:ascii="Arial" w:hAnsi="Arial" w:cs="Arial"/>
          <w:bCs/>
          <w:i/>
          <w:sz w:val="24"/>
          <w:szCs w:val="24"/>
          <w:highlight w:val="magenta"/>
        </w:rPr>
      </w:pPr>
    </w:p>
    <w:p w14:paraId="258C658E" w14:textId="77777777" w:rsidR="00236B87" w:rsidRPr="004A70A5" w:rsidRDefault="00236B87" w:rsidP="00236B87">
      <w:pPr>
        <w:pStyle w:val="Odstavecseseznamem"/>
        <w:spacing w:after="0" w:line="240" w:lineRule="auto"/>
        <w:ind w:left="0"/>
        <w:jc w:val="both"/>
        <w:rPr>
          <w:rFonts w:ascii="Arial" w:hAnsi="Arial" w:cs="Arial"/>
          <w:b/>
          <w:i/>
          <w:sz w:val="24"/>
          <w:szCs w:val="24"/>
          <w:highlight w:val="cyan"/>
          <w:u w:val="single"/>
        </w:rPr>
      </w:pPr>
      <w:r w:rsidRPr="004A70A5">
        <w:rPr>
          <w:rFonts w:ascii="Arial" w:hAnsi="Arial" w:cs="Arial"/>
          <w:b/>
          <w:i/>
          <w:sz w:val="24"/>
          <w:szCs w:val="24"/>
          <w:highlight w:val="cyan"/>
          <w:u w:val="single"/>
        </w:rPr>
        <w:t>k bodu 3</w:t>
      </w:r>
    </w:p>
    <w:p w14:paraId="1620B4FB" w14:textId="77777777" w:rsidR="00236B87" w:rsidRPr="004A70A5" w:rsidRDefault="00236B87" w:rsidP="00236B87">
      <w:pPr>
        <w:pStyle w:val="Odstavecseseznamem"/>
        <w:spacing w:after="0" w:line="240" w:lineRule="auto"/>
        <w:ind w:left="0"/>
        <w:jc w:val="both"/>
        <w:rPr>
          <w:rFonts w:ascii="Arial" w:hAnsi="Arial" w:cs="Arial"/>
          <w:bCs/>
          <w:i/>
          <w:iCs/>
          <w:sz w:val="24"/>
          <w:szCs w:val="24"/>
          <w:highlight w:val="cyan"/>
        </w:rPr>
      </w:pPr>
      <w:r w:rsidRPr="004A70A5">
        <w:rPr>
          <w:rFonts w:ascii="Arial" w:hAnsi="Arial" w:cs="Arial"/>
          <w:bCs/>
          <w:i/>
          <w:iCs/>
          <w:sz w:val="24"/>
          <w:szCs w:val="24"/>
          <w:highlight w:val="cyan"/>
        </w:rPr>
        <w:t>Nesouhlas se závěrem předkladatele.</w:t>
      </w:r>
    </w:p>
    <w:p w14:paraId="7FCBC417" w14:textId="77777777" w:rsidR="00236B87" w:rsidRPr="004A70A5" w:rsidRDefault="00236B87" w:rsidP="00236B87">
      <w:pPr>
        <w:pStyle w:val="Odstavecseseznamem"/>
        <w:spacing w:after="0" w:line="240" w:lineRule="auto"/>
        <w:ind w:left="0"/>
        <w:jc w:val="both"/>
        <w:rPr>
          <w:rFonts w:ascii="Arial" w:hAnsi="Arial" w:cs="Arial"/>
          <w:bCs/>
          <w:i/>
          <w:iCs/>
          <w:sz w:val="24"/>
          <w:szCs w:val="24"/>
          <w:highlight w:val="cyan"/>
        </w:rPr>
      </w:pPr>
    </w:p>
    <w:p w14:paraId="472EAE6D" w14:textId="77777777" w:rsidR="00236B87" w:rsidRPr="004A70A5" w:rsidRDefault="00236B87" w:rsidP="00236B87">
      <w:pPr>
        <w:pStyle w:val="Odstavecseseznamem"/>
        <w:spacing w:after="0" w:line="240" w:lineRule="auto"/>
        <w:ind w:left="0"/>
        <w:jc w:val="both"/>
        <w:rPr>
          <w:rFonts w:ascii="Arial" w:hAnsi="Arial" w:cs="Arial"/>
          <w:i/>
          <w:iCs/>
          <w:color w:val="000000"/>
          <w:sz w:val="24"/>
          <w:szCs w:val="24"/>
          <w:highlight w:val="magenta"/>
          <w:lang w:eastAsia="cs-CZ"/>
        </w:rPr>
      </w:pPr>
      <w:r w:rsidRPr="004A70A5">
        <w:rPr>
          <w:rFonts w:ascii="Arial" w:hAnsi="Arial" w:cs="Arial"/>
          <w:bCs/>
          <w:i/>
          <w:iCs/>
          <w:sz w:val="24"/>
          <w:szCs w:val="24"/>
          <w:highlight w:val="cyan"/>
        </w:rPr>
        <w:t xml:space="preserve">Nabyvatel vkladu dle § 30 odst. 10 ZDP pokračuje v odpisování započatém původním odpisovatelem (tj. vkladatelem), a to ze vstupní ceny, ze které odpisoval vkladatel při zachování způsobu odpisování. </w:t>
      </w:r>
      <w:r w:rsidRPr="004A70A5">
        <w:rPr>
          <w:rFonts w:ascii="Arial" w:hAnsi="Arial" w:cs="Arial"/>
          <w:i/>
          <w:iCs/>
          <w:color w:val="000000"/>
          <w:sz w:val="24"/>
          <w:szCs w:val="24"/>
          <w:highlight w:val="cyan"/>
          <w:lang w:eastAsia="cs-CZ"/>
        </w:rPr>
        <w:t>To znamená, že nabyvatel vkladu musí od vkladatele převzít vstupní cenu (</w:t>
      </w:r>
      <w:hyperlink r:id="rId8" w:tooltip="586/1992 Sb. - Zákon o daních z příjmů" w:history="1">
        <w:r w:rsidRPr="004A70A5">
          <w:rPr>
            <w:rFonts w:ascii="Arial" w:hAnsi="Arial" w:cs="Arial"/>
            <w:i/>
            <w:iCs/>
            <w:color w:val="000000"/>
            <w:sz w:val="24"/>
            <w:szCs w:val="24"/>
            <w:highlight w:val="cyan"/>
            <w:lang w:eastAsia="cs-CZ"/>
          </w:rPr>
          <w:t>§ 29 odst. 1 ZDP</w:t>
        </w:r>
      </w:hyperlink>
      <w:r w:rsidRPr="004A70A5">
        <w:rPr>
          <w:rFonts w:ascii="Arial" w:hAnsi="Arial" w:cs="Arial"/>
          <w:i/>
          <w:iCs/>
          <w:color w:val="000000"/>
          <w:sz w:val="24"/>
          <w:szCs w:val="24"/>
          <w:highlight w:val="cyan"/>
          <w:lang w:eastAsia="cs-CZ"/>
        </w:rPr>
        <w:t>), zůstatkovou cenu (</w:t>
      </w:r>
      <w:hyperlink r:id="rId9" w:tooltip="586/1992 Sb. - Zákon o daních z příjmů" w:history="1">
        <w:r w:rsidRPr="004A70A5">
          <w:rPr>
            <w:rFonts w:ascii="Arial" w:hAnsi="Arial" w:cs="Arial"/>
            <w:i/>
            <w:iCs/>
            <w:color w:val="000000"/>
            <w:sz w:val="24"/>
            <w:szCs w:val="24"/>
            <w:highlight w:val="cyan"/>
            <w:lang w:eastAsia="cs-CZ"/>
          </w:rPr>
          <w:t>§ 29 odst. 2 ZDP</w:t>
        </w:r>
      </w:hyperlink>
      <w:r w:rsidRPr="004A70A5">
        <w:rPr>
          <w:rFonts w:ascii="Arial" w:hAnsi="Arial" w:cs="Arial"/>
          <w:i/>
          <w:iCs/>
          <w:color w:val="000000"/>
          <w:sz w:val="24"/>
          <w:szCs w:val="24"/>
          <w:highlight w:val="cyan"/>
          <w:lang w:eastAsia="cs-CZ"/>
        </w:rPr>
        <w:t>), způsob odpisování (</w:t>
      </w:r>
      <w:hyperlink r:id="rId10" w:tooltip="586/1992 Sb. - Zákon o daních z příjmů" w:history="1">
        <w:r w:rsidRPr="004A70A5">
          <w:rPr>
            <w:rFonts w:ascii="Arial" w:hAnsi="Arial" w:cs="Arial"/>
            <w:i/>
            <w:iCs/>
            <w:color w:val="000000"/>
            <w:sz w:val="24"/>
            <w:szCs w:val="24"/>
            <w:highlight w:val="cyan"/>
            <w:lang w:eastAsia="cs-CZ"/>
          </w:rPr>
          <w:t>§ 30 odst. 2 ZDP</w:t>
        </w:r>
      </w:hyperlink>
      <w:r w:rsidRPr="004A70A5">
        <w:rPr>
          <w:rFonts w:ascii="Arial" w:hAnsi="Arial" w:cs="Arial"/>
          <w:i/>
          <w:iCs/>
          <w:color w:val="000000"/>
          <w:sz w:val="24"/>
          <w:szCs w:val="24"/>
          <w:highlight w:val="cyan"/>
          <w:lang w:eastAsia="cs-CZ"/>
        </w:rPr>
        <w:t>) i dobu odpisování (</w:t>
      </w:r>
      <w:hyperlink r:id="rId11" w:tooltip="586/1992 Sb. - Zákon o daních z příjmů" w:history="1">
        <w:r w:rsidRPr="004A70A5">
          <w:rPr>
            <w:rFonts w:ascii="Arial" w:hAnsi="Arial" w:cs="Arial"/>
            <w:i/>
            <w:iCs/>
            <w:color w:val="000000"/>
            <w:sz w:val="24"/>
            <w:szCs w:val="24"/>
            <w:highlight w:val="cyan"/>
            <w:lang w:eastAsia="cs-CZ"/>
          </w:rPr>
          <w:t>§ 30 odst. 1 ZDP</w:t>
        </w:r>
      </w:hyperlink>
      <w:r w:rsidRPr="004A70A5">
        <w:rPr>
          <w:rFonts w:ascii="Arial" w:hAnsi="Arial" w:cs="Arial"/>
          <w:i/>
          <w:iCs/>
          <w:color w:val="000000"/>
          <w:sz w:val="24"/>
          <w:szCs w:val="24"/>
          <w:highlight w:val="cyan"/>
          <w:lang w:eastAsia="cs-CZ"/>
        </w:rPr>
        <w:t>). V případě, kdy vkladatel nezapočal odpisování vloženého hmotného majetku, je u nabyvatele vstupní cenou hmotného majetku vstupní cena, z níž by vkladatel odpisy uplatňoval (§ 29 odst. 1 ZDP).</w:t>
      </w:r>
    </w:p>
    <w:p w14:paraId="64E6600A" w14:textId="77777777" w:rsidR="00236B87" w:rsidRPr="004A70A5" w:rsidRDefault="00236B87" w:rsidP="00236B87">
      <w:pPr>
        <w:pStyle w:val="Odstavecseseznamem"/>
        <w:spacing w:after="0" w:line="240" w:lineRule="auto"/>
        <w:ind w:left="0"/>
        <w:jc w:val="both"/>
        <w:rPr>
          <w:rFonts w:ascii="Arial" w:hAnsi="Arial" w:cs="Arial"/>
          <w:bCs/>
          <w:i/>
          <w:sz w:val="24"/>
          <w:szCs w:val="24"/>
          <w:highlight w:val="cyan"/>
        </w:rPr>
      </w:pPr>
    </w:p>
    <w:p w14:paraId="74FF54AB" w14:textId="77777777" w:rsidR="00236B87" w:rsidRDefault="00236B87" w:rsidP="00236B87">
      <w:pPr>
        <w:pStyle w:val="Odstavecseseznamem"/>
        <w:spacing w:after="0" w:line="240" w:lineRule="auto"/>
        <w:ind w:left="0"/>
        <w:jc w:val="both"/>
        <w:rPr>
          <w:rFonts w:ascii="Arial" w:hAnsi="Arial" w:cs="Arial"/>
          <w:b/>
          <w:i/>
          <w:sz w:val="24"/>
          <w:szCs w:val="24"/>
          <w:highlight w:val="cyan"/>
          <w:u w:val="single"/>
        </w:rPr>
      </w:pPr>
      <w:r w:rsidRPr="004A70A5">
        <w:rPr>
          <w:rFonts w:ascii="Arial" w:hAnsi="Arial" w:cs="Arial"/>
          <w:b/>
          <w:i/>
          <w:sz w:val="24"/>
          <w:szCs w:val="24"/>
          <w:highlight w:val="cyan"/>
          <w:u w:val="single"/>
        </w:rPr>
        <w:t>k bodu 4</w:t>
      </w:r>
    </w:p>
    <w:p w14:paraId="026019B0" w14:textId="77777777" w:rsidR="00236B87" w:rsidRPr="004A70A5" w:rsidRDefault="00236B87" w:rsidP="00236B87">
      <w:pPr>
        <w:pStyle w:val="Odstavecseseznamem"/>
        <w:spacing w:after="0" w:line="240" w:lineRule="auto"/>
        <w:ind w:left="0"/>
        <w:jc w:val="both"/>
        <w:rPr>
          <w:rFonts w:ascii="Arial" w:hAnsi="Arial" w:cs="Arial"/>
          <w:bCs/>
          <w:i/>
          <w:iCs/>
          <w:sz w:val="24"/>
          <w:szCs w:val="24"/>
          <w:highlight w:val="cyan"/>
        </w:rPr>
      </w:pPr>
      <w:r w:rsidRPr="004A70A5">
        <w:rPr>
          <w:rFonts w:ascii="Arial" w:hAnsi="Arial" w:cs="Arial"/>
          <w:bCs/>
          <w:i/>
          <w:iCs/>
          <w:sz w:val="24"/>
          <w:szCs w:val="24"/>
          <w:highlight w:val="cyan"/>
        </w:rPr>
        <w:t>Nesouhlas se závěrem předkladatele.</w:t>
      </w:r>
    </w:p>
    <w:p w14:paraId="3BC62844" w14:textId="77777777" w:rsidR="00236B87" w:rsidRPr="004A70A5" w:rsidRDefault="00236B87" w:rsidP="00236B87">
      <w:pPr>
        <w:pStyle w:val="Odstavecseseznamem"/>
        <w:spacing w:after="0" w:line="240" w:lineRule="auto"/>
        <w:ind w:left="0"/>
        <w:jc w:val="both"/>
        <w:rPr>
          <w:rFonts w:ascii="Arial" w:hAnsi="Arial" w:cs="Arial"/>
          <w:bCs/>
          <w:i/>
          <w:iCs/>
          <w:sz w:val="24"/>
          <w:szCs w:val="24"/>
          <w:highlight w:val="cyan"/>
        </w:rPr>
      </w:pPr>
    </w:p>
    <w:p w14:paraId="3C037C71" w14:textId="77777777" w:rsidR="00236B87" w:rsidRPr="004A70A5" w:rsidRDefault="00236B87" w:rsidP="00236B87">
      <w:pPr>
        <w:pStyle w:val="Odstavecseseznamem"/>
        <w:spacing w:after="0" w:line="240" w:lineRule="auto"/>
        <w:ind w:left="0"/>
        <w:jc w:val="both"/>
        <w:rPr>
          <w:rFonts w:ascii="Arial" w:hAnsi="Arial" w:cs="Arial"/>
          <w:i/>
          <w:iCs/>
          <w:color w:val="000000"/>
          <w:sz w:val="24"/>
          <w:szCs w:val="24"/>
          <w:highlight w:val="cyan"/>
          <w:lang w:eastAsia="cs-CZ"/>
        </w:rPr>
      </w:pPr>
      <w:r w:rsidRPr="004A70A5">
        <w:rPr>
          <w:rFonts w:ascii="Arial" w:hAnsi="Arial" w:cs="Arial"/>
          <w:bCs/>
          <w:i/>
          <w:iCs/>
          <w:sz w:val="24"/>
          <w:szCs w:val="24"/>
          <w:highlight w:val="cyan"/>
        </w:rPr>
        <w:t>Nabyvatel vkladu dle § 32a odst. 4 ZDP pokračuje v odpisování započatém původním odpisovatelem (tj. vkladatelem, který měl majetek zahrnut ve svém obchodním majetku, a mohl jej odpisovat). To znamená, že nabyvatel vkladu musí od vkladatele převzít vstupní cenu</w:t>
      </w:r>
      <w:r w:rsidRPr="004A70A5">
        <w:rPr>
          <w:rFonts w:ascii="Arial" w:hAnsi="Arial" w:cs="Arial"/>
          <w:i/>
          <w:iCs/>
          <w:color w:val="000000"/>
          <w:sz w:val="24"/>
          <w:szCs w:val="24"/>
          <w:highlight w:val="cyan"/>
          <w:lang w:eastAsia="cs-CZ"/>
        </w:rPr>
        <w:t>.</w:t>
      </w:r>
    </w:p>
    <w:p w14:paraId="6CC9CD52" w14:textId="77777777" w:rsidR="00236B87" w:rsidRPr="004A70A5" w:rsidRDefault="00236B87" w:rsidP="00236B87">
      <w:pPr>
        <w:pStyle w:val="Odstavecseseznamem"/>
        <w:spacing w:after="0" w:line="240" w:lineRule="auto"/>
        <w:ind w:left="0"/>
        <w:jc w:val="both"/>
        <w:rPr>
          <w:rFonts w:ascii="Arial" w:hAnsi="Arial" w:cs="Arial"/>
          <w:bCs/>
          <w:i/>
          <w:sz w:val="24"/>
          <w:szCs w:val="24"/>
          <w:highlight w:val="cyan"/>
        </w:rPr>
      </w:pPr>
    </w:p>
    <w:p w14:paraId="14D6AD91" w14:textId="77777777" w:rsidR="00236B87" w:rsidRDefault="00236B87" w:rsidP="00236B87">
      <w:pPr>
        <w:pStyle w:val="Odstavecseseznamem"/>
        <w:spacing w:after="0" w:line="240" w:lineRule="auto"/>
        <w:ind w:left="0"/>
        <w:jc w:val="both"/>
        <w:rPr>
          <w:rFonts w:ascii="Arial" w:hAnsi="Arial" w:cs="Arial"/>
          <w:b/>
          <w:i/>
          <w:sz w:val="24"/>
          <w:szCs w:val="24"/>
          <w:highlight w:val="cyan"/>
          <w:u w:val="single"/>
        </w:rPr>
      </w:pPr>
      <w:r w:rsidRPr="004A70A5">
        <w:rPr>
          <w:rFonts w:ascii="Arial" w:hAnsi="Arial" w:cs="Arial"/>
          <w:b/>
          <w:i/>
          <w:sz w:val="24"/>
          <w:szCs w:val="24"/>
          <w:highlight w:val="cyan"/>
          <w:u w:val="single"/>
        </w:rPr>
        <w:t>k bodu 5</w:t>
      </w:r>
    </w:p>
    <w:p w14:paraId="0ACD4103" w14:textId="77777777" w:rsidR="00236B87" w:rsidRPr="004A70A5" w:rsidRDefault="00236B87" w:rsidP="00236B87">
      <w:pPr>
        <w:pStyle w:val="Odstavecseseznamem"/>
        <w:spacing w:after="0" w:line="240" w:lineRule="auto"/>
        <w:ind w:left="0"/>
        <w:jc w:val="both"/>
        <w:rPr>
          <w:rFonts w:ascii="Arial" w:hAnsi="Arial" w:cs="Arial"/>
          <w:bCs/>
          <w:i/>
          <w:iCs/>
          <w:sz w:val="24"/>
          <w:szCs w:val="24"/>
          <w:highlight w:val="cyan"/>
        </w:rPr>
      </w:pPr>
      <w:r w:rsidRPr="004A70A5">
        <w:rPr>
          <w:rFonts w:ascii="Arial" w:hAnsi="Arial" w:cs="Arial"/>
          <w:bCs/>
          <w:i/>
          <w:iCs/>
          <w:sz w:val="24"/>
          <w:szCs w:val="24"/>
          <w:highlight w:val="cyan"/>
        </w:rPr>
        <w:t>Částečný nesouhlas se závěrem předkladatele.</w:t>
      </w:r>
    </w:p>
    <w:p w14:paraId="7F43BF71" w14:textId="77777777" w:rsidR="00236B87" w:rsidRPr="004A70A5" w:rsidRDefault="00236B87" w:rsidP="00236B87">
      <w:pPr>
        <w:pStyle w:val="Odstavecseseznamem"/>
        <w:spacing w:after="0" w:line="240" w:lineRule="auto"/>
        <w:ind w:left="0"/>
        <w:jc w:val="both"/>
        <w:rPr>
          <w:rFonts w:ascii="Arial" w:hAnsi="Arial" w:cs="Arial"/>
          <w:bCs/>
          <w:i/>
          <w:iCs/>
          <w:sz w:val="24"/>
          <w:szCs w:val="24"/>
          <w:highlight w:val="cyan"/>
        </w:rPr>
      </w:pPr>
    </w:p>
    <w:p w14:paraId="65144A75" w14:textId="77777777" w:rsidR="00236B87" w:rsidRDefault="00236B87" w:rsidP="00236B87">
      <w:pPr>
        <w:pStyle w:val="Odstavecseseznamem"/>
        <w:spacing w:after="0" w:line="240" w:lineRule="auto"/>
        <w:ind w:left="0"/>
        <w:jc w:val="both"/>
        <w:rPr>
          <w:rFonts w:ascii="Arial" w:hAnsi="Arial" w:cs="Arial"/>
          <w:i/>
          <w:iCs/>
          <w:color w:val="000000"/>
          <w:sz w:val="24"/>
          <w:szCs w:val="24"/>
          <w:highlight w:val="cyan"/>
          <w:lang w:eastAsia="cs-CZ"/>
        </w:rPr>
      </w:pPr>
      <w:r w:rsidRPr="004A70A5">
        <w:rPr>
          <w:rFonts w:ascii="Arial" w:hAnsi="Arial" w:cs="Arial"/>
          <w:bCs/>
          <w:i/>
          <w:iCs/>
          <w:sz w:val="24"/>
          <w:szCs w:val="24"/>
          <w:highlight w:val="cyan"/>
        </w:rPr>
        <w:t>Ustanovení § 32a odst. 4 ZDP, dle kterého nabyvatel u vloženého nehmotného majetku pokračuje v odpisování započatém původním odpisovatelem (tj. vkladatelem), se vztahuje pouze na případy, kdy vkladatelem mohly být u tohoto majetku</w:t>
      </w:r>
      <w:r w:rsidRPr="00F810BE">
        <w:rPr>
          <w:rFonts w:ascii="Arial" w:hAnsi="Arial" w:cs="Arial"/>
          <w:bCs/>
          <w:i/>
          <w:iCs/>
          <w:sz w:val="24"/>
          <w:szCs w:val="24"/>
          <w:highlight w:val="cyan"/>
        </w:rPr>
        <w:t xml:space="preserve"> uplatňovány daňové odpisy (tj. např. vkladatel, který je fyzickou osobou, měl </w:t>
      </w:r>
      <w:r>
        <w:rPr>
          <w:rFonts w:ascii="Arial" w:hAnsi="Arial" w:cs="Arial"/>
          <w:bCs/>
          <w:i/>
          <w:iCs/>
          <w:sz w:val="24"/>
          <w:szCs w:val="24"/>
          <w:highlight w:val="cyan"/>
        </w:rPr>
        <w:t>ne</w:t>
      </w:r>
      <w:r w:rsidRPr="00F810BE">
        <w:rPr>
          <w:rFonts w:ascii="Arial" w:hAnsi="Arial" w:cs="Arial"/>
          <w:bCs/>
          <w:i/>
          <w:iCs/>
          <w:sz w:val="24"/>
          <w:szCs w:val="24"/>
          <w:highlight w:val="cyan"/>
        </w:rPr>
        <w:t>hmotný majetek zahrnut v obchoním majetku).</w:t>
      </w:r>
      <w:r w:rsidRPr="00F810BE">
        <w:rPr>
          <w:rFonts w:ascii="Arial" w:hAnsi="Arial" w:cs="Arial"/>
          <w:i/>
          <w:iCs/>
          <w:color w:val="000000"/>
          <w:sz w:val="24"/>
          <w:szCs w:val="24"/>
          <w:highlight w:val="cyan"/>
          <w:lang w:eastAsia="cs-CZ"/>
        </w:rPr>
        <w:t xml:space="preserve"> </w:t>
      </w:r>
    </w:p>
    <w:p w14:paraId="567966CF" w14:textId="77777777" w:rsidR="00236B87" w:rsidRPr="00F810BE" w:rsidRDefault="00236B87" w:rsidP="00236B87">
      <w:pPr>
        <w:pStyle w:val="Odstavecseseznamem"/>
        <w:spacing w:after="0" w:line="240" w:lineRule="auto"/>
        <w:ind w:left="0"/>
        <w:jc w:val="both"/>
        <w:rPr>
          <w:rFonts w:ascii="Arial" w:hAnsi="Arial" w:cs="Arial"/>
          <w:i/>
          <w:iCs/>
          <w:color w:val="000000"/>
          <w:sz w:val="24"/>
          <w:szCs w:val="24"/>
          <w:highlight w:val="cyan"/>
          <w:lang w:eastAsia="cs-CZ"/>
        </w:rPr>
      </w:pPr>
      <w:r w:rsidRPr="00F810BE">
        <w:rPr>
          <w:rFonts w:ascii="Arial" w:hAnsi="Arial" w:cs="Arial"/>
          <w:bCs/>
          <w:i/>
          <w:iCs/>
          <w:sz w:val="24"/>
          <w:szCs w:val="24"/>
          <w:highlight w:val="cyan"/>
        </w:rPr>
        <w:lastRenderedPageBreak/>
        <w:t>Vzhledem ke skutečnosti, že ZDP explicitně neupravuje postup u nabyvatele v</w:t>
      </w:r>
      <w:r>
        <w:rPr>
          <w:rFonts w:ascii="Arial" w:hAnsi="Arial" w:cs="Arial"/>
          <w:bCs/>
          <w:i/>
          <w:iCs/>
          <w:sz w:val="24"/>
          <w:szCs w:val="24"/>
          <w:highlight w:val="cyan"/>
        </w:rPr>
        <w:t> </w:t>
      </w:r>
      <w:r w:rsidRPr="00F810BE">
        <w:rPr>
          <w:rFonts w:ascii="Arial" w:hAnsi="Arial" w:cs="Arial"/>
          <w:bCs/>
          <w:i/>
          <w:iCs/>
          <w:sz w:val="24"/>
          <w:szCs w:val="24"/>
          <w:highlight w:val="cyan"/>
        </w:rPr>
        <w:t>případě vkladu nehmotného majetku, u kterého nemohly být u vkladatele uplatňovány daňové odpisy (např. vkladatel, který je fyzickou osobou, neměl nehmotný majetek zahrnut v obchodním majetku), použije se na tento případ ve</w:t>
      </w:r>
      <w:r>
        <w:rPr>
          <w:rFonts w:ascii="Arial" w:hAnsi="Arial" w:cs="Arial"/>
          <w:bCs/>
          <w:i/>
          <w:iCs/>
          <w:sz w:val="24"/>
          <w:szCs w:val="24"/>
          <w:highlight w:val="cyan"/>
        </w:rPr>
        <w:t> </w:t>
      </w:r>
      <w:r w:rsidRPr="00F810BE">
        <w:rPr>
          <w:rFonts w:ascii="Arial" w:hAnsi="Arial" w:cs="Arial"/>
          <w:bCs/>
          <w:i/>
          <w:iCs/>
          <w:sz w:val="24"/>
          <w:szCs w:val="24"/>
          <w:highlight w:val="cyan"/>
        </w:rPr>
        <w:t>smyslu ustanovení § 32a odst. 7 ZDP postup pro stanovení vstupní ceny uvedený pro hmotný majetek v ustanovení § 29 odst. 8 ZDP a § 29 odst. 1 písm. d) ZDP. To</w:t>
      </w:r>
      <w:r>
        <w:rPr>
          <w:rFonts w:ascii="Arial" w:hAnsi="Arial" w:cs="Arial"/>
          <w:bCs/>
          <w:i/>
          <w:iCs/>
          <w:sz w:val="24"/>
          <w:szCs w:val="24"/>
          <w:highlight w:val="cyan"/>
        </w:rPr>
        <w:t> </w:t>
      </w:r>
      <w:r w:rsidRPr="00F810BE">
        <w:rPr>
          <w:rFonts w:ascii="Arial" w:hAnsi="Arial" w:cs="Arial"/>
          <w:bCs/>
          <w:i/>
          <w:iCs/>
          <w:sz w:val="24"/>
          <w:szCs w:val="24"/>
          <w:highlight w:val="cyan"/>
        </w:rPr>
        <w:t>znamená, že v případě vkladu nehmotného majetku fyzickou osobou, který nebyl zahrnut v obchodním majetku vkladatele a byl fyzickou osobou pořízen v době kratší než 5 let před jeho vložením, je u nabyvatele vstupní cenou dle § 29 odst. 8 ZDP pořizovací cena (při úplatném pořízení majetku), vlastní náklady (u majetku vyrobeného ve vlastní režii) nebo cena stanovená podle zvláštního právního předpisu o oceňování majetku ke dni nabytí (jedná-li se o majetek nabytý vkladatelem bezúplatně). V případě vkladu nehmotného majetku fyzickou osobou, který nebyl zahrnut v obchodním majetku vkladatele a byl fyzickou osobou pořízen v</w:t>
      </w:r>
      <w:r>
        <w:rPr>
          <w:rFonts w:ascii="Arial" w:hAnsi="Arial" w:cs="Arial"/>
          <w:bCs/>
          <w:i/>
          <w:iCs/>
          <w:sz w:val="24"/>
          <w:szCs w:val="24"/>
          <w:highlight w:val="cyan"/>
        </w:rPr>
        <w:t> </w:t>
      </w:r>
      <w:r w:rsidRPr="00F810BE">
        <w:rPr>
          <w:rFonts w:ascii="Arial" w:hAnsi="Arial" w:cs="Arial"/>
          <w:bCs/>
          <w:i/>
          <w:iCs/>
          <w:sz w:val="24"/>
          <w:szCs w:val="24"/>
          <w:highlight w:val="cyan"/>
        </w:rPr>
        <w:t>době delší než 5 let před jeho vložením, je u nabyvatele vstupní cenou dle § 29 odst. 1 pís. d) ZDP reprodukční pořizovací cena.</w:t>
      </w:r>
      <w:r>
        <w:rPr>
          <w:rFonts w:ascii="Arial" w:hAnsi="Arial" w:cs="Arial"/>
          <w:bCs/>
          <w:i/>
          <w:iCs/>
          <w:sz w:val="24"/>
          <w:szCs w:val="24"/>
          <w:highlight w:val="cyan"/>
        </w:rPr>
        <w:t xml:space="preserve"> Ve</w:t>
      </w:r>
      <w:r w:rsidRPr="0043089E">
        <w:rPr>
          <w:rFonts w:ascii="Arial" w:hAnsi="Arial" w:cs="Arial"/>
          <w:i/>
          <w:iCs/>
          <w:color w:val="000000"/>
          <w:sz w:val="24"/>
          <w:szCs w:val="24"/>
          <w:highlight w:val="cyan"/>
          <w:lang w:eastAsia="cs-CZ"/>
        </w:rPr>
        <w:t xml:space="preserve"> </w:t>
      </w:r>
      <w:r>
        <w:rPr>
          <w:rFonts w:ascii="Arial" w:hAnsi="Arial" w:cs="Arial"/>
          <w:i/>
          <w:iCs/>
          <w:color w:val="000000"/>
          <w:sz w:val="24"/>
          <w:szCs w:val="24"/>
          <w:highlight w:val="cyan"/>
          <w:lang w:eastAsia="cs-CZ"/>
        </w:rPr>
        <w:t>všech případech se musí jednat o nehmotný majetek, který je způsobilý k odpisování.</w:t>
      </w:r>
    </w:p>
    <w:p w14:paraId="1EAE73AD" w14:textId="77777777" w:rsidR="00236B87" w:rsidRPr="00F74ADF" w:rsidRDefault="00236B87" w:rsidP="00236B87">
      <w:pPr>
        <w:pStyle w:val="Odstavecseseznamem"/>
        <w:spacing w:after="0" w:line="240" w:lineRule="auto"/>
        <w:ind w:left="0"/>
        <w:jc w:val="both"/>
        <w:rPr>
          <w:rFonts w:ascii="Arial" w:hAnsi="Arial" w:cs="Arial"/>
          <w:i/>
        </w:rPr>
      </w:pPr>
      <w:r>
        <w:rPr>
          <w:rFonts w:ascii="Arial" w:hAnsi="Arial" w:cs="Arial"/>
        </w:rPr>
        <w:t xml:space="preserve"> </w:t>
      </w:r>
      <w:r w:rsidRPr="00AB7BDE">
        <w:rPr>
          <w:rFonts w:ascii="Arial" w:hAnsi="Arial" w:cs="Arial"/>
          <w:i/>
        </w:rPr>
        <w:t xml:space="preserve"> </w:t>
      </w:r>
    </w:p>
    <w:p w14:paraId="25986E98" w14:textId="77777777" w:rsidR="00236B87" w:rsidRPr="00E5082E" w:rsidRDefault="00236B87" w:rsidP="00236B87">
      <w:pPr>
        <w:pStyle w:val="Bezmezer"/>
        <w:numPr>
          <w:ilvl w:val="0"/>
          <w:numId w:val="40"/>
        </w:numPr>
        <w:autoSpaceDN w:val="0"/>
        <w:jc w:val="both"/>
        <w:textAlignment w:val="baseline"/>
        <w:rPr>
          <w:rFonts w:ascii="Arial" w:hAnsi="Arial" w:cs="Arial"/>
          <w:b/>
          <w:sz w:val="24"/>
          <w:szCs w:val="24"/>
        </w:rPr>
      </w:pPr>
      <w:r w:rsidRPr="00E5082E">
        <w:rPr>
          <w:rFonts w:ascii="Arial" w:hAnsi="Arial" w:cs="Arial"/>
          <w:b/>
          <w:bCs/>
          <w:sz w:val="24"/>
          <w:szCs w:val="24"/>
        </w:rPr>
        <w:t>Vklad cenných papírů a podílů</w:t>
      </w:r>
    </w:p>
    <w:p w14:paraId="63D78047" w14:textId="77777777" w:rsidR="00236B87" w:rsidRPr="00E5082E" w:rsidRDefault="00236B87" w:rsidP="00236B87">
      <w:pPr>
        <w:pStyle w:val="Bezmezer"/>
        <w:ind w:left="720"/>
        <w:jc w:val="both"/>
        <w:rPr>
          <w:rFonts w:ascii="Arial" w:hAnsi="Arial" w:cs="Arial"/>
          <w:b/>
          <w:sz w:val="24"/>
          <w:szCs w:val="24"/>
        </w:rPr>
      </w:pPr>
    </w:p>
    <w:p w14:paraId="5D61136F" w14:textId="77777777" w:rsidR="00236B87" w:rsidRPr="00E5082E" w:rsidRDefault="00236B87" w:rsidP="00236B87">
      <w:pPr>
        <w:pStyle w:val="Bezmezer"/>
        <w:jc w:val="both"/>
        <w:rPr>
          <w:rFonts w:ascii="Arial" w:hAnsi="Arial" w:cs="Arial"/>
          <w:sz w:val="24"/>
          <w:szCs w:val="24"/>
        </w:rPr>
      </w:pPr>
      <w:r w:rsidRPr="00E5082E">
        <w:rPr>
          <w:rFonts w:ascii="Arial" w:hAnsi="Arial" w:cs="Arial"/>
          <w:sz w:val="24"/>
          <w:szCs w:val="24"/>
        </w:rPr>
        <w:t>Úvodem se vypořádejme (pro tento příspěvek) s irrelevantními ustanoveními týkajícími se cenných papírů a podílů:</w:t>
      </w:r>
    </w:p>
    <w:p w14:paraId="70337BE3" w14:textId="77777777" w:rsidR="00236B87" w:rsidRPr="00E5082E" w:rsidRDefault="00236B87" w:rsidP="00236B87">
      <w:pPr>
        <w:pStyle w:val="Bezmezer"/>
        <w:jc w:val="both"/>
        <w:rPr>
          <w:rFonts w:ascii="Arial" w:hAnsi="Arial" w:cs="Arial"/>
          <w:sz w:val="24"/>
          <w:szCs w:val="24"/>
        </w:rPr>
      </w:pPr>
    </w:p>
    <w:p w14:paraId="0224A942" w14:textId="77777777" w:rsidR="00236B87" w:rsidRPr="00E5082E" w:rsidRDefault="00236B87" w:rsidP="00236B87">
      <w:pPr>
        <w:pStyle w:val="Bezmezer"/>
        <w:numPr>
          <w:ilvl w:val="0"/>
          <w:numId w:val="31"/>
        </w:numPr>
        <w:autoSpaceDN w:val="0"/>
        <w:jc w:val="both"/>
        <w:textAlignment w:val="baseline"/>
        <w:rPr>
          <w:rFonts w:ascii="Arial" w:hAnsi="Arial" w:cs="Arial"/>
          <w:sz w:val="24"/>
          <w:szCs w:val="24"/>
        </w:rPr>
      </w:pPr>
      <w:r w:rsidRPr="00E5082E">
        <w:rPr>
          <w:rFonts w:ascii="Arial" w:hAnsi="Arial" w:cs="Arial"/>
          <w:sz w:val="24"/>
          <w:szCs w:val="24"/>
        </w:rPr>
        <w:t xml:space="preserve">Ustanovení o nabývací ceně cenného papíru a podílu uvedené v </w:t>
      </w:r>
      <w:r w:rsidRPr="00E5082E">
        <w:rPr>
          <w:rFonts w:ascii="Arial" w:hAnsi="Arial" w:cs="Arial"/>
          <w:b/>
          <w:sz w:val="24"/>
          <w:szCs w:val="24"/>
        </w:rPr>
        <w:t xml:space="preserve">§ 24 odst. 7 </w:t>
      </w:r>
      <w:r w:rsidRPr="00E5082E">
        <w:rPr>
          <w:rFonts w:ascii="Arial" w:hAnsi="Arial" w:cs="Arial"/>
          <w:b/>
          <w:bCs/>
          <w:sz w:val="24"/>
          <w:szCs w:val="24"/>
        </w:rPr>
        <w:t>ZDP</w:t>
      </w:r>
      <w:r w:rsidRPr="00E5082E">
        <w:rPr>
          <w:rFonts w:ascii="Arial" w:hAnsi="Arial" w:cs="Arial"/>
          <w:sz w:val="24"/>
          <w:szCs w:val="24"/>
        </w:rPr>
        <w:t xml:space="preserve"> resp.</w:t>
      </w:r>
      <w:r w:rsidRPr="00E5082E">
        <w:rPr>
          <w:rFonts w:ascii="Arial" w:hAnsi="Arial" w:cs="Arial"/>
          <w:b/>
          <w:sz w:val="24"/>
          <w:szCs w:val="24"/>
        </w:rPr>
        <w:t xml:space="preserve"> § 10 odst. 5</w:t>
      </w:r>
      <w:r w:rsidRPr="00E5082E">
        <w:rPr>
          <w:rFonts w:ascii="Arial" w:hAnsi="Arial" w:cs="Arial"/>
          <w:b/>
          <w:bCs/>
          <w:sz w:val="24"/>
          <w:szCs w:val="24"/>
        </w:rPr>
        <w:t>ZDP</w:t>
      </w:r>
      <w:r w:rsidRPr="00E5082E">
        <w:rPr>
          <w:rFonts w:ascii="Arial" w:hAnsi="Arial" w:cs="Arial"/>
          <w:sz w:val="24"/>
          <w:szCs w:val="24"/>
        </w:rPr>
        <w:t xml:space="preserve"> je pro tento příspěvek nerelevantní, neboť se vztahuje na definici cenného papíru a podílu z pohledu </w:t>
      </w:r>
      <w:r w:rsidRPr="00E5082E">
        <w:rPr>
          <w:rFonts w:ascii="Arial" w:hAnsi="Arial" w:cs="Arial"/>
          <w:sz w:val="24"/>
          <w:szCs w:val="24"/>
          <w:u w:val="single"/>
        </w:rPr>
        <w:t>vkladatele</w:t>
      </w:r>
      <w:r w:rsidRPr="00E5082E">
        <w:rPr>
          <w:rFonts w:ascii="Arial" w:hAnsi="Arial" w:cs="Arial"/>
          <w:sz w:val="24"/>
          <w:szCs w:val="24"/>
        </w:rPr>
        <w:t>.</w:t>
      </w:r>
    </w:p>
    <w:p w14:paraId="537DEAC5" w14:textId="77777777" w:rsidR="00236B87" w:rsidRPr="00E5082E" w:rsidRDefault="00236B87" w:rsidP="00236B87">
      <w:pPr>
        <w:pStyle w:val="Bezmezer"/>
        <w:ind w:left="770"/>
        <w:jc w:val="both"/>
        <w:rPr>
          <w:rFonts w:ascii="Arial" w:hAnsi="Arial" w:cs="Arial"/>
          <w:sz w:val="24"/>
          <w:szCs w:val="24"/>
        </w:rPr>
      </w:pPr>
    </w:p>
    <w:p w14:paraId="20A45E57" w14:textId="77777777" w:rsidR="00236B87" w:rsidRDefault="00236B87" w:rsidP="00236B87">
      <w:pPr>
        <w:pStyle w:val="Bezmezer"/>
        <w:numPr>
          <w:ilvl w:val="0"/>
          <w:numId w:val="31"/>
        </w:numPr>
        <w:autoSpaceDN w:val="0"/>
        <w:jc w:val="both"/>
        <w:textAlignment w:val="baseline"/>
        <w:rPr>
          <w:rFonts w:ascii="Arial" w:hAnsi="Arial" w:cs="Arial"/>
          <w:sz w:val="24"/>
          <w:szCs w:val="24"/>
        </w:rPr>
      </w:pPr>
      <w:r w:rsidRPr="00E5082E">
        <w:rPr>
          <w:rFonts w:ascii="Arial" w:hAnsi="Arial" w:cs="Arial"/>
          <w:sz w:val="24"/>
          <w:szCs w:val="24"/>
        </w:rPr>
        <w:t xml:space="preserve">Dále </w:t>
      </w:r>
      <w:r w:rsidRPr="00E5082E">
        <w:rPr>
          <w:rFonts w:ascii="Arial" w:hAnsi="Arial" w:cs="Arial"/>
          <w:sz w:val="24"/>
          <w:szCs w:val="24"/>
          <w:u w:val="single"/>
        </w:rPr>
        <w:t>nebudeme</w:t>
      </w:r>
      <w:r w:rsidRPr="00E5082E">
        <w:rPr>
          <w:rFonts w:ascii="Arial" w:hAnsi="Arial" w:cs="Arial"/>
          <w:sz w:val="24"/>
          <w:szCs w:val="24"/>
        </w:rPr>
        <w:t xml:space="preserve"> vycházet ze zvláštní definice hodnoty podílu uvedenou v </w:t>
      </w:r>
      <w:r w:rsidRPr="00E5082E">
        <w:rPr>
          <w:rFonts w:ascii="Arial" w:hAnsi="Arial" w:cs="Arial"/>
          <w:b/>
          <w:sz w:val="24"/>
          <w:szCs w:val="24"/>
        </w:rPr>
        <w:t>§</w:t>
      </w:r>
      <w:r>
        <w:rPr>
          <w:rFonts w:ascii="Arial" w:hAnsi="Arial" w:cs="Arial"/>
          <w:b/>
          <w:sz w:val="24"/>
          <w:szCs w:val="24"/>
        </w:rPr>
        <w:t> </w:t>
      </w:r>
      <w:r w:rsidRPr="00E5082E">
        <w:rPr>
          <w:rFonts w:ascii="Arial" w:hAnsi="Arial" w:cs="Arial"/>
          <w:b/>
          <w:sz w:val="24"/>
          <w:szCs w:val="24"/>
        </w:rPr>
        <w:t>23b odst. 5</w:t>
      </w:r>
      <w:r w:rsidRPr="00E5082E">
        <w:rPr>
          <w:rFonts w:ascii="Arial" w:hAnsi="Arial" w:cs="Arial"/>
          <w:sz w:val="24"/>
          <w:szCs w:val="24"/>
        </w:rPr>
        <w:t xml:space="preserve"> ZDP, která řeší specifickou situaci výměny podílů - pro námi popisované účely </w:t>
      </w:r>
      <w:r w:rsidRPr="00E5082E">
        <w:rPr>
          <w:rFonts w:ascii="Arial" w:hAnsi="Arial" w:cs="Arial"/>
          <w:sz w:val="24"/>
          <w:szCs w:val="24"/>
          <w:u w:val="single"/>
        </w:rPr>
        <w:t>nejsou podmínky tohoto ustanovení naplněny</w:t>
      </w:r>
      <w:r w:rsidRPr="00E5082E">
        <w:rPr>
          <w:rFonts w:ascii="Arial" w:hAnsi="Arial" w:cs="Arial"/>
          <w:sz w:val="24"/>
          <w:szCs w:val="24"/>
        </w:rPr>
        <w:t>.</w:t>
      </w:r>
    </w:p>
    <w:p w14:paraId="5CC3E0C2" w14:textId="77777777" w:rsidR="00236B87" w:rsidRPr="00E5082E" w:rsidRDefault="00236B87" w:rsidP="00236B87">
      <w:pPr>
        <w:pStyle w:val="Bezmezer"/>
        <w:autoSpaceDN w:val="0"/>
        <w:jc w:val="both"/>
        <w:textAlignment w:val="baseline"/>
        <w:rPr>
          <w:rFonts w:ascii="Arial" w:hAnsi="Arial" w:cs="Arial"/>
          <w:sz w:val="24"/>
          <w:szCs w:val="24"/>
        </w:rPr>
      </w:pPr>
    </w:p>
    <w:p w14:paraId="6192524F" w14:textId="77777777" w:rsidR="00236B87" w:rsidRPr="00E5082E" w:rsidRDefault="00236B87" w:rsidP="00236B87">
      <w:pPr>
        <w:pStyle w:val="Bezmezer"/>
        <w:jc w:val="both"/>
        <w:rPr>
          <w:rFonts w:ascii="Arial" w:hAnsi="Arial" w:cs="Arial"/>
          <w:b/>
          <w:bCs/>
          <w:iCs/>
          <w:sz w:val="24"/>
          <w:szCs w:val="24"/>
        </w:rPr>
      </w:pPr>
      <w:r w:rsidRPr="00E5082E">
        <w:rPr>
          <w:rFonts w:ascii="Arial" w:hAnsi="Arial" w:cs="Arial"/>
          <w:b/>
          <w:bCs/>
          <w:iCs/>
          <w:sz w:val="24"/>
          <w:szCs w:val="24"/>
        </w:rPr>
        <w:t xml:space="preserve">II.1. Výše nabývací ceny </w:t>
      </w:r>
    </w:p>
    <w:p w14:paraId="456C86C0" w14:textId="77777777" w:rsidR="00236B87" w:rsidRPr="00E5082E" w:rsidRDefault="00236B87" w:rsidP="00236B87">
      <w:pPr>
        <w:pStyle w:val="Bezmezer"/>
        <w:jc w:val="both"/>
        <w:rPr>
          <w:rFonts w:ascii="Arial" w:hAnsi="Arial" w:cs="Arial"/>
          <w:b/>
          <w:bCs/>
          <w:iCs/>
          <w:sz w:val="24"/>
          <w:szCs w:val="24"/>
        </w:rPr>
      </w:pPr>
    </w:p>
    <w:p w14:paraId="6F7A5CB9" w14:textId="77777777" w:rsidR="00236B87" w:rsidRPr="00E5082E" w:rsidRDefault="00236B87" w:rsidP="00236B87">
      <w:pPr>
        <w:pStyle w:val="Bezmezer"/>
        <w:autoSpaceDN w:val="0"/>
        <w:jc w:val="both"/>
        <w:textAlignment w:val="baseline"/>
        <w:rPr>
          <w:rFonts w:ascii="Arial" w:hAnsi="Arial" w:cs="Arial"/>
          <w:bCs/>
          <w:iCs/>
          <w:sz w:val="24"/>
          <w:szCs w:val="24"/>
        </w:rPr>
      </w:pPr>
      <w:r w:rsidRPr="00E5082E">
        <w:rPr>
          <w:rFonts w:ascii="Arial" w:hAnsi="Arial" w:cs="Arial"/>
          <w:bCs/>
          <w:iCs/>
          <w:sz w:val="24"/>
          <w:szCs w:val="24"/>
        </w:rPr>
        <w:t xml:space="preserve">Určení nabývací ceny cenného papíru a podílu </w:t>
      </w:r>
      <w:r w:rsidRPr="00E5082E">
        <w:rPr>
          <w:rFonts w:ascii="Arial" w:hAnsi="Arial" w:cs="Arial"/>
          <w:bCs/>
          <w:iCs/>
          <w:sz w:val="24"/>
          <w:szCs w:val="24"/>
          <w:u w:val="single"/>
        </w:rPr>
        <w:t>u příjemce</w:t>
      </w:r>
      <w:r w:rsidRPr="00E5082E">
        <w:rPr>
          <w:rFonts w:ascii="Arial" w:hAnsi="Arial" w:cs="Arial"/>
          <w:bCs/>
          <w:iCs/>
          <w:sz w:val="24"/>
          <w:szCs w:val="24"/>
        </w:rPr>
        <w:t xml:space="preserve"> vkladu – obchodní korporace či svěřenského fondu – je pro účely ZDP důležitá, protože</w:t>
      </w:r>
      <w:r>
        <w:rPr>
          <w:rFonts w:ascii="Arial" w:hAnsi="Arial" w:cs="Arial"/>
          <w:bCs/>
          <w:iCs/>
          <w:sz w:val="24"/>
          <w:szCs w:val="24"/>
        </w:rPr>
        <w:t xml:space="preserve"> </w:t>
      </w:r>
      <w:r w:rsidRPr="00E5082E">
        <w:rPr>
          <w:rFonts w:ascii="Arial" w:hAnsi="Arial" w:cs="Arial"/>
          <w:bCs/>
          <w:iCs/>
          <w:sz w:val="24"/>
          <w:szCs w:val="24"/>
        </w:rPr>
        <w:t>bude relevantní jako daňově uznatelný náklad v případě prodeje cenných papírů a podílů (a to buď celá nabývací cena nebo její část, pokud došlo k daňově relevantnímu přecenění cenných papírů).</w:t>
      </w:r>
    </w:p>
    <w:p w14:paraId="44441167" w14:textId="77777777" w:rsidR="00236B87" w:rsidRPr="00E5082E" w:rsidRDefault="00236B87" w:rsidP="00236B87">
      <w:pPr>
        <w:pStyle w:val="Bezmezer"/>
        <w:jc w:val="both"/>
        <w:rPr>
          <w:rFonts w:ascii="Arial" w:hAnsi="Arial" w:cs="Arial"/>
          <w:b/>
          <w:bCs/>
          <w:iCs/>
          <w:sz w:val="24"/>
          <w:szCs w:val="24"/>
        </w:rPr>
      </w:pPr>
    </w:p>
    <w:p w14:paraId="025C815A" w14:textId="77777777" w:rsidR="00236B87" w:rsidRPr="00E5082E" w:rsidRDefault="00236B87" w:rsidP="00236B87">
      <w:pPr>
        <w:pStyle w:val="Bezmezer"/>
        <w:jc w:val="both"/>
        <w:rPr>
          <w:rFonts w:ascii="Arial" w:hAnsi="Arial" w:cs="Arial"/>
          <w:bCs/>
          <w:iCs/>
          <w:sz w:val="24"/>
          <w:szCs w:val="24"/>
        </w:rPr>
      </w:pPr>
      <w:r w:rsidRPr="00E5082E">
        <w:rPr>
          <w:rFonts w:ascii="Arial" w:hAnsi="Arial" w:cs="Arial"/>
          <w:b/>
          <w:bCs/>
          <w:iCs/>
          <w:sz w:val="24"/>
          <w:szCs w:val="24"/>
        </w:rPr>
        <w:t>ZDP neobsahuje</w:t>
      </w:r>
      <w:r w:rsidRPr="00E5082E">
        <w:rPr>
          <w:rFonts w:ascii="Arial" w:hAnsi="Arial" w:cs="Arial"/>
          <w:bCs/>
          <w:iCs/>
          <w:sz w:val="24"/>
          <w:szCs w:val="24"/>
        </w:rPr>
        <w:t xml:space="preserve"> žádné ustanovení pro </w:t>
      </w:r>
      <w:r w:rsidRPr="00E5082E">
        <w:rPr>
          <w:rFonts w:ascii="Arial" w:hAnsi="Arial" w:cs="Arial"/>
          <w:b/>
          <w:bCs/>
          <w:iCs/>
          <w:sz w:val="24"/>
          <w:szCs w:val="24"/>
        </w:rPr>
        <w:t>určení nabývací ceny</w:t>
      </w:r>
      <w:r w:rsidRPr="00E5082E">
        <w:rPr>
          <w:rFonts w:ascii="Arial" w:hAnsi="Arial" w:cs="Arial"/>
          <w:bCs/>
          <w:iCs/>
          <w:sz w:val="24"/>
          <w:szCs w:val="24"/>
        </w:rPr>
        <w:t xml:space="preserve"> podílu či cenného papíru </w:t>
      </w:r>
      <w:r w:rsidRPr="00E5082E">
        <w:rPr>
          <w:rFonts w:ascii="Arial" w:hAnsi="Arial" w:cs="Arial"/>
          <w:b/>
          <w:bCs/>
          <w:iCs/>
          <w:sz w:val="24"/>
          <w:szCs w:val="24"/>
        </w:rPr>
        <w:t>u příjemce</w:t>
      </w:r>
      <w:r w:rsidRPr="00E5082E">
        <w:rPr>
          <w:rFonts w:ascii="Arial" w:hAnsi="Arial" w:cs="Arial"/>
          <w:bCs/>
          <w:iCs/>
          <w:sz w:val="24"/>
          <w:szCs w:val="24"/>
        </w:rPr>
        <w:t xml:space="preserve"> vkladu (obchodní korporace či svěřenského fondu), a proto se při přijetí cenných papírů a podílů stanoví nabývací cena pro účely ZDP v účetní hodnotě přijatého vkladu, tj. v reprodukční pořizovací ceně ke dni vkladu/vyčlenění. Domníváme se, že při absenci explicitního ustanovení ZDP je účetní hodnota položkou, která se použije i pro daňové účely. Ostatně v jistém smyslu vztah ZDP a účetních předpisu zmiňuje § 21h ZDP.</w:t>
      </w:r>
    </w:p>
    <w:p w14:paraId="31DB0082" w14:textId="77777777" w:rsidR="00236B87" w:rsidRPr="00E5082E" w:rsidRDefault="00236B87" w:rsidP="00236B87">
      <w:pPr>
        <w:pStyle w:val="Bezmezer"/>
        <w:jc w:val="both"/>
        <w:rPr>
          <w:rFonts w:ascii="Arial" w:hAnsi="Arial" w:cs="Arial"/>
          <w:bCs/>
          <w:iCs/>
          <w:sz w:val="24"/>
          <w:szCs w:val="24"/>
        </w:rPr>
      </w:pPr>
    </w:p>
    <w:p w14:paraId="39AF5884" w14:textId="77777777" w:rsidR="00236B87" w:rsidRPr="00E5082E" w:rsidRDefault="00236B87" w:rsidP="00236B87">
      <w:pPr>
        <w:pStyle w:val="Bezmezer"/>
        <w:jc w:val="both"/>
        <w:rPr>
          <w:rFonts w:ascii="Arial" w:hAnsi="Arial" w:cs="Arial"/>
          <w:bCs/>
          <w:iCs/>
          <w:sz w:val="24"/>
          <w:szCs w:val="24"/>
        </w:rPr>
      </w:pPr>
    </w:p>
    <w:p w14:paraId="16E38FE8" w14:textId="77777777" w:rsidR="00236B87" w:rsidRPr="00E5082E" w:rsidRDefault="00236B87" w:rsidP="00236B87">
      <w:pPr>
        <w:pStyle w:val="Bezmezer"/>
        <w:jc w:val="both"/>
        <w:rPr>
          <w:rFonts w:ascii="Arial" w:hAnsi="Arial" w:cs="Arial"/>
          <w:b/>
          <w:bCs/>
          <w:iCs/>
          <w:sz w:val="24"/>
          <w:szCs w:val="24"/>
        </w:rPr>
      </w:pPr>
      <w:r w:rsidRPr="00E5082E">
        <w:rPr>
          <w:rFonts w:ascii="Arial" w:hAnsi="Arial" w:cs="Arial"/>
          <w:b/>
          <w:bCs/>
          <w:iCs/>
          <w:sz w:val="24"/>
          <w:szCs w:val="24"/>
        </w:rPr>
        <w:t>II.</w:t>
      </w:r>
      <w:r>
        <w:rPr>
          <w:rFonts w:ascii="Arial" w:hAnsi="Arial" w:cs="Arial"/>
          <w:b/>
          <w:bCs/>
          <w:iCs/>
          <w:sz w:val="24"/>
          <w:szCs w:val="24"/>
        </w:rPr>
        <w:t>2</w:t>
      </w:r>
      <w:r w:rsidRPr="00E5082E">
        <w:rPr>
          <w:rFonts w:ascii="Arial" w:hAnsi="Arial" w:cs="Arial"/>
          <w:b/>
          <w:bCs/>
          <w:iCs/>
          <w:sz w:val="24"/>
          <w:szCs w:val="24"/>
        </w:rPr>
        <w:t>. Prodej cenných papírů a podílů přijatých vkladem</w:t>
      </w:r>
    </w:p>
    <w:p w14:paraId="3314637D" w14:textId="77777777" w:rsidR="00236B87" w:rsidRPr="00E5082E" w:rsidRDefault="00236B87" w:rsidP="00236B87">
      <w:pPr>
        <w:pStyle w:val="Bezmezer"/>
        <w:jc w:val="both"/>
        <w:rPr>
          <w:rFonts w:ascii="Arial" w:hAnsi="Arial" w:cs="Arial"/>
          <w:bCs/>
          <w:iCs/>
          <w:sz w:val="24"/>
          <w:szCs w:val="24"/>
        </w:rPr>
      </w:pPr>
    </w:p>
    <w:p w14:paraId="303992B2" w14:textId="77777777" w:rsidR="00236B87" w:rsidRPr="00E5082E" w:rsidRDefault="00236B87" w:rsidP="00236B87">
      <w:pPr>
        <w:pStyle w:val="Bezmezer"/>
        <w:jc w:val="both"/>
        <w:rPr>
          <w:rFonts w:ascii="Arial" w:hAnsi="Arial" w:cs="Arial"/>
          <w:bCs/>
          <w:i/>
          <w:iCs/>
          <w:sz w:val="24"/>
          <w:szCs w:val="24"/>
        </w:rPr>
      </w:pPr>
      <w:r w:rsidRPr="00E5082E">
        <w:rPr>
          <w:rFonts w:ascii="Arial" w:hAnsi="Arial" w:cs="Arial"/>
          <w:bCs/>
          <w:iCs/>
          <w:sz w:val="24"/>
          <w:szCs w:val="24"/>
        </w:rPr>
        <w:lastRenderedPageBreak/>
        <w:t xml:space="preserve">Pokud jde o prodeje cenných papírů a podílů </w:t>
      </w:r>
      <w:r w:rsidRPr="00E5082E">
        <w:rPr>
          <w:rFonts w:ascii="Arial" w:hAnsi="Arial" w:cs="Arial"/>
          <w:bCs/>
          <w:iCs/>
          <w:sz w:val="24"/>
          <w:szCs w:val="24"/>
          <w:u w:val="single"/>
        </w:rPr>
        <w:t>nabytých vkladem</w:t>
      </w:r>
      <w:r w:rsidRPr="00E5082E">
        <w:rPr>
          <w:rFonts w:ascii="Arial" w:hAnsi="Arial" w:cs="Arial"/>
          <w:bCs/>
          <w:iCs/>
          <w:sz w:val="24"/>
          <w:szCs w:val="24"/>
        </w:rPr>
        <w:t xml:space="preserve">, u obchodní korporace či svěřenského fondu budou relevantní „standardní“ ustanovení </w:t>
      </w:r>
      <w:r w:rsidRPr="00E5082E">
        <w:rPr>
          <w:rFonts w:ascii="Arial" w:hAnsi="Arial" w:cs="Arial"/>
          <w:sz w:val="24"/>
          <w:szCs w:val="24"/>
        </w:rPr>
        <w:t xml:space="preserve">§ 24 odst. 2 písm. r) a w) a § 24 odst. 11 ZDP. </w:t>
      </w:r>
    </w:p>
    <w:p w14:paraId="2BBD79CD" w14:textId="77777777" w:rsidR="00236B87" w:rsidRPr="00E5082E" w:rsidRDefault="00236B87" w:rsidP="00236B87">
      <w:pPr>
        <w:pStyle w:val="Bezmezer"/>
        <w:jc w:val="both"/>
        <w:rPr>
          <w:rFonts w:ascii="Arial" w:hAnsi="Arial" w:cs="Arial"/>
          <w:bCs/>
          <w:iCs/>
          <w:sz w:val="24"/>
          <w:szCs w:val="24"/>
          <w:u w:val="single"/>
        </w:rPr>
      </w:pPr>
    </w:p>
    <w:p w14:paraId="1EF67DB9" w14:textId="77777777" w:rsidR="00236B87" w:rsidRPr="00E5082E" w:rsidRDefault="00236B87" w:rsidP="00236B87">
      <w:pPr>
        <w:pStyle w:val="Bezmezer"/>
        <w:jc w:val="both"/>
        <w:rPr>
          <w:rFonts w:ascii="Arial" w:hAnsi="Arial" w:cs="Arial"/>
          <w:bCs/>
          <w:iCs/>
          <w:sz w:val="24"/>
          <w:szCs w:val="24"/>
        </w:rPr>
      </w:pPr>
      <w:r w:rsidRPr="00E5082E">
        <w:rPr>
          <w:rFonts w:ascii="Arial" w:hAnsi="Arial" w:cs="Arial"/>
          <w:bCs/>
          <w:iCs/>
          <w:sz w:val="24"/>
          <w:szCs w:val="24"/>
        </w:rPr>
        <w:t xml:space="preserve">S ohledem na komplikovanost textace ustanovení </w:t>
      </w:r>
      <w:r w:rsidRPr="00E5082E">
        <w:rPr>
          <w:rFonts w:ascii="Arial" w:hAnsi="Arial" w:cs="Arial"/>
          <w:b/>
          <w:bCs/>
          <w:iCs/>
          <w:sz w:val="24"/>
          <w:szCs w:val="24"/>
        </w:rPr>
        <w:t xml:space="preserve">§ 24 odst. 11 </w:t>
      </w:r>
      <w:r w:rsidRPr="00E5082E">
        <w:rPr>
          <w:rFonts w:ascii="Arial" w:hAnsi="Arial" w:cs="Arial"/>
          <w:bCs/>
          <w:iCs/>
          <w:sz w:val="24"/>
          <w:szCs w:val="24"/>
        </w:rPr>
        <w:t>ZDP jej citujeme níže:</w:t>
      </w:r>
    </w:p>
    <w:p w14:paraId="7141EA49" w14:textId="77777777" w:rsidR="00236B87" w:rsidRPr="00E5082E" w:rsidRDefault="00236B87" w:rsidP="00236B87">
      <w:pPr>
        <w:pStyle w:val="Bezmezer"/>
        <w:jc w:val="both"/>
        <w:rPr>
          <w:rFonts w:ascii="Arial" w:hAnsi="Arial" w:cs="Arial"/>
          <w:bCs/>
          <w:i/>
          <w:sz w:val="24"/>
          <w:szCs w:val="24"/>
        </w:rPr>
      </w:pPr>
      <w:r w:rsidRPr="00E5082E">
        <w:rPr>
          <w:rFonts w:ascii="Arial" w:hAnsi="Arial" w:cs="Arial"/>
          <w:bCs/>
          <w:i/>
          <w:sz w:val="24"/>
          <w:szCs w:val="24"/>
        </w:rPr>
        <w:t xml:space="preserve"> „Při </w:t>
      </w:r>
      <w:r w:rsidRPr="00E5082E">
        <w:rPr>
          <w:rFonts w:ascii="Arial" w:hAnsi="Arial" w:cs="Arial"/>
          <w:b/>
          <w:bCs/>
          <w:i/>
          <w:sz w:val="24"/>
          <w:szCs w:val="24"/>
          <w:u w:val="single"/>
        </w:rPr>
        <w:t>prodeji</w:t>
      </w:r>
      <w:r w:rsidRPr="00E5082E">
        <w:rPr>
          <w:rFonts w:ascii="Arial" w:hAnsi="Arial" w:cs="Arial"/>
          <w:bCs/>
          <w:i/>
          <w:sz w:val="24"/>
          <w:szCs w:val="24"/>
        </w:rPr>
        <w:t xml:space="preserve"> majetku, který se </w:t>
      </w:r>
      <w:r w:rsidRPr="00E5082E">
        <w:rPr>
          <w:rFonts w:ascii="Arial" w:hAnsi="Arial" w:cs="Arial"/>
          <w:bCs/>
          <w:i/>
          <w:sz w:val="24"/>
          <w:szCs w:val="24"/>
          <w:u w:val="single"/>
        </w:rPr>
        <w:t>neodpisuje</w:t>
      </w:r>
      <w:r w:rsidRPr="00E5082E">
        <w:rPr>
          <w:rFonts w:ascii="Arial" w:hAnsi="Arial" w:cs="Arial"/>
          <w:bCs/>
          <w:i/>
          <w:sz w:val="24"/>
          <w:szCs w:val="24"/>
        </w:rPr>
        <w:t xml:space="preserve"> podle tohoto zákona ani podle zvláštního právního předpisu20), nebo </w:t>
      </w:r>
      <w:r w:rsidRPr="00E5082E">
        <w:rPr>
          <w:rFonts w:ascii="Arial" w:hAnsi="Arial" w:cs="Arial"/>
          <w:bCs/>
          <w:i/>
          <w:sz w:val="24"/>
          <w:szCs w:val="24"/>
          <w:u w:val="single"/>
        </w:rPr>
        <w:t>obdobného právního předpisu v zahraničí</w:t>
      </w:r>
      <w:r w:rsidRPr="00E5082E">
        <w:rPr>
          <w:rFonts w:ascii="Arial" w:hAnsi="Arial" w:cs="Arial"/>
          <w:bCs/>
          <w:i/>
          <w:sz w:val="24"/>
          <w:szCs w:val="24"/>
        </w:rPr>
        <w:t xml:space="preserve"> a </w:t>
      </w:r>
      <w:r w:rsidRPr="00E5082E">
        <w:rPr>
          <w:rFonts w:ascii="Arial" w:hAnsi="Arial" w:cs="Arial"/>
          <w:b/>
          <w:bCs/>
          <w:i/>
          <w:sz w:val="24"/>
          <w:szCs w:val="24"/>
          <w:u w:val="single"/>
        </w:rPr>
        <w:t>byl nabyt vkladem</w:t>
      </w:r>
      <w:r w:rsidRPr="00E5082E">
        <w:rPr>
          <w:rFonts w:ascii="Arial" w:hAnsi="Arial" w:cs="Arial"/>
          <w:bCs/>
          <w:i/>
          <w:sz w:val="24"/>
          <w:szCs w:val="24"/>
        </w:rPr>
        <w:t xml:space="preserve">, </w:t>
      </w:r>
      <w:r w:rsidRPr="00E5082E">
        <w:rPr>
          <w:rFonts w:ascii="Arial" w:hAnsi="Arial" w:cs="Arial"/>
          <w:b/>
          <w:bCs/>
          <w:i/>
          <w:sz w:val="24"/>
          <w:szCs w:val="24"/>
          <w:u w:val="single"/>
        </w:rPr>
        <w:t>při přeměně</w:t>
      </w:r>
      <w:r w:rsidRPr="00E5082E">
        <w:rPr>
          <w:rFonts w:ascii="Arial" w:hAnsi="Arial" w:cs="Arial"/>
          <w:bCs/>
          <w:i/>
          <w:sz w:val="24"/>
          <w:szCs w:val="24"/>
        </w:rPr>
        <w:t xml:space="preserve">, při převodu obchodního závodu podle § 23a, při fúzi obchodních společností nebo při rozdělení obchodní společnosti podle § 23c, </w:t>
      </w:r>
      <w:r w:rsidRPr="00E5082E">
        <w:rPr>
          <w:rFonts w:ascii="Arial" w:hAnsi="Arial" w:cs="Arial"/>
          <w:bCs/>
          <w:i/>
          <w:sz w:val="24"/>
          <w:szCs w:val="24"/>
          <w:u w:val="single"/>
        </w:rPr>
        <w:t>lze související výdaj</w:t>
      </w:r>
      <w:r w:rsidRPr="00E5082E">
        <w:rPr>
          <w:rFonts w:ascii="Arial" w:hAnsi="Arial" w:cs="Arial"/>
          <w:bCs/>
          <w:i/>
          <w:sz w:val="24"/>
          <w:szCs w:val="24"/>
        </w:rPr>
        <w:t xml:space="preserve"> (náklad) na dosažení, zajištění a udržení příjmů </w:t>
      </w:r>
      <w:r w:rsidRPr="00E5082E">
        <w:rPr>
          <w:rFonts w:ascii="Arial" w:hAnsi="Arial" w:cs="Arial"/>
          <w:bCs/>
          <w:i/>
          <w:sz w:val="24"/>
          <w:szCs w:val="24"/>
          <w:u w:val="single"/>
        </w:rPr>
        <w:t xml:space="preserve">uplatnit jen do výše jeho </w:t>
      </w:r>
      <w:r w:rsidRPr="00E5082E">
        <w:rPr>
          <w:rFonts w:ascii="Arial" w:hAnsi="Arial" w:cs="Arial"/>
          <w:b/>
          <w:bCs/>
          <w:i/>
          <w:sz w:val="24"/>
          <w:szCs w:val="24"/>
          <w:u w:val="single"/>
        </w:rPr>
        <w:t>hodnoty evidované v účetnictví nebo v daňové evidenci u vkladatele</w:t>
      </w:r>
      <w:r w:rsidRPr="00E5082E">
        <w:rPr>
          <w:rFonts w:ascii="Arial" w:hAnsi="Arial" w:cs="Arial"/>
          <w:bCs/>
          <w:i/>
          <w:sz w:val="24"/>
          <w:szCs w:val="24"/>
        </w:rPr>
        <w:t xml:space="preserve">, u zanikající, u rozdělované nebo u převádějící obchodní korporace </w:t>
      </w:r>
      <w:r w:rsidRPr="00E5082E">
        <w:rPr>
          <w:rFonts w:ascii="Arial" w:hAnsi="Arial" w:cs="Arial"/>
          <w:b/>
          <w:bCs/>
          <w:i/>
          <w:sz w:val="24"/>
          <w:szCs w:val="24"/>
        </w:rPr>
        <w:t>před oceněním tohoto majetku reálnou hodnotou</w:t>
      </w:r>
      <w:r w:rsidRPr="00E5082E">
        <w:rPr>
          <w:rFonts w:ascii="Arial" w:hAnsi="Arial" w:cs="Arial"/>
          <w:bCs/>
          <w:i/>
          <w:sz w:val="24"/>
          <w:szCs w:val="24"/>
        </w:rPr>
        <w:t xml:space="preserve">. … Obdobně se postupuje při </w:t>
      </w:r>
      <w:r w:rsidRPr="00E5082E">
        <w:rPr>
          <w:rFonts w:ascii="Arial" w:hAnsi="Arial" w:cs="Arial"/>
          <w:bCs/>
          <w:i/>
          <w:sz w:val="24"/>
          <w:szCs w:val="24"/>
          <w:u w:val="single"/>
        </w:rPr>
        <w:t>vyřazení majetku z důvodu spotřeby</w:t>
      </w:r>
      <w:r w:rsidRPr="00E5082E">
        <w:rPr>
          <w:rFonts w:ascii="Arial" w:hAnsi="Arial" w:cs="Arial"/>
          <w:bCs/>
          <w:i/>
          <w:sz w:val="24"/>
          <w:szCs w:val="24"/>
        </w:rPr>
        <w:t xml:space="preserve">. Takto stanovený výdaj (náklad) se </w:t>
      </w:r>
      <w:r w:rsidRPr="00E5082E">
        <w:rPr>
          <w:rFonts w:ascii="Arial" w:hAnsi="Arial" w:cs="Arial"/>
          <w:bCs/>
          <w:i/>
          <w:sz w:val="24"/>
          <w:szCs w:val="24"/>
          <w:u w:val="single"/>
        </w:rPr>
        <w:t xml:space="preserve">použije i </w:t>
      </w:r>
      <w:r w:rsidRPr="00E5082E">
        <w:rPr>
          <w:rFonts w:ascii="Arial" w:hAnsi="Arial" w:cs="Arial"/>
          <w:b/>
          <w:bCs/>
          <w:i/>
          <w:sz w:val="24"/>
          <w:szCs w:val="24"/>
          <w:u w:val="single"/>
        </w:rPr>
        <w:t>při následném vkladu</w:t>
      </w:r>
      <w:r w:rsidRPr="00E5082E">
        <w:rPr>
          <w:rFonts w:ascii="Arial" w:hAnsi="Arial" w:cs="Arial"/>
          <w:bCs/>
          <w:i/>
          <w:sz w:val="24"/>
          <w:szCs w:val="24"/>
        </w:rPr>
        <w:t>, následné přeměně</w:t>
      </w:r>
      <w:r w:rsidRPr="00E5082E">
        <w:rPr>
          <w:rFonts w:ascii="Arial" w:hAnsi="Arial" w:cs="Arial"/>
          <w:bCs/>
          <w:i/>
          <w:sz w:val="24"/>
          <w:szCs w:val="24"/>
          <w:vertAlign w:val="superscript"/>
        </w:rPr>
        <w:t>131</w:t>
      </w:r>
      <w:r w:rsidRPr="00E5082E">
        <w:rPr>
          <w:rFonts w:ascii="Arial" w:hAnsi="Arial" w:cs="Arial"/>
          <w:bCs/>
          <w:i/>
          <w:sz w:val="24"/>
          <w:szCs w:val="24"/>
        </w:rPr>
        <w:t>), převodu obchodního závodu podle § 23a nebo fúzi obchodních společností nebo rozdělení obchodní společnosti.</w:t>
      </w:r>
    </w:p>
    <w:p w14:paraId="08C5E8AF" w14:textId="77777777" w:rsidR="00236B87" w:rsidRPr="00E5082E" w:rsidRDefault="00236B87" w:rsidP="00236B87">
      <w:pPr>
        <w:jc w:val="both"/>
        <w:rPr>
          <w:rFonts w:ascii="Arial" w:hAnsi="Arial" w:cs="Arial"/>
        </w:rPr>
      </w:pPr>
    </w:p>
    <w:p w14:paraId="2B7C4649" w14:textId="77777777" w:rsidR="00236B87" w:rsidRPr="00E5082E" w:rsidRDefault="00236B87" w:rsidP="00236B87">
      <w:pPr>
        <w:jc w:val="both"/>
        <w:rPr>
          <w:rFonts w:ascii="Arial" w:hAnsi="Arial" w:cs="Arial"/>
          <w:b/>
        </w:rPr>
      </w:pPr>
    </w:p>
    <w:p w14:paraId="59A127A6" w14:textId="77777777" w:rsidR="00236B87" w:rsidRDefault="00236B87" w:rsidP="00236B87">
      <w:pPr>
        <w:jc w:val="both"/>
        <w:rPr>
          <w:rFonts w:ascii="Arial" w:hAnsi="Arial" w:cs="Arial"/>
        </w:rPr>
      </w:pPr>
    </w:p>
    <w:p w14:paraId="167AEFF0" w14:textId="77777777" w:rsidR="00236B87" w:rsidRPr="00E5082E" w:rsidRDefault="00236B87" w:rsidP="00236B87">
      <w:pPr>
        <w:jc w:val="both"/>
        <w:rPr>
          <w:rFonts w:ascii="Arial" w:hAnsi="Arial" w:cs="Arial"/>
        </w:rPr>
      </w:pPr>
      <w:r w:rsidRPr="00E5082E">
        <w:rPr>
          <w:rFonts w:ascii="Arial" w:hAnsi="Arial" w:cs="Arial"/>
        </w:rPr>
        <w:t xml:space="preserve">Pokud shrneme pro tento příspěvek relevantní závěry z ustanovení </w:t>
      </w:r>
      <w:r w:rsidRPr="00E5082E">
        <w:rPr>
          <w:rFonts w:ascii="Arial" w:hAnsi="Arial" w:cs="Arial"/>
          <w:b/>
          <w:bCs/>
          <w:iCs/>
        </w:rPr>
        <w:t xml:space="preserve">§ 24 odst. 11 </w:t>
      </w:r>
      <w:r w:rsidRPr="00E5082E">
        <w:rPr>
          <w:rFonts w:ascii="Arial" w:hAnsi="Arial" w:cs="Arial"/>
          <w:bCs/>
          <w:iCs/>
        </w:rPr>
        <w:t>ZDP</w:t>
      </w:r>
      <w:r w:rsidRPr="00E5082E">
        <w:rPr>
          <w:rFonts w:ascii="Arial" w:hAnsi="Arial" w:cs="Arial"/>
        </w:rPr>
        <w:t>, pak toto ustanovení určuje</w:t>
      </w:r>
    </w:p>
    <w:p w14:paraId="05537B7F" w14:textId="77777777" w:rsidR="00236B87" w:rsidRPr="00E5082E" w:rsidRDefault="00236B87" w:rsidP="00236B87">
      <w:pPr>
        <w:pStyle w:val="Odstavecseseznamem"/>
        <w:numPr>
          <w:ilvl w:val="0"/>
          <w:numId w:val="30"/>
        </w:numPr>
        <w:spacing w:after="120" w:line="240" w:lineRule="auto"/>
        <w:jc w:val="both"/>
        <w:rPr>
          <w:rFonts w:ascii="Arial" w:hAnsi="Arial" w:cs="Arial"/>
          <w:sz w:val="24"/>
          <w:szCs w:val="24"/>
        </w:rPr>
      </w:pPr>
      <w:r w:rsidRPr="00E5082E">
        <w:rPr>
          <w:rFonts w:ascii="Arial" w:hAnsi="Arial" w:cs="Arial"/>
          <w:sz w:val="24"/>
          <w:szCs w:val="24"/>
        </w:rPr>
        <w:t xml:space="preserve">daňově uznatelný náklad při </w:t>
      </w:r>
      <w:r w:rsidRPr="00E5082E">
        <w:rPr>
          <w:rFonts w:ascii="Arial" w:hAnsi="Arial" w:cs="Arial"/>
          <w:b/>
          <w:sz w:val="24"/>
          <w:szCs w:val="24"/>
        </w:rPr>
        <w:t>prodeji</w:t>
      </w:r>
      <w:r w:rsidRPr="00E5082E">
        <w:rPr>
          <w:rFonts w:ascii="Arial" w:hAnsi="Arial" w:cs="Arial"/>
          <w:sz w:val="24"/>
          <w:szCs w:val="24"/>
        </w:rPr>
        <w:t xml:space="preserve"> či </w:t>
      </w:r>
      <w:r w:rsidRPr="00E5082E">
        <w:rPr>
          <w:rFonts w:ascii="Arial" w:hAnsi="Arial" w:cs="Arial"/>
          <w:b/>
          <w:sz w:val="24"/>
          <w:szCs w:val="24"/>
        </w:rPr>
        <w:t>spotřebě</w:t>
      </w:r>
      <w:r w:rsidRPr="00E5082E">
        <w:rPr>
          <w:rFonts w:ascii="Arial" w:hAnsi="Arial" w:cs="Arial"/>
          <w:sz w:val="24"/>
          <w:szCs w:val="24"/>
        </w:rPr>
        <w:t xml:space="preserve"> majetku</w:t>
      </w:r>
    </w:p>
    <w:p w14:paraId="6EB5582D" w14:textId="77777777" w:rsidR="00236B87" w:rsidRPr="00E5082E" w:rsidRDefault="00236B87" w:rsidP="00236B87">
      <w:pPr>
        <w:pStyle w:val="Odstavecseseznamem"/>
        <w:numPr>
          <w:ilvl w:val="0"/>
          <w:numId w:val="30"/>
        </w:numPr>
        <w:spacing w:after="120" w:line="240" w:lineRule="auto"/>
        <w:jc w:val="both"/>
        <w:rPr>
          <w:rFonts w:ascii="Arial" w:hAnsi="Arial" w:cs="Arial"/>
          <w:sz w:val="24"/>
          <w:szCs w:val="24"/>
        </w:rPr>
      </w:pPr>
      <w:r w:rsidRPr="00E5082E">
        <w:rPr>
          <w:rFonts w:ascii="Arial" w:hAnsi="Arial" w:cs="Arial"/>
          <w:sz w:val="24"/>
          <w:szCs w:val="24"/>
        </w:rPr>
        <w:t xml:space="preserve">(re-vklad tj.) nabývací cenu podílu u příjemce majetku nabytého vkladem v případě, že majetek je dále vložen do obchodní korporace </w:t>
      </w:r>
    </w:p>
    <w:p w14:paraId="3E04BA86" w14:textId="77777777" w:rsidR="00236B87" w:rsidRPr="00E5082E" w:rsidRDefault="00236B87" w:rsidP="00236B87">
      <w:pPr>
        <w:pStyle w:val="Odstavecseseznamem"/>
        <w:spacing w:after="120" w:line="240" w:lineRule="auto"/>
        <w:jc w:val="both"/>
        <w:rPr>
          <w:rFonts w:ascii="Arial" w:hAnsi="Arial" w:cs="Arial"/>
          <w:sz w:val="24"/>
          <w:szCs w:val="24"/>
        </w:rPr>
      </w:pPr>
      <w:r w:rsidRPr="00E5082E">
        <w:rPr>
          <w:rFonts w:ascii="Arial" w:hAnsi="Arial" w:cs="Arial"/>
          <w:sz w:val="24"/>
          <w:szCs w:val="24"/>
        </w:rPr>
        <w:t xml:space="preserve">... a týká se majetku </w:t>
      </w:r>
    </w:p>
    <w:p w14:paraId="56746A0A" w14:textId="77777777" w:rsidR="00236B87" w:rsidRPr="00E5082E" w:rsidRDefault="00236B87" w:rsidP="00236B87">
      <w:pPr>
        <w:pStyle w:val="Odstavecseseznamem"/>
        <w:numPr>
          <w:ilvl w:val="0"/>
          <w:numId w:val="30"/>
        </w:numPr>
        <w:spacing w:after="120" w:line="240" w:lineRule="auto"/>
        <w:jc w:val="both"/>
        <w:rPr>
          <w:rFonts w:ascii="Arial" w:hAnsi="Arial" w:cs="Arial"/>
          <w:sz w:val="24"/>
          <w:szCs w:val="24"/>
        </w:rPr>
      </w:pPr>
      <w:r w:rsidRPr="00E5082E">
        <w:rPr>
          <w:rFonts w:ascii="Arial" w:hAnsi="Arial" w:cs="Arial"/>
          <w:sz w:val="24"/>
          <w:szCs w:val="24"/>
        </w:rPr>
        <w:t xml:space="preserve">nabytého mj. </w:t>
      </w:r>
      <w:r w:rsidRPr="00E5082E">
        <w:rPr>
          <w:rFonts w:ascii="Arial" w:hAnsi="Arial" w:cs="Arial"/>
          <w:b/>
          <w:sz w:val="24"/>
          <w:szCs w:val="24"/>
        </w:rPr>
        <w:t xml:space="preserve">vkladem </w:t>
      </w:r>
      <w:r w:rsidRPr="00E5082E">
        <w:rPr>
          <w:rFonts w:ascii="Arial" w:hAnsi="Arial" w:cs="Arial"/>
          <w:sz w:val="24"/>
          <w:szCs w:val="24"/>
        </w:rPr>
        <w:t>„</w:t>
      </w:r>
      <w:r w:rsidRPr="00E5082E">
        <w:rPr>
          <w:rFonts w:ascii="Arial" w:hAnsi="Arial" w:cs="Arial"/>
          <w:b/>
          <w:sz w:val="24"/>
          <w:szCs w:val="24"/>
          <w:u w:val="single"/>
        </w:rPr>
        <w:t>u příjemce</w:t>
      </w:r>
      <w:r w:rsidRPr="00E5082E">
        <w:rPr>
          <w:rFonts w:ascii="Arial" w:hAnsi="Arial" w:cs="Arial"/>
          <w:sz w:val="24"/>
          <w:szCs w:val="24"/>
        </w:rPr>
        <w:t xml:space="preserve"> vkladu“, ale </w:t>
      </w:r>
      <w:r w:rsidRPr="00E5082E">
        <w:rPr>
          <w:rFonts w:ascii="Arial" w:hAnsi="Arial" w:cs="Arial"/>
          <w:b/>
          <w:sz w:val="24"/>
          <w:szCs w:val="24"/>
        </w:rPr>
        <w:t xml:space="preserve">pouze </w:t>
      </w:r>
    </w:p>
    <w:p w14:paraId="4B14E6C9" w14:textId="77777777" w:rsidR="00236B87" w:rsidRPr="00E5082E" w:rsidRDefault="00236B87" w:rsidP="00236B87">
      <w:pPr>
        <w:pStyle w:val="Odstavecseseznamem"/>
        <w:numPr>
          <w:ilvl w:val="0"/>
          <w:numId w:val="30"/>
        </w:numPr>
        <w:spacing w:after="120" w:line="240" w:lineRule="auto"/>
        <w:jc w:val="both"/>
        <w:rPr>
          <w:rFonts w:ascii="Arial" w:hAnsi="Arial" w:cs="Arial"/>
          <w:sz w:val="24"/>
          <w:szCs w:val="24"/>
        </w:rPr>
      </w:pPr>
      <w:r w:rsidRPr="00E5082E">
        <w:rPr>
          <w:rFonts w:ascii="Arial" w:hAnsi="Arial" w:cs="Arial"/>
          <w:b/>
          <w:sz w:val="24"/>
          <w:szCs w:val="24"/>
        </w:rPr>
        <w:t>pokud</w:t>
      </w:r>
      <w:r w:rsidRPr="00E5082E">
        <w:rPr>
          <w:rFonts w:ascii="Arial" w:hAnsi="Arial" w:cs="Arial"/>
          <w:sz w:val="24"/>
          <w:szCs w:val="24"/>
        </w:rPr>
        <w:t xml:space="preserve"> vkladatel </w:t>
      </w:r>
      <w:r w:rsidRPr="00E5082E">
        <w:rPr>
          <w:rFonts w:ascii="Arial" w:hAnsi="Arial" w:cs="Arial"/>
          <w:b/>
          <w:sz w:val="24"/>
          <w:szCs w:val="24"/>
        </w:rPr>
        <w:t>vedl účetnictví nebo měl vkládaný majetek v daňové evidenci</w:t>
      </w:r>
      <w:r w:rsidRPr="00E5082E">
        <w:rPr>
          <w:rFonts w:ascii="Arial" w:hAnsi="Arial" w:cs="Arial"/>
          <w:sz w:val="24"/>
          <w:szCs w:val="24"/>
        </w:rPr>
        <w:t xml:space="preserve">.  </w:t>
      </w:r>
    </w:p>
    <w:p w14:paraId="7BE68F19" w14:textId="77777777" w:rsidR="00236B87" w:rsidRPr="00E5082E" w:rsidRDefault="00236B87" w:rsidP="00236B87">
      <w:pPr>
        <w:jc w:val="both"/>
        <w:rPr>
          <w:rFonts w:ascii="Arial" w:hAnsi="Arial" w:cs="Arial"/>
        </w:rPr>
      </w:pPr>
    </w:p>
    <w:p w14:paraId="1BCA5B95" w14:textId="77777777" w:rsidR="00236B87" w:rsidRPr="00E5082E" w:rsidRDefault="00236B87" w:rsidP="00236B87">
      <w:pPr>
        <w:jc w:val="both"/>
        <w:rPr>
          <w:rFonts w:ascii="Arial" w:hAnsi="Arial" w:cs="Arial"/>
        </w:rPr>
      </w:pPr>
      <w:r w:rsidRPr="00E5082E">
        <w:rPr>
          <w:rFonts w:ascii="Arial" w:hAnsi="Arial" w:cs="Arial"/>
        </w:rPr>
        <w:t>Pokud níže použijeme slovo „omezení“ či „limit“, pak dle §24 odst. 11. ZDP tím myslíme „</w:t>
      </w:r>
      <w:r w:rsidRPr="00E5082E">
        <w:rPr>
          <w:rFonts w:ascii="Arial" w:hAnsi="Arial" w:cs="Arial"/>
          <w:b/>
          <w:bCs/>
          <w:i/>
          <w:u w:val="single"/>
        </w:rPr>
        <w:t>hodnoty evidované v účetnictví nebo v daňové evidenci u vkladatele</w:t>
      </w:r>
      <w:r w:rsidRPr="00E5082E">
        <w:rPr>
          <w:rFonts w:ascii="Arial" w:hAnsi="Arial" w:cs="Arial"/>
        </w:rPr>
        <w:t>“.</w:t>
      </w:r>
    </w:p>
    <w:p w14:paraId="3D283434" w14:textId="77777777" w:rsidR="00236B87" w:rsidRPr="00E5082E" w:rsidRDefault="00236B87" w:rsidP="00236B87">
      <w:pPr>
        <w:jc w:val="both"/>
        <w:rPr>
          <w:rFonts w:ascii="Arial" w:hAnsi="Arial" w:cs="Arial"/>
          <w:bCs/>
          <w:iCs/>
        </w:rPr>
      </w:pPr>
      <w:r w:rsidRPr="00E5082E">
        <w:rPr>
          <w:rFonts w:ascii="Arial" w:hAnsi="Arial" w:cs="Arial"/>
          <w:bCs/>
          <w:iCs/>
        </w:rPr>
        <w:t xml:space="preserve">Pro správné stanovení daňově uznatelného nákladu </w:t>
      </w:r>
      <w:r w:rsidRPr="00E5082E">
        <w:rPr>
          <w:rFonts w:ascii="Arial" w:hAnsi="Arial" w:cs="Arial"/>
          <w:bCs/>
          <w:iCs/>
          <w:u w:val="single"/>
        </w:rPr>
        <w:t>při prodeji</w:t>
      </w:r>
      <w:r w:rsidRPr="00E5082E">
        <w:rPr>
          <w:rFonts w:ascii="Arial" w:hAnsi="Arial" w:cs="Arial"/>
          <w:bCs/>
          <w:iCs/>
        </w:rPr>
        <w:t xml:space="preserve"> cenných papírů a podílů </w:t>
      </w:r>
      <w:r w:rsidRPr="00E5082E">
        <w:rPr>
          <w:rFonts w:ascii="Arial" w:hAnsi="Arial" w:cs="Arial"/>
          <w:bCs/>
          <w:iCs/>
          <w:u w:val="single"/>
        </w:rPr>
        <w:t>nabytých vkladem</w:t>
      </w:r>
      <w:r w:rsidRPr="00E5082E">
        <w:rPr>
          <w:rFonts w:ascii="Arial" w:hAnsi="Arial" w:cs="Arial"/>
          <w:bCs/>
          <w:iCs/>
        </w:rPr>
        <w:t xml:space="preserve"> lze učinit následující závěr:</w:t>
      </w:r>
    </w:p>
    <w:p w14:paraId="4A6776E5" w14:textId="77777777" w:rsidR="00236B87" w:rsidRPr="00251388" w:rsidRDefault="00236B87" w:rsidP="00236B87">
      <w:pPr>
        <w:jc w:val="both"/>
        <w:rPr>
          <w:rFonts w:ascii="Arial" w:hAnsi="Arial" w:cs="Arial"/>
          <w:bCs/>
          <w:iCs/>
        </w:rPr>
      </w:pPr>
    </w:p>
    <w:p w14:paraId="7E491E62" w14:textId="77777777" w:rsidR="00236B87" w:rsidRPr="00251388" w:rsidRDefault="00236B87" w:rsidP="00236B87">
      <w:pPr>
        <w:pStyle w:val="Odstavecseseznamem"/>
        <w:numPr>
          <w:ilvl w:val="0"/>
          <w:numId w:val="46"/>
        </w:numPr>
        <w:contextualSpacing/>
        <w:jc w:val="both"/>
        <w:rPr>
          <w:rFonts w:ascii="Arial" w:hAnsi="Arial" w:cs="Arial"/>
          <w:bCs/>
          <w:iCs/>
          <w:sz w:val="24"/>
          <w:szCs w:val="24"/>
        </w:rPr>
      </w:pPr>
      <w:r w:rsidRPr="00251388">
        <w:rPr>
          <w:rFonts w:ascii="Arial" w:hAnsi="Arial" w:cs="Arial"/>
          <w:bCs/>
          <w:iCs/>
          <w:sz w:val="24"/>
          <w:szCs w:val="24"/>
        </w:rPr>
        <w:t xml:space="preserve">při prodeji je pro obchodní korporaci či svěřenský fond relevantní pouze ustanovení § 24 odst. 2 písm. r) a w) ZDP a </w:t>
      </w:r>
      <w:r w:rsidRPr="00251388">
        <w:rPr>
          <w:rFonts w:ascii="Arial" w:hAnsi="Arial" w:cs="Arial"/>
          <w:b/>
          <w:bCs/>
          <w:iCs/>
          <w:sz w:val="24"/>
          <w:szCs w:val="24"/>
        </w:rPr>
        <w:t xml:space="preserve">nikoliv limit </w:t>
      </w:r>
      <w:r w:rsidRPr="00251388">
        <w:rPr>
          <w:rFonts w:ascii="Arial" w:hAnsi="Arial" w:cs="Arial"/>
          <w:bCs/>
          <w:iCs/>
          <w:sz w:val="24"/>
          <w:szCs w:val="24"/>
        </w:rPr>
        <w:t>§ 24 odst. 11 ZDP, pokud se prodává podíl či cenný papír nabytý vkladem/vyčleněním</w:t>
      </w:r>
      <w:r w:rsidRPr="00251388">
        <w:rPr>
          <w:rFonts w:ascii="Arial" w:hAnsi="Arial" w:cs="Arial"/>
          <w:b/>
          <w:bCs/>
          <w:iCs/>
          <w:sz w:val="24"/>
          <w:szCs w:val="24"/>
        </w:rPr>
        <w:t xml:space="preserve"> od fyzické osoby z jejího „soukromého majetku“</w:t>
      </w:r>
      <w:r w:rsidRPr="00251388">
        <w:rPr>
          <w:rFonts w:ascii="Arial" w:hAnsi="Arial" w:cs="Arial"/>
          <w:bCs/>
          <w:iCs/>
          <w:sz w:val="24"/>
          <w:szCs w:val="24"/>
        </w:rPr>
        <w:t xml:space="preserve">. </w:t>
      </w:r>
    </w:p>
    <w:p w14:paraId="561F84B8" w14:textId="77777777" w:rsidR="00236B87" w:rsidRPr="00251388" w:rsidRDefault="00236B87" w:rsidP="00236B87">
      <w:pPr>
        <w:pStyle w:val="Odstavecseseznamem"/>
        <w:numPr>
          <w:ilvl w:val="0"/>
          <w:numId w:val="46"/>
        </w:numPr>
        <w:contextualSpacing/>
        <w:jc w:val="both"/>
        <w:rPr>
          <w:rFonts w:ascii="Arial" w:hAnsi="Arial" w:cs="Arial"/>
          <w:b/>
          <w:bCs/>
          <w:iCs/>
          <w:sz w:val="24"/>
          <w:szCs w:val="24"/>
        </w:rPr>
      </w:pPr>
      <w:r w:rsidRPr="00251388">
        <w:rPr>
          <w:rFonts w:ascii="Arial" w:hAnsi="Arial" w:cs="Arial"/>
          <w:bCs/>
          <w:iCs/>
          <w:sz w:val="24"/>
          <w:szCs w:val="24"/>
        </w:rPr>
        <w:t xml:space="preserve">při prodeji je pro obchodní korporaci či svěřenský fond relevantní ustanovení § 24 odst. 2 písm. r) a w) ZDP a </w:t>
      </w:r>
      <w:r w:rsidRPr="00251388">
        <w:rPr>
          <w:rFonts w:ascii="Arial" w:hAnsi="Arial" w:cs="Arial"/>
          <w:b/>
          <w:bCs/>
          <w:iCs/>
          <w:sz w:val="24"/>
          <w:szCs w:val="24"/>
        </w:rPr>
        <w:t xml:space="preserve">také limit </w:t>
      </w:r>
      <w:r w:rsidRPr="00251388">
        <w:rPr>
          <w:rFonts w:ascii="Arial" w:hAnsi="Arial" w:cs="Arial"/>
          <w:bCs/>
          <w:iCs/>
          <w:sz w:val="24"/>
          <w:szCs w:val="24"/>
        </w:rPr>
        <w:t>§ 24 odst. 11 ZDP, pokud se prodává podíl či cenný papír nabytý vkladem/vyčleněním</w:t>
      </w:r>
      <w:r w:rsidRPr="00251388">
        <w:rPr>
          <w:rFonts w:ascii="Arial" w:hAnsi="Arial" w:cs="Arial"/>
          <w:b/>
          <w:bCs/>
          <w:iCs/>
          <w:sz w:val="24"/>
          <w:szCs w:val="24"/>
        </w:rPr>
        <w:t xml:space="preserve"> od účetní jednotky nebo fyzické osoby, která majetek </w:t>
      </w:r>
      <w:r w:rsidRPr="00251388">
        <w:rPr>
          <w:rFonts w:ascii="Arial" w:hAnsi="Arial" w:cs="Arial"/>
          <w:b/>
          <w:bCs/>
          <w:iCs/>
          <w:sz w:val="24"/>
          <w:szCs w:val="24"/>
          <w:u w:val="single"/>
        </w:rPr>
        <w:t xml:space="preserve">v okamžiku </w:t>
      </w:r>
      <w:r w:rsidRPr="00251388">
        <w:rPr>
          <w:rFonts w:ascii="Arial" w:hAnsi="Arial" w:cs="Arial"/>
          <w:b/>
          <w:bCs/>
          <w:iCs/>
          <w:sz w:val="24"/>
          <w:szCs w:val="24"/>
        </w:rPr>
        <w:t>vkladu/vyčlenění evidovala v daňové evidenci/měla ve svém obchodním majetku.</w:t>
      </w:r>
    </w:p>
    <w:p w14:paraId="12336F12" w14:textId="77777777" w:rsidR="00236B87" w:rsidRDefault="00236B87" w:rsidP="00236B87">
      <w:pPr>
        <w:jc w:val="both"/>
        <w:rPr>
          <w:rFonts w:ascii="Arial" w:hAnsi="Arial" w:cs="Arial"/>
          <w:bCs/>
          <w:iCs/>
        </w:rPr>
      </w:pPr>
    </w:p>
    <w:p w14:paraId="50ED1448" w14:textId="77777777" w:rsidR="00236B87" w:rsidRPr="00E5082E" w:rsidRDefault="00236B87" w:rsidP="00236B87">
      <w:pPr>
        <w:pStyle w:val="Bezmezer"/>
        <w:jc w:val="both"/>
        <w:rPr>
          <w:rFonts w:ascii="Arial" w:hAnsi="Arial" w:cs="Arial"/>
          <w:b/>
          <w:bCs/>
          <w:iCs/>
          <w:sz w:val="24"/>
          <w:szCs w:val="24"/>
        </w:rPr>
      </w:pPr>
      <w:r w:rsidRPr="00E5082E">
        <w:rPr>
          <w:rFonts w:ascii="Arial" w:hAnsi="Arial" w:cs="Arial"/>
          <w:b/>
          <w:bCs/>
          <w:iCs/>
          <w:sz w:val="24"/>
          <w:szCs w:val="24"/>
        </w:rPr>
        <w:t>II.</w:t>
      </w:r>
      <w:r>
        <w:rPr>
          <w:rFonts w:ascii="Arial" w:hAnsi="Arial" w:cs="Arial"/>
          <w:b/>
          <w:bCs/>
          <w:iCs/>
          <w:sz w:val="24"/>
          <w:szCs w:val="24"/>
        </w:rPr>
        <w:t>3</w:t>
      </w:r>
      <w:r w:rsidRPr="00E5082E">
        <w:rPr>
          <w:rFonts w:ascii="Arial" w:hAnsi="Arial" w:cs="Arial"/>
          <w:b/>
          <w:bCs/>
          <w:iCs/>
          <w:sz w:val="24"/>
          <w:szCs w:val="24"/>
        </w:rPr>
        <w:t>. Vklad cenných papírů a podílů přijatých vkladem („re-vklad“)</w:t>
      </w:r>
    </w:p>
    <w:p w14:paraId="322FFDF3" w14:textId="77777777" w:rsidR="00236B87" w:rsidRPr="00E5082E" w:rsidRDefault="00236B87" w:rsidP="00236B87">
      <w:pPr>
        <w:jc w:val="both"/>
        <w:rPr>
          <w:rFonts w:ascii="Arial" w:hAnsi="Arial" w:cs="Arial"/>
          <w:bCs/>
        </w:rPr>
      </w:pPr>
    </w:p>
    <w:p w14:paraId="762E2D6A" w14:textId="77777777" w:rsidR="00236B87" w:rsidRPr="00E5082E" w:rsidRDefault="00236B87" w:rsidP="00236B87">
      <w:pPr>
        <w:jc w:val="both"/>
        <w:rPr>
          <w:rFonts w:ascii="Arial" w:hAnsi="Arial" w:cs="Arial"/>
          <w:bCs/>
        </w:rPr>
      </w:pPr>
      <w:r w:rsidRPr="00E5082E">
        <w:rPr>
          <w:rFonts w:ascii="Arial" w:hAnsi="Arial" w:cs="Arial"/>
          <w:bCs/>
        </w:rPr>
        <w:lastRenderedPageBreak/>
        <w:t xml:space="preserve">Poslední věta </w:t>
      </w:r>
      <w:r w:rsidRPr="00E5082E">
        <w:rPr>
          <w:rFonts w:ascii="Arial" w:hAnsi="Arial" w:cs="Arial"/>
        </w:rPr>
        <w:t xml:space="preserve">§ 24 odst. 11 ZDPzní </w:t>
      </w:r>
      <w:r w:rsidRPr="00E5082E">
        <w:rPr>
          <w:rFonts w:ascii="Arial" w:hAnsi="Arial" w:cs="Arial"/>
          <w:bCs/>
        </w:rPr>
        <w:t>„</w:t>
      </w:r>
      <w:r w:rsidRPr="00E5082E">
        <w:rPr>
          <w:rFonts w:ascii="Arial" w:hAnsi="Arial" w:cs="Arial"/>
          <w:bCs/>
          <w:i/>
        </w:rPr>
        <w:t xml:space="preserve">Takto stanovený výdaj (náklad) se použije i </w:t>
      </w:r>
      <w:r w:rsidRPr="00E5082E">
        <w:rPr>
          <w:rFonts w:ascii="Arial" w:hAnsi="Arial" w:cs="Arial"/>
          <w:b/>
          <w:bCs/>
          <w:i/>
        </w:rPr>
        <w:t>při následném vkladu…</w:t>
      </w:r>
      <w:r w:rsidRPr="00E5082E">
        <w:rPr>
          <w:rFonts w:ascii="Arial" w:hAnsi="Arial" w:cs="Arial"/>
          <w:bCs/>
        </w:rPr>
        <w:t>“.  Intepretaci této věty demonstrujeme na níže uvedených příkladech:</w:t>
      </w:r>
    </w:p>
    <w:p w14:paraId="6491290D" w14:textId="77777777" w:rsidR="00236B87" w:rsidRPr="00E5082E" w:rsidRDefault="00236B87" w:rsidP="00236B87">
      <w:pPr>
        <w:jc w:val="both"/>
        <w:rPr>
          <w:rFonts w:ascii="Arial" w:hAnsi="Arial" w:cs="Arial"/>
          <w:bCs/>
        </w:rPr>
      </w:pPr>
    </w:p>
    <w:p w14:paraId="2FE0C724" w14:textId="77777777" w:rsidR="00236B87" w:rsidRPr="00E5082E" w:rsidRDefault="00236B87" w:rsidP="00236B87">
      <w:pPr>
        <w:pStyle w:val="Odstavecseseznamem"/>
        <w:numPr>
          <w:ilvl w:val="0"/>
          <w:numId w:val="32"/>
        </w:numPr>
        <w:contextualSpacing/>
        <w:jc w:val="both"/>
        <w:rPr>
          <w:rFonts w:ascii="Arial" w:hAnsi="Arial" w:cs="Arial"/>
          <w:bCs/>
          <w:sz w:val="24"/>
          <w:szCs w:val="24"/>
        </w:rPr>
      </w:pPr>
      <w:r w:rsidRPr="00E5082E">
        <w:rPr>
          <w:rFonts w:ascii="Arial" w:hAnsi="Arial" w:cs="Arial"/>
          <w:bCs/>
          <w:sz w:val="24"/>
          <w:szCs w:val="24"/>
        </w:rPr>
        <w:t xml:space="preserve">Poplatník (C-obchodní korporace) přijal cenné papíry či podíly X od vkladatele (B – obchodní korporace či svěřenský fond), a tento poplatník (B) přijal vkladem/vyčleněním cenné papíry a podíly X od A. Osoba A je (i) </w:t>
      </w:r>
      <w:r w:rsidRPr="00E5082E">
        <w:rPr>
          <w:rFonts w:ascii="Arial" w:hAnsi="Arial" w:cs="Arial"/>
          <w:b/>
          <w:bCs/>
          <w:sz w:val="24"/>
          <w:szCs w:val="24"/>
        </w:rPr>
        <w:t>účetní jednotkou</w:t>
      </w:r>
      <w:r w:rsidRPr="00E5082E">
        <w:rPr>
          <w:rFonts w:ascii="Arial" w:hAnsi="Arial" w:cs="Arial"/>
          <w:bCs/>
          <w:sz w:val="24"/>
          <w:szCs w:val="24"/>
        </w:rPr>
        <w:t xml:space="preserve"> či (ii) fyzickou osobou </w:t>
      </w:r>
      <w:r w:rsidRPr="00E5082E">
        <w:rPr>
          <w:rFonts w:ascii="Arial" w:hAnsi="Arial" w:cs="Arial"/>
          <w:b/>
          <w:bCs/>
          <w:sz w:val="24"/>
          <w:szCs w:val="24"/>
        </w:rPr>
        <w:t>držící</w:t>
      </w:r>
      <w:r w:rsidRPr="00E5082E">
        <w:rPr>
          <w:rFonts w:ascii="Arial" w:hAnsi="Arial" w:cs="Arial"/>
          <w:bCs/>
          <w:sz w:val="24"/>
          <w:szCs w:val="24"/>
        </w:rPr>
        <w:t xml:space="preserve"> cenné papíry a podíly </w:t>
      </w:r>
      <w:r w:rsidRPr="00E5082E">
        <w:rPr>
          <w:rFonts w:ascii="Arial" w:hAnsi="Arial" w:cs="Arial"/>
          <w:b/>
          <w:bCs/>
          <w:sz w:val="24"/>
          <w:szCs w:val="24"/>
        </w:rPr>
        <w:t>ve svém obchodním majetku/daňové evidenci</w:t>
      </w:r>
      <w:r w:rsidRPr="00E5082E">
        <w:rPr>
          <w:rFonts w:ascii="Arial" w:hAnsi="Arial" w:cs="Arial"/>
          <w:bCs/>
          <w:sz w:val="24"/>
          <w:szCs w:val="24"/>
        </w:rPr>
        <w:t xml:space="preserve">. </w:t>
      </w:r>
    </w:p>
    <w:p w14:paraId="5D448DBD" w14:textId="77777777" w:rsidR="00236B87" w:rsidRPr="001509DB" w:rsidRDefault="00236B87" w:rsidP="00236B87">
      <w:pPr>
        <w:jc w:val="both"/>
        <w:rPr>
          <w:rFonts w:ascii="Arial" w:hAnsi="Arial" w:cs="Arial"/>
          <w:bCs/>
        </w:rPr>
      </w:pPr>
    </w:p>
    <w:p w14:paraId="29FE6773" w14:textId="77777777" w:rsidR="00236B87" w:rsidRPr="00E5082E" w:rsidRDefault="00236B87" w:rsidP="00236B87">
      <w:pPr>
        <w:pStyle w:val="Odstavecseseznamem"/>
        <w:numPr>
          <w:ilvl w:val="0"/>
          <w:numId w:val="36"/>
        </w:numPr>
        <w:contextualSpacing/>
        <w:jc w:val="both"/>
        <w:rPr>
          <w:rFonts w:ascii="Arial" w:hAnsi="Arial" w:cs="Arial"/>
          <w:bCs/>
          <w:iCs/>
          <w:sz w:val="24"/>
          <w:szCs w:val="24"/>
        </w:rPr>
      </w:pPr>
      <w:r w:rsidRPr="00E5082E">
        <w:rPr>
          <w:rFonts w:ascii="Arial" w:hAnsi="Arial" w:cs="Arial"/>
          <w:bCs/>
          <w:sz w:val="24"/>
          <w:szCs w:val="24"/>
        </w:rPr>
        <w:t xml:space="preserve">U poplatníka C při </w:t>
      </w:r>
      <w:r w:rsidRPr="00E5082E">
        <w:rPr>
          <w:rFonts w:ascii="Arial" w:hAnsi="Arial" w:cs="Arial"/>
          <w:bCs/>
          <w:sz w:val="24"/>
          <w:szCs w:val="24"/>
          <w:u w:val="single"/>
        </w:rPr>
        <w:t>prodeji</w:t>
      </w:r>
      <w:r w:rsidRPr="00E5082E">
        <w:rPr>
          <w:rFonts w:ascii="Arial" w:hAnsi="Arial" w:cs="Arial"/>
          <w:bCs/>
          <w:sz w:val="24"/>
          <w:szCs w:val="24"/>
        </w:rPr>
        <w:t xml:space="preserve"> cenných papírů a podílů X se uplatní </w:t>
      </w:r>
      <w:r w:rsidRPr="00E5082E">
        <w:rPr>
          <w:rFonts w:ascii="Arial" w:hAnsi="Arial" w:cs="Arial"/>
          <w:bCs/>
          <w:iCs/>
          <w:sz w:val="24"/>
          <w:szCs w:val="24"/>
        </w:rPr>
        <w:t xml:space="preserve">§ 24 odst. 2 písm. r) a w) ZDP a </w:t>
      </w:r>
      <w:r w:rsidRPr="00E5082E">
        <w:rPr>
          <w:rFonts w:ascii="Arial" w:hAnsi="Arial" w:cs="Arial"/>
          <w:b/>
          <w:bCs/>
          <w:iCs/>
          <w:sz w:val="24"/>
          <w:szCs w:val="24"/>
        </w:rPr>
        <w:t xml:space="preserve">také limit </w:t>
      </w:r>
      <w:r w:rsidRPr="00E5082E">
        <w:rPr>
          <w:rFonts w:ascii="Arial" w:hAnsi="Arial" w:cs="Arial"/>
          <w:bCs/>
          <w:iCs/>
          <w:sz w:val="24"/>
          <w:szCs w:val="24"/>
        </w:rPr>
        <w:t xml:space="preserve">§ 24 odst. 11 ZDP </w:t>
      </w:r>
      <w:r w:rsidRPr="00E5082E">
        <w:rPr>
          <w:rFonts w:ascii="Arial" w:hAnsi="Arial" w:cs="Arial"/>
          <w:b/>
          <w:bCs/>
          <w:iCs/>
          <w:sz w:val="24"/>
          <w:szCs w:val="24"/>
        </w:rPr>
        <w:t>převzatý (přes B) od A</w:t>
      </w:r>
      <w:r w:rsidRPr="00E5082E">
        <w:rPr>
          <w:rFonts w:ascii="Arial" w:hAnsi="Arial" w:cs="Arial"/>
          <w:bCs/>
          <w:iCs/>
          <w:sz w:val="24"/>
          <w:szCs w:val="24"/>
        </w:rPr>
        <w:t xml:space="preserve">. </w:t>
      </w:r>
      <w:r w:rsidRPr="000B0701">
        <w:rPr>
          <w:rFonts w:ascii="Arial" w:hAnsi="Arial" w:cs="Arial"/>
          <w:bCs/>
          <w:iCs/>
          <w:sz w:val="24"/>
          <w:szCs w:val="24"/>
        </w:rPr>
        <w:t>(analogie se závěrem uvedeným výše pod bodem II.2.b.)</w:t>
      </w:r>
    </w:p>
    <w:p w14:paraId="1FD36DD0" w14:textId="77777777" w:rsidR="00236B87" w:rsidRPr="00E5082E" w:rsidRDefault="00236B87" w:rsidP="00236B87">
      <w:pPr>
        <w:pStyle w:val="Odstavecseseznamem"/>
        <w:jc w:val="both"/>
        <w:rPr>
          <w:rFonts w:ascii="Arial" w:hAnsi="Arial" w:cs="Arial"/>
          <w:bCs/>
          <w:sz w:val="24"/>
          <w:szCs w:val="24"/>
        </w:rPr>
      </w:pPr>
    </w:p>
    <w:p w14:paraId="0D287F89" w14:textId="77777777" w:rsidR="00236B87" w:rsidRPr="00E5082E" w:rsidRDefault="00236B87" w:rsidP="00236B87">
      <w:pPr>
        <w:pStyle w:val="Odstavecseseznamem"/>
        <w:numPr>
          <w:ilvl w:val="0"/>
          <w:numId w:val="36"/>
        </w:numPr>
        <w:contextualSpacing/>
        <w:jc w:val="both"/>
        <w:rPr>
          <w:rFonts w:ascii="Arial" w:hAnsi="Arial" w:cs="Arial"/>
          <w:bCs/>
          <w:sz w:val="24"/>
          <w:szCs w:val="24"/>
        </w:rPr>
      </w:pPr>
      <w:r w:rsidRPr="00E5082E">
        <w:rPr>
          <w:rFonts w:ascii="Arial" w:hAnsi="Arial" w:cs="Arial"/>
          <w:bCs/>
          <w:sz w:val="24"/>
          <w:szCs w:val="24"/>
        </w:rPr>
        <w:t>Nabývací cena podílu na (C) v knihách (B) po vkladu cenných papírů či podílů X do C se zvýší o hodnotu „limitu“ dle § 24 odst. 11 ZDP převzatého (přes B) od A.</w:t>
      </w:r>
    </w:p>
    <w:p w14:paraId="65B15C5F" w14:textId="77777777" w:rsidR="00236B87" w:rsidRPr="00E5082E" w:rsidRDefault="00236B87" w:rsidP="00236B87">
      <w:pPr>
        <w:pStyle w:val="Odstavecseseznamem"/>
        <w:ind w:left="1440"/>
        <w:jc w:val="both"/>
        <w:rPr>
          <w:rFonts w:ascii="Arial" w:hAnsi="Arial" w:cs="Arial"/>
          <w:bCs/>
          <w:sz w:val="24"/>
          <w:szCs w:val="24"/>
        </w:rPr>
      </w:pPr>
    </w:p>
    <w:p w14:paraId="60318BCA" w14:textId="77777777" w:rsidR="00236B87" w:rsidRPr="00E5082E" w:rsidRDefault="00236B87" w:rsidP="00236B87">
      <w:pPr>
        <w:pStyle w:val="Odstavecseseznamem"/>
        <w:numPr>
          <w:ilvl w:val="0"/>
          <w:numId w:val="32"/>
        </w:numPr>
        <w:contextualSpacing/>
        <w:jc w:val="both"/>
        <w:rPr>
          <w:rFonts w:ascii="Arial" w:hAnsi="Arial" w:cs="Arial"/>
          <w:bCs/>
          <w:sz w:val="24"/>
          <w:szCs w:val="24"/>
        </w:rPr>
      </w:pPr>
      <w:r w:rsidRPr="00E5082E">
        <w:rPr>
          <w:rFonts w:ascii="Arial" w:hAnsi="Arial" w:cs="Arial"/>
          <w:bCs/>
          <w:sz w:val="24"/>
          <w:szCs w:val="24"/>
        </w:rPr>
        <w:t xml:space="preserve">Poplatník (C-obchodní korporace) přijal cenné papíry či podíly X od vkladatele (B – obchodní korporace či svěřenský fond), a tento poplatník (B) přijal vkladem/vyčleněním cenné papíry a podíly X od A. Osoba A je fyzickou osobou </w:t>
      </w:r>
      <w:r w:rsidRPr="00E5082E">
        <w:rPr>
          <w:rFonts w:ascii="Arial" w:hAnsi="Arial" w:cs="Arial"/>
          <w:b/>
          <w:bCs/>
          <w:sz w:val="24"/>
          <w:szCs w:val="24"/>
        </w:rPr>
        <w:t>držící</w:t>
      </w:r>
      <w:r w:rsidRPr="00E5082E">
        <w:rPr>
          <w:rFonts w:ascii="Arial" w:hAnsi="Arial" w:cs="Arial"/>
          <w:bCs/>
          <w:sz w:val="24"/>
          <w:szCs w:val="24"/>
        </w:rPr>
        <w:t xml:space="preserve"> cenné papíry a podíly X </w:t>
      </w:r>
      <w:r w:rsidRPr="00E5082E">
        <w:rPr>
          <w:rFonts w:ascii="Arial" w:hAnsi="Arial" w:cs="Arial"/>
          <w:b/>
          <w:bCs/>
          <w:sz w:val="24"/>
          <w:szCs w:val="24"/>
        </w:rPr>
        <w:t>v „soukromém“ majetku</w:t>
      </w:r>
      <w:r w:rsidRPr="00E5082E">
        <w:rPr>
          <w:rFonts w:ascii="Arial" w:hAnsi="Arial" w:cs="Arial"/>
          <w:bCs/>
          <w:sz w:val="24"/>
          <w:szCs w:val="24"/>
        </w:rPr>
        <w:t xml:space="preserve">. </w:t>
      </w:r>
    </w:p>
    <w:p w14:paraId="67CCB812" w14:textId="77777777" w:rsidR="00236B87" w:rsidRPr="00E5082E" w:rsidRDefault="00236B87" w:rsidP="00236B87">
      <w:pPr>
        <w:pStyle w:val="Odstavecseseznamem"/>
        <w:jc w:val="both"/>
        <w:rPr>
          <w:rFonts w:ascii="Arial" w:hAnsi="Arial" w:cs="Arial"/>
          <w:bCs/>
          <w:sz w:val="24"/>
          <w:szCs w:val="24"/>
        </w:rPr>
      </w:pPr>
    </w:p>
    <w:p w14:paraId="33BE75C3" w14:textId="77777777" w:rsidR="00236B87" w:rsidRPr="00E5082E" w:rsidRDefault="00236B87" w:rsidP="00236B87">
      <w:pPr>
        <w:pStyle w:val="Odstavecseseznamem"/>
        <w:numPr>
          <w:ilvl w:val="0"/>
          <w:numId w:val="37"/>
        </w:numPr>
        <w:contextualSpacing/>
        <w:jc w:val="both"/>
        <w:rPr>
          <w:rFonts w:ascii="Arial" w:hAnsi="Arial" w:cs="Arial"/>
          <w:bCs/>
          <w:iCs/>
          <w:sz w:val="24"/>
          <w:szCs w:val="24"/>
        </w:rPr>
      </w:pPr>
      <w:r w:rsidRPr="00E5082E">
        <w:rPr>
          <w:rFonts w:ascii="Arial" w:hAnsi="Arial" w:cs="Arial"/>
          <w:bCs/>
          <w:sz w:val="24"/>
          <w:szCs w:val="24"/>
        </w:rPr>
        <w:t xml:space="preserve">U poplatníka C při </w:t>
      </w:r>
      <w:r w:rsidRPr="00E5082E">
        <w:rPr>
          <w:rFonts w:ascii="Arial" w:hAnsi="Arial" w:cs="Arial"/>
          <w:bCs/>
          <w:sz w:val="24"/>
          <w:szCs w:val="24"/>
          <w:u w:val="single"/>
        </w:rPr>
        <w:t>prodeji</w:t>
      </w:r>
      <w:r w:rsidRPr="00E5082E">
        <w:rPr>
          <w:rFonts w:ascii="Arial" w:hAnsi="Arial" w:cs="Arial"/>
          <w:bCs/>
          <w:sz w:val="24"/>
          <w:szCs w:val="24"/>
        </w:rPr>
        <w:t xml:space="preserve"> cenných papírů a podílů X se uplatní </w:t>
      </w:r>
      <w:r w:rsidRPr="00E5082E">
        <w:rPr>
          <w:rFonts w:ascii="Arial" w:hAnsi="Arial" w:cs="Arial"/>
          <w:bCs/>
          <w:iCs/>
          <w:sz w:val="24"/>
          <w:szCs w:val="24"/>
        </w:rPr>
        <w:t xml:space="preserve">§ 24 odst. 2 písm. r) a w) ZDP, ale </w:t>
      </w:r>
      <w:r w:rsidRPr="00E5082E">
        <w:rPr>
          <w:rFonts w:ascii="Arial" w:hAnsi="Arial" w:cs="Arial"/>
          <w:b/>
          <w:bCs/>
          <w:iCs/>
          <w:sz w:val="24"/>
          <w:szCs w:val="24"/>
        </w:rPr>
        <w:t>neuplatní se limit</w:t>
      </w:r>
      <w:r w:rsidRPr="00E5082E">
        <w:rPr>
          <w:rFonts w:ascii="Arial" w:hAnsi="Arial" w:cs="Arial"/>
          <w:bCs/>
          <w:iCs/>
          <w:sz w:val="24"/>
          <w:szCs w:val="24"/>
        </w:rPr>
        <w:t xml:space="preserve"> § 24 odst. 11 ZDP neb pro poplatníka B tento limit neplatil </w:t>
      </w:r>
      <w:r w:rsidRPr="000B0701">
        <w:rPr>
          <w:rFonts w:ascii="Arial" w:hAnsi="Arial" w:cs="Arial"/>
          <w:bCs/>
          <w:iCs/>
          <w:sz w:val="24"/>
          <w:szCs w:val="24"/>
        </w:rPr>
        <w:t>(viz závěr uvedený výše pod bodem II.2.a.)</w:t>
      </w:r>
      <w:r w:rsidRPr="00E5082E">
        <w:rPr>
          <w:rFonts w:ascii="Arial" w:hAnsi="Arial" w:cs="Arial"/>
          <w:bCs/>
          <w:iCs/>
          <w:sz w:val="24"/>
          <w:szCs w:val="24"/>
        </w:rPr>
        <w:t>, a tím pádem poplatník C tento limit nemohl převzít.</w:t>
      </w:r>
    </w:p>
    <w:p w14:paraId="2CB890E8" w14:textId="77777777" w:rsidR="00236B87" w:rsidRPr="00E5082E" w:rsidRDefault="00236B87" w:rsidP="00236B87">
      <w:pPr>
        <w:pStyle w:val="Odstavecseseznamem"/>
        <w:ind w:left="1440"/>
        <w:jc w:val="both"/>
        <w:rPr>
          <w:rFonts w:ascii="Arial" w:hAnsi="Arial" w:cs="Arial"/>
          <w:bCs/>
          <w:sz w:val="24"/>
          <w:szCs w:val="24"/>
        </w:rPr>
      </w:pPr>
    </w:p>
    <w:p w14:paraId="3F9BF0AB" w14:textId="77777777" w:rsidR="00236B87" w:rsidRPr="00E5082E" w:rsidRDefault="00236B87" w:rsidP="00236B87">
      <w:pPr>
        <w:pStyle w:val="Odstavecseseznamem"/>
        <w:numPr>
          <w:ilvl w:val="0"/>
          <w:numId w:val="37"/>
        </w:numPr>
        <w:contextualSpacing/>
        <w:jc w:val="both"/>
        <w:rPr>
          <w:rFonts w:ascii="Arial" w:hAnsi="Arial" w:cs="Arial"/>
          <w:bCs/>
          <w:sz w:val="24"/>
          <w:szCs w:val="24"/>
        </w:rPr>
      </w:pPr>
      <w:r w:rsidRPr="00E5082E">
        <w:rPr>
          <w:rFonts w:ascii="Arial" w:hAnsi="Arial" w:cs="Arial"/>
          <w:bCs/>
          <w:sz w:val="24"/>
          <w:szCs w:val="24"/>
        </w:rPr>
        <w:t>Nabývací cena podílu na (C) v knihách (B) po vkladu cenných papírů či podílů X do C se zvýší o hodnotu zachycenou v knihách B při přijetí cenných papírů či podílů X od A.</w:t>
      </w:r>
    </w:p>
    <w:p w14:paraId="5C6CA889" w14:textId="77777777" w:rsidR="00236B87" w:rsidRPr="00E5082E" w:rsidRDefault="00236B87" w:rsidP="00236B87">
      <w:pPr>
        <w:jc w:val="both"/>
        <w:rPr>
          <w:rFonts w:ascii="Arial" w:hAnsi="Arial" w:cs="Arial"/>
          <w:b/>
        </w:rPr>
      </w:pPr>
    </w:p>
    <w:p w14:paraId="4F8A767F" w14:textId="77777777" w:rsidR="00236B87" w:rsidRPr="00373127" w:rsidRDefault="00236B87" w:rsidP="00236B87">
      <w:pPr>
        <w:jc w:val="both"/>
        <w:rPr>
          <w:rFonts w:ascii="Arial" w:hAnsi="Arial" w:cs="Arial"/>
          <w:b/>
        </w:rPr>
      </w:pPr>
      <w:r w:rsidRPr="000676B1">
        <w:rPr>
          <w:rFonts w:ascii="Arial" w:hAnsi="Arial" w:cs="Arial"/>
          <w:b/>
        </w:rPr>
        <w:t xml:space="preserve">Dílčí závěr č. </w:t>
      </w:r>
      <w:r>
        <w:rPr>
          <w:rFonts w:ascii="Arial" w:hAnsi="Arial" w:cs="Arial"/>
          <w:b/>
        </w:rPr>
        <w:t>II.</w:t>
      </w:r>
      <w:r w:rsidRPr="000676B1">
        <w:rPr>
          <w:rFonts w:ascii="Arial" w:hAnsi="Arial" w:cs="Arial"/>
          <w:b/>
        </w:rPr>
        <w:t>:</w:t>
      </w:r>
    </w:p>
    <w:p w14:paraId="0DF0C11A" w14:textId="77777777" w:rsidR="00236B87" w:rsidRPr="00373127" w:rsidRDefault="00236B87" w:rsidP="00236B87">
      <w:pPr>
        <w:jc w:val="both"/>
        <w:rPr>
          <w:rFonts w:ascii="Arial" w:hAnsi="Arial" w:cs="Arial"/>
          <w:b/>
        </w:rPr>
      </w:pPr>
    </w:p>
    <w:p w14:paraId="682CC98D" w14:textId="77777777" w:rsidR="00236B87" w:rsidRPr="00373127" w:rsidRDefault="00236B87" w:rsidP="00236B87">
      <w:pPr>
        <w:jc w:val="both"/>
        <w:rPr>
          <w:rFonts w:ascii="Arial" w:hAnsi="Arial" w:cs="Arial"/>
        </w:rPr>
      </w:pPr>
      <w:bookmarkStart w:id="1" w:name="_Hlk57232527"/>
      <w:r w:rsidRPr="00373127">
        <w:rPr>
          <w:rFonts w:ascii="Arial" w:hAnsi="Arial" w:cs="Arial"/>
        </w:rPr>
        <w:t>Pokud níže užijeme slovo „omezení“ či „limit“, pak dle §24 odst. 11 ZDP tím myslíme „</w:t>
      </w:r>
      <w:r w:rsidRPr="00373127">
        <w:rPr>
          <w:rFonts w:ascii="Arial" w:hAnsi="Arial" w:cs="Arial"/>
          <w:bCs/>
          <w:i/>
        </w:rPr>
        <w:t>hodnoty evidované v účetnictví nebo v daňové evidenci u vkladatele</w:t>
      </w:r>
      <w:r w:rsidRPr="00373127">
        <w:rPr>
          <w:rFonts w:ascii="Arial" w:hAnsi="Arial" w:cs="Arial"/>
        </w:rPr>
        <w:t>“.</w:t>
      </w:r>
    </w:p>
    <w:p w14:paraId="193D0E87" w14:textId="77777777" w:rsidR="00236B87" w:rsidRPr="00373127" w:rsidRDefault="00236B87" w:rsidP="00236B87">
      <w:pPr>
        <w:jc w:val="both"/>
        <w:rPr>
          <w:rFonts w:ascii="Arial" w:hAnsi="Arial" w:cs="Arial"/>
        </w:rPr>
      </w:pPr>
    </w:p>
    <w:p w14:paraId="5662FE86" w14:textId="77777777" w:rsidR="00236B87" w:rsidRPr="00373127" w:rsidRDefault="00236B87" w:rsidP="00236B87">
      <w:pPr>
        <w:jc w:val="both"/>
        <w:rPr>
          <w:rFonts w:ascii="Arial" w:hAnsi="Arial" w:cs="Arial"/>
          <w:b/>
          <w:bCs/>
          <w:iCs/>
        </w:rPr>
      </w:pPr>
      <w:r w:rsidRPr="00373127">
        <w:rPr>
          <w:rFonts w:ascii="Arial" w:hAnsi="Arial" w:cs="Arial"/>
          <w:bCs/>
          <w:iCs/>
        </w:rPr>
        <w:t xml:space="preserve">1. </w:t>
      </w:r>
      <w:r w:rsidRPr="00373127">
        <w:rPr>
          <w:rFonts w:ascii="Arial" w:hAnsi="Arial" w:cs="Arial"/>
          <w:b/>
          <w:iCs/>
        </w:rPr>
        <w:t>U příjemce</w:t>
      </w:r>
      <w:r w:rsidRPr="00373127">
        <w:rPr>
          <w:rFonts w:ascii="Arial" w:hAnsi="Arial" w:cs="Arial"/>
          <w:bCs/>
          <w:iCs/>
        </w:rPr>
        <w:t xml:space="preserve"> vkladu (obchodní korporace či svěřenského fondu) bude nabývací cenou podílu nebo cenného papíru nabytého vkladem / vyčleněním pro účely ZDP jeho </w:t>
      </w:r>
      <w:r w:rsidRPr="00373127">
        <w:rPr>
          <w:rFonts w:ascii="Arial" w:hAnsi="Arial" w:cs="Arial"/>
          <w:b/>
          <w:bCs/>
          <w:iCs/>
        </w:rPr>
        <w:t>ocenění v účetnictví příjemce vkladu (resp. reprodukční pořizovací cena ke dni vkladu/vyčlenění).</w:t>
      </w:r>
    </w:p>
    <w:p w14:paraId="2ECB3E56" w14:textId="77777777" w:rsidR="00236B87" w:rsidRPr="00211C08" w:rsidRDefault="00236B87" w:rsidP="00236B87">
      <w:pPr>
        <w:jc w:val="both"/>
        <w:rPr>
          <w:rFonts w:ascii="Arial" w:hAnsi="Arial" w:cs="Arial"/>
          <w:b/>
          <w:bCs/>
          <w:iCs/>
        </w:rPr>
      </w:pPr>
    </w:p>
    <w:p w14:paraId="4F6A29FA" w14:textId="77777777" w:rsidR="00236B87" w:rsidRPr="00E5082E" w:rsidRDefault="00236B87" w:rsidP="00236B87">
      <w:pPr>
        <w:jc w:val="both"/>
        <w:rPr>
          <w:rFonts w:ascii="Arial" w:hAnsi="Arial" w:cs="Arial"/>
          <w:bCs/>
          <w:iCs/>
        </w:rPr>
      </w:pPr>
      <w:r>
        <w:rPr>
          <w:rFonts w:ascii="Arial" w:hAnsi="Arial" w:cs="Arial"/>
          <w:bCs/>
          <w:iCs/>
        </w:rPr>
        <w:lastRenderedPageBreak/>
        <w:t>2</w:t>
      </w:r>
      <w:r w:rsidRPr="00E5082E">
        <w:rPr>
          <w:rFonts w:ascii="Arial" w:hAnsi="Arial" w:cs="Arial"/>
          <w:bCs/>
          <w:iCs/>
        </w:rPr>
        <w:t xml:space="preserve">. </w:t>
      </w:r>
      <w:r w:rsidRPr="00E5082E">
        <w:rPr>
          <w:rFonts w:ascii="Arial" w:hAnsi="Arial" w:cs="Arial"/>
          <w:b/>
          <w:bCs/>
          <w:iCs/>
        </w:rPr>
        <w:t>Při prodeji</w:t>
      </w:r>
      <w:r w:rsidRPr="00E5082E">
        <w:rPr>
          <w:rFonts w:ascii="Arial" w:hAnsi="Arial" w:cs="Arial"/>
          <w:bCs/>
          <w:iCs/>
        </w:rPr>
        <w:t xml:space="preserve"> cenných papírů a podílů nabytých vkladem/vyčleněním:</w:t>
      </w:r>
    </w:p>
    <w:p w14:paraId="36D934C3" w14:textId="77777777" w:rsidR="00236B87" w:rsidRPr="00E5082E" w:rsidRDefault="00236B87" w:rsidP="00236B87">
      <w:pPr>
        <w:jc w:val="both"/>
        <w:rPr>
          <w:rFonts w:ascii="Arial" w:hAnsi="Arial" w:cs="Arial"/>
          <w:bCs/>
          <w:iCs/>
        </w:rPr>
      </w:pPr>
    </w:p>
    <w:p w14:paraId="45C9E79E" w14:textId="77777777" w:rsidR="00236B87" w:rsidRDefault="00236B87" w:rsidP="00236B87">
      <w:pPr>
        <w:pStyle w:val="Odstavecseseznamem"/>
        <w:numPr>
          <w:ilvl w:val="0"/>
          <w:numId w:val="33"/>
        </w:numPr>
        <w:contextualSpacing/>
        <w:jc w:val="both"/>
        <w:rPr>
          <w:rFonts w:ascii="Arial" w:hAnsi="Arial" w:cs="Arial"/>
          <w:bCs/>
          <w:iCs/>
          <w:sz w:val="24"/>
          <w:szCs w:val="24"/>
        </w:rPr>
      </w:pPr>
      <w:r w:rsidRPr="00E5082E">
        <w:rPr>
          <w:rFonts w:ascii="Arial" w:hAnsi="Arial" w:cs="Arial"/>
          <w:bCs/>
          <w:iCs/>
          <w:sz w:val="24"/>
          <w:szCs w:val="24"/>
        </w:rPr>
        <w:t xml:space="preserve">je pro obchodní korporaci či svěřenský fond relevantní pouze ustanovení § 24 odst. 2 písm. r) a w) ZDP a </w:t>
      </w:r>
      <w:r w:rsidRPr="00E5082E">
        <w:rPr>
          <w:rFonts w:ascii="Arial" w:hAnsi="Arial" w:cs="Arial"/>
          <w:b/>
          <w:bCs/>
          <w:iCs/>
          <w:sz w:val="24"/>
          <w:szCs w:val="24"/>
        </w:rPr>
        <w:t xml:space="preserve">nikoliv limit </w:t>
      </w:r>
      <w:r w:rsidRPr="00E5082E">
        <w:rPr>
          <w:rFonts w:ascii="Arial" w:hAnsi="Arial" w:cs="Arial"/>
          <w:bCs/>
          <w:iCs/>
          <w:sz w:val="24"/>
          <w:szCs w:val="24"/>
        </w:rPr>
        <w:t xml:space="preserve">§ 24 odst. 11 ZDP, </w:t>
      </w:r>
      <w:r w:rsidRPr="00E5082E">
        <w:rPr>
          <w:rFonts w:ascii="Arial" w:hAnsi="Arial" w:cs="Arial"/>
          <w:b/>
          <w:bCs/>
          <w:iCs/>
          <w:sz w:val="24"/>
          <w:szCs w:val="24"/>
        </w:rPr>
        <w:t>pokud</w:t>
      </w:r>
      <w:r w:rsidRPr="00E5082E">
        <w:rPr>
          <w:rFonts w:ascii="Arial" w:hAnsi="Arial" w:cs="Arial"/>
          <w:bCs/>
          <w:iCs/>
          <w:sz w:val="24"/>
          <w:szCs w:val="24"/>
        </w:rPr>
        <w:t xml:space="preserve"> se prodává podíl či cenný papír nabytý vkladem/vyčleněním</w:t>
      </w:r>
      <w:r w:rsidRPr="00E5082E">
        <w:rPr>
          <w:rFonts w:ascii="Arial" w:hAnsi="Arial" w:cs="Arial"/>
          <w:b/>
          <w:bCs/>
          <w:iCs/>
          <w:sz w:val="24"/>
          <w:szCs w:val="24"/>
        </w:rPr>
        <w:t xml:space="preserve"> od fyzické osoby z jejího „soukromého majetku“</w:t>
      </w:r>
      <w:r w:rsidRPr="00E5082E">
        <w:rPr>
          <w:rFonts w:ascii="Arial" w:hAnsi="Arial" w:cs="Arial"/>
          <w:bCs/>
          <w:iCs/>
          <w:sz w:val="24"/>
          <w:szCs w:val="24"/>
        </w:rPr>
        <w:t xml:space="preserve">. </w:t>
      </w:r>
    </w:p>
    <w:p w14:paraId="6DC77CE0" w14:textId="77777777" w:rsidR="00236B87" w:rsidRPr="001509DB" w:rsidRDefault="00236B87" w:rsidP="00236B87">
      <w:pPr>
        <w:pStyle w:val="Odstavecseseznamem"/>
        <w:contextualSpacing/>
        <w:jc w:val="both"/>
        <w:rPr>
          <w:rFonts w:ascii="Arial" w:hAnsi="Arial" w:cs="Arial"/>
          <w:bCs/>
          <w:iCs/>
          <w:sz w:val="24"/>
          <w:szCs w:val="24"/>
        </w:rPr>
      </w:pPr>
    </w:p>
    <w:p w14:paraId="190E8D78" w14:textId="77777777" w:rsidR="00236B87" w:rsidRPr="000676B1" w:rsidRDefault="00236B87" w:rsidP="00236B87">
      <w:pPr>
        <w:pStyle w:val="Odstavecseseznamem"/>
        <w:numPr>
          <w:ilvl w:val="0"/>
          <w:numId w:val="33"/>
        </w:numPr>
        <w:contextualSpacing/>
        <w:jc w:val="both"/>
        <w:rPr>
          <w:rFonts w:ascii="Arial" w:hAnsi="Arial" w:cs="Arial"/>
          <w:b/>
          <w:bCs/>
          <w:iCs/>
          <w:sz w:val="24"/>
          <w:szCs w:val="24"/>
        </w:rPr>
      </w:pPr>
      <w:r w:rsidRPr="00E5082E">
        <w:rPr>
          <w:rFonts w:ascii="Arial" w:hAnsi="Arial" w:cs="Arial"/>
          <w:bCs/>
          <w:iCs/>
          <w:sz w:val="24"/>
          <w:szCs w:val="24"/>
        </w:rPr>
        <w:t xml:space="preserve">je pro obchodní korporaci či svěřenský fond relevantní ustanovení § 24 odst. 2 písm. r) a w) ZDP a </w:t>
      </w:r>
      <w:r w:rsidRPr="00E5082E">
        <w:rPr>
          <w:rFonts w:ascii="Arial" w:hAnsi="Arial" w:cs="Arial"/>
          <w:b/>
          <w:bCs/>
          <w:iCs/>
          <w:sz w:val="24"/>
          <w:szCs w:val="24"/>
        </w:rPr>
        <w:t xml:space="preserve">také limit </w:t>
      </w:r>
      <w:r w:rsidRPr="00E5082E">
        <w:rPr>
          <w:rFonts w:ascii="Arial" w:hAnsi="Arial" w:cs="Arial"/>
          <w:bCs/>
          <w:iCs/>
          <w:sz w:val="24"/>
          <w:szCs w:val="24"/>
        </w:rPr>
        <w:t xml:space="preserve">§ 24 odst. 11 ZDP, pokud se prodává podíl či </w:t>
      </w:r>
      <w:r w:rsidRPr="000676B1">
        <w:rPr>
          <w:rFonts w:ascii="Arial" w:hAnsi="Arial" w:cs="Arial"/>
          <w:bCs/>
          <w:iCs/>
          <w:sz w:val="24"/>
          <w:szCs w:val="24"/>
        </w:rPr>
        <w:t>cenného papír nabytý vkladem/vyčleněním</w:t>
      </w:r>
      <w:r w:rsidRPr="000676B1">
        <w:rPr>
          <w:rFonts w:ascii="Arial" w:hAnsi="Arial" w:cs="Arial"/>
          <w:b/>
          <w:bCs/>
          <w:iCs/>
          <w:sz w:val="24"/>
          <w:szCs w:val="24"/>
        </w:rPr>
        <w:t xml:space="preserve"> od účetní jednotky nebo fyzické osoby, která majetek </w:t>
      </w:r>
      <w:r w:rsidRPr="000676B1">
        <w:rPr>
          <w:rFonts w:ascii="Arial" w:hAnsi="Arial" w:cs="Arial"/>
          <w:b/>
          <w:bCs/>
          <w:iCs/>
          <w:sz w:val="24"/>
          <w:szCs w:val="24"/>
          <w:u w:val="single"/>
        </w:rPr>
        <w:t xml:space="preserve">v okamžiku </w:t>
      </w:r>
      <w:r w:rsidRPr="000676B1">
        <w:rPr>
          <w:rFonts w:ascii="Arial" w:hAnsi="Arial" w:cs="Arial"/>
          <w:b/>
          <w:bCs/>
          <w:iCs/>
          <w:sz w:val="24"/>
          <w:szCs w:val="24"/>
        </w:rPr>
        <w:t>vkladu/vyčlenění evidovala v daňové evidenci/měla ve svém obchodním majetku.</w:t>
      </w:r>
    </w:p>
    <w:p w14:paraId="5E56043E" w14:textId="77777777" w:rsidR="00236B87" w:rsidRDefault="00236B87" w:rsidP="00236B87">
      <w:pPr>
        <w:pStyle w:val="Odstavecseseznamem"/>
        <w:contextualSpacing/>
        <w:jc w:val="both"/>
        <w:rPr>
          <w:rFonts w:ascii="Arial" w:hAnsi="Arial" w:cs="Arial"/>
          <w:b/>
          <w:bCs/>
          <w:iCs/>
          <w:sz w:val="24"/>
          <w:szCs w:val="24"/>
        </w:rPr>
      </w:pPr>
    </w:p>
    <w:p w14:paraId="24ED9B96" w14:textId="77777777" w:rsidR="00236B87" w:rsidRPr="00E5082E" w:rsidRDefault="00236B87" w:rsidP="00236B87">
      <w:pPr>
        <w:pStyle w:val="Bezmezer"/>
        <w:jc w:val="both"/>
        <w:rPr>
          <w:rFonts w:ascii="Arial" w:hAnsi="Arial" w:cs="Arial"/>
          <w:b/>
          <w:bCs/>
          <w:iCs/>
          <w:sz w:val="24"/>
          <w:szCs w:val="24"/>
        </w:rPr>
      </w:pPr>
      <w:r>
        <w:rPr>
          <w:rFonts w:ascii="Arial" w:hAnsi="Arial" w:cs="Arial"/>
          <w:bCs/>
          <w:iCs/>
          <w:sz w:val="24"/>
          <w:szCs w:val="24"/>
        </w:rPr>
        <w:t>3</w:t>
      </w:r>
      <w:r w:rsidRPr="00E5082E">
        <w:rPr>
          <w:rFonts w:ascii="Arial" w:hAnsi="Arial" w:cs="Arial"/>
          <w:bCs/>
          <w:iCs/>
          <w:sz w:val="24"/>
          <w:szCs w:val="24"/>
        </w:rPr>
        <w:t>.</w:t>
      </w:r>
      <w:r>
        <w:rPr>
          <w:rFonts w:ascii="Arial" w:hAnsi="Arial" w:cs="Arial"/>
          <w:bCs/>
          <w:iCs/>
          <w:sz w:val="24"/>
          <w:szCs w:val="24"/>
        </w:rPr>
        <w:t xml:space="preserve"> </w:t>
      </w:r>
      <w:r w:rsidRPr="00E5082E">
        <w:rPr>
          <w:rFonts w:ascii="Arial" w:hAnsi="Arial" w:cs="Arial"/>
          <w:bCs/>
          <w:iCs/>
          <w:sz w:val="24"/>
          <w:szCs w:val="24"/>
        </w:rPr>
        <w:t>Při vkladu cenných papírů a podílů přijatých vkladem</w:t>
      </w:r>
      <w:r w:rsidRPr="00E5082E">
        <w:rPr>
          <w:rFonts w:ascii="Arial" w:hAnsi="Arial" w:cs="Arial"/>
          <w:b/>
          <w:bCs/>
          <w:iCs/>
          <w:sz w:val="24"/>
          <w:szCs w:val="24"/>
        </w:rPr>
        <w:t xml:space="preserve"> („re-vklad“) </w:t>
      </w:r>
      <w:r w:rsidRPr="00E5082E">
        <w:rPr>
          <w:rFonts w:ascii="Arial" w:hAnsi="Arial" w:cs="Arial"/>
          <w:bCs/>
          <w:iCs/>
          <w:sz w:val="24"/>
          <w:szCs w:val="24"/>
        </w:rPr>
        <w:t>platí, že</w:t>
      </w:r>
    </w:p>
    <w:p w14:paraId="4A7693E5" w14:textId="77777777" w:rsidR="00236B87" w:rsidRPr="00E5082E" w:rsidRDefault="00236B87" w:rsidP="00236B87">
      <w:pPr>
        <w:jc w:val="both"/>
        <w:rPr>
          <w:rFonts w:ascii="Arial" w:hAnsi="Arial" w:cs="Arial"/>
          <w:bCs/>
        </w:rPr>
      </w:pPr>
    </w:p>
    <w:p w14:paraId="4214A031" w14:textId="77777777" w:rsidR="00236B87" w:rsidRPr="00E5082E" w:rsidRDefault="00236B87" w:rsidP="00236B87">
      <w:pPr>
        <w:pStyle w:val="Odstavecseseznamem"/>
        <w:numPr>
          <w:ilvl w:val="0"/>
          <w:numId w:val="34"/>
        </w:numPr>
        <w:ind w:left="709"/>
        <w:contextualSpacing/>
        <w:jc w:val="both"/>
        <w:rPr>
          <w:rFonts w:ascii="Arial" w:hAnsi="Arial" w:cs="Arial"/>
          <w:bCs/>
          <w:sz w:val="24"/>
          <w:szCs w:val="24"/>
        </w:rPr>
      </w:pPr>
      <w:r w:rsidRPr="00E5082E">
        <w:rPr>
          <w:rFonts w:ascii="Arial" w:hAnsi="Arial" w:cs="Arial"/>
          <w:bCs/>
          <w:sz w:val="24"/>
          <w:szCs w:val="24"/>
        </w:rPr>
        <w:t xml:space="preserve">v příkladu níže </w:t>
      </w:r>
    </w:p>
    <w:p w14:paraId="2C525623" w14:textId="77777777" w:rsidR="00236B87" w:rsidRPr="00E5082E" w:rsidRDefault="00236B87" w:rsidP="00236B87">
      <w:pPr>
        <w:pStyle w:val="Odstavecseseznamem"/>
        <w:ind w:left="709"/>
        <w:jc w:val="both"/>
        <w:rPr>
          <w:rFonts w:ascii="Arial" w:hAnsi="Arial" w:cs="Arial"/>
          <w:bCs/>
          <w:sz w:val="24"/>
          <w:szCs w:val="24"/>
        </w:rPr>
      </w:pPr>
      <w:r w:rsidRPr="00E5082E">
        <w:rPr>
          <w:rFonts w:ascii="Arial" w:hAnsi="Arial" w:cs="Arial"/>
          <w:bCs/>
          <w:sz w:val="24"/>
          <w:szCs w:val="24"/>
        </w:rPr>
        <w:t xml:space="preserve">- u poplatníka C při </w:t>
      </w:r>
      <w:r w:rsidRPr="00E5082E">
        <w:rPr>
          <w:rFonts w:ascii="Arial" w:hAnsi="Arial" w:cs="Arial"/>
          <w:bCs/>
          <w:sz w:val="24"/>
          <w:szCs w:val="24"/>
          <w:u w:val="single"/>
        </w:rPr>
        <w:t>prodeji</w:t>
      </w:r>
      <w:r w:rsidRPr="00E5082E">
        <w:rPr>
          <w:rFonts w:ascii="Arial" w:hAnsi="Arial" w:cs="Arial"/>
          <w:bCs/>
          <w:sz w:val="24"/>
          <w:szCs w:val="24"/>
        </w:rPr>
        <w:t xml:space="preserve"> cenných papírů a podílů nabytých vkladem se uplatní </w:t>
      </w:r>
      <w:r w:rsidRPr="00E5082E">
        <w:rPr>
          <w:rFonts w:ascii="Arial" w:hAnsi="Arial" w:cs="Arial"/>
          <w:bCs/>
          <w:iCs/>
          <w:sz w:val="24"/>
          <w:szCs w:val="24"/>
        </w:rPr>
        <w:t xml:space="preserve">§ 24 odst. 2 písm. r) a w) ZDP a </w:t>
      </w:r>
      <w:r w:rsidRPr="00E5082E">
        <w:rPr>
          <w:rFonts w:ascii="Arial" w:hAnsi="Arial" w:cs="Arial"/>
          <w:b/>
          <w:bCs/>
          <w:iCs/>
          <w:sz w:val="24"/>
          <w:szCs w:val="24"/>
        </w:rPr>
        <w:t xml:space="preserve">také limit </w:t>
      </w:r>
      <w:r w:rsidRPr="00E5082E">
        <w:rPr>
          <w:rFonts w:ascii="Arial" w:hAnsi="Arial" w:cs="Arial"/>
          <w:bCs/>
          <w:iCs/>
          <w:sz w:val="24"/>
          <w:szCs w:val="24"/>
        </w:rPr>
        <w:t xml:space="preserve">§ 24 odst. 11 ZDP </w:t>
      </w:r>
      <w:r w:rsidRPr="00E5082E">
        <w:rPr>
          <w:rFonts w:ascii="Arial" w:hAnsi="Arial" w:cs="Arial"/>
          <w:b/>
          <w:bCs/>
          <w:iCs/>
          <w:sz w:val="24"/>
          <w:szCs w:val="24"/>
        </w:rPr>
        <w:t>převzatý (přes B) od A</w:t>
      </w:r>
      <w:r w:rsidRPr="00E5082E">
        <w:rPr>
          <w:rFonts w:ascii="Arial" w:hAnsi="Arial" w:cs="Arial"/>
          <w:bCs/>
          <w:iCs/>
          <w:sz w:val="24"/>
          <w:szCs w:val="24"/>
        </w:rPr>
        <w:t xml:space="preserve">; </w:t>
      </w:r>
    </w:p>
    <w:p w14:paraId="6DBF4A7D" w14:textId="77777777" w:rsidR="00236B87" w:rsidRPr="00E5082E" w:rsidRDefault="00236B87" w:rsidP="00236B87">
      <w:pPr>
        <w:ind w:left="708" w:firstLine="1"/>
        <w:jc w:val="both"/>
        <w:rPr>
          <w:rFonts w:ascii="Arial" w:hAnsi="Arial" w:cs="Arial"/>
          <w:bCs/>
        </w:rPr>
      </w:pPr>
      <w:r w:rsidRPr="00E5082E">
        <w:rPr>
          <w:rFonts w:ascii="Arial" w:hAnsi="Arial" w:cs="Arial"/>
          <w:bCs/>
        </w:rPr>
        <w:t>- nabývací cena podílu na (C) v knihách (B) po vkladu cenných papírů či podílů X do C se zvýší o hodnotu „limitu“ dle § 24 odst. 11 ZDP převzatého (přes B) od A.</w:t>
      </w:r>
    </w:p>
    <w:p w14:paraId="5E998C14" w14:textId="77777777" w:rsidR="00236B87" w:rsidRPr="001509DB" w:rsidRDefault="00236B87" w:rsidP="00236B87">
      <w:pPr>
        <w:jc w:val="both"/>
        <w:rPr>
          <w:rFonts w:ascii="Arial" w:hAnsi="Arial" w:cs="Arial"/>
          <w:bCs/>
        </w:rPr>
      </w:pPr>
    </w:p>
    <w:p w14:paraId="439FC00B" w14:textId="77777777" w:rsidR="00236B87" w:rsidRDefault="00236B87" w:rsidP="00236B87">
      <w:pPr>
        <w:pStyle w:val="Odstavecseseznamem"/>
        <w:ind w:left="709"/>
        <w:jc w:val="both"/>
        <w:rPr>
          <w:rFonts w:ascii="Arial" w:hAnsi="Arial" w:cs="Arial"/>
          <w:bCs/>
          <w:sz w:val="24"/>
          <w:szCs w:val="24"/>
        </w:rPr>
      </w:pPr>
      <w:r w:rsidRPr="00E5082E">
        <w:rPr>
          <w:rFonts w:ascii="Arial" w:hAnsi="Arial" w:cs="Arial"/>
          <w:bCs/>
          <w:sz w:val="24"/>
          <w:szCs w:val="24"/>
        </w:rPr>
        <w:t xml:space="preserve">Příklad: Poplatník (C-obchodní korporace) přijal cenné papíry či podíly od vkladatele (B – obchodní korporace či svěřenský fond), a tento poplatník (B) přijal vkladem/vyčleněním cenné papíry či podíly od A. Osoba A je (i) </w:t>
      </w:r>
      <w:r w:rsidRPr="00E5082E">
        <w:rPr>
          <w:rFonts w:ascii="Arial" w:hAnsi="Arial" w:cs="Arial"/>
          <w:b/>
          <w:bCs/>
          <w:sz w:val="24"/>
          <w:szCs w:val="24"/>
        </w:rPr>
        <w:t>účetní jednotkou</w:t>
      </w:r>
      <w:r w:rsidRPr="00E5082E">
        <w:rPr>
          <w:rFonts w:ascii="Arial" w:hAnsi="Arial" w:cs="Arial"/>
          <w:bCs/>
          <w:sz w:val="24"/>
          <w:szCs w:val="24"/>
        </w:rPr>
        <w:t xml:space="preserve"> či (ii) fyzickou osobou </w:t>
      </w:r>
      <w:r w:rsidRPr="00E5082E">
        <w:rPr>
          <w:rFonts w:ascii="Arial" w:hAnsi="Arial" w:cs="Arial"/>
          <w:b/>
          <w:bCs/>
          <w:sz w:val="24"/>
          <w:szCs w:val="24"/>
        </w:rPr>
        <w:t>držící</w:t>
      </w:r>
      <w:r w:rsidRPr="00E5082E">
        <w:rPr>
          <w:rFonts w:ascii="Arial" w:hAnsi="Arial" w:cs="Arial"/>
          <w:bCs/>
          <w:sz w:val="24"/>
          <w:szCs w:val="24"/>
        </w:rPr>
        <w:t xml:space="preserve"> cenné papíry či podíly </w:t>
      </w:r>
      <w:r w:rsidRPr="00E5082E">
        <w:rPr>
          <w:rFonts w:ascii="Arial" w:hAnsi="Arial" w:cs="Arial"/>
          <w:b/>
          <w:bCs/>
          <w:sz w:val="24"/>
          <w:szCs w:val="24"/>
        </w:rPr>
        <w:t>ve svém obchodním majetku/daňové evidenci</w:t>
      </w:r>
      <w:r w:rsidRPr="00E5082E">
        <w:rPr>
          <w:rFonts w:ascii="Arial" w:hAnsi="Arial" w:cs="Arial"/>
          <w:bCs/>
          <w:sz w:val="24"/>
          <w:szCs w:val="24"/>
        </w:rPr>
        <w:t xml:space="preserve">. </w:t>
      </w:r>
    </w:p>
    <w:p w14:paraId="62974B99" w14:textId="77777777" w:rsidR="00236B87" w:rsidRPr="00E5082E" w:rsidRDefault="00236B87" w:rsidP="00236B87">
      <w:pPr>
        <w:pStyle w:val="Odstavecseseznamem"/>
        <w:numPr>
          <w:ilvl w:val="0"/>
          <w:numId w:val="34"/>
        </w:numPr>
        <w:ind w:left="709"/>
        <w:contextualSpacing/>
        <w:jc w:val="both"/>
        <w:rPr>
          <w:rFonts w:ascii="Arial" w:hAnsi="Arial" w:cs="Arial"/>
          <w:bCs/>
          <w:iCs/>
          <w:sz w:val="24"/>
          <w:szCs w:val="24"/>
        </w:rPr>
      </w:pPr>
      <w:r w:rsidRPr="00E5082E">
        <w:rPr>
          <w:rFonts w:ascii="Arial" w:hAnsi="Arial" w:cs="Arial"/>
          <w:bCs/>
          <w:sz w:val="24"/>
          <w:szCs w:val="24"/>
        </w:rPr>
        <w:t xml:space="preserve">V příkladu níže </w:t>
      </w:r>
    </w:p>
    <w:p w14:paraId="613C121C" w14:textId="77777777" w:rsidR="00236B87" w:rsidRPr="001509DB" w:rsidRDefault="00236B87" w:rsidP="00236B87">
      <w:pPr>
        <w:pStyle w:val="Odstavecseseznamem"/>
        <w:ind w:left="709"/>
        <w:jc w:val="both"/>
        <w:rPr>
          <w:rFonts w:ascii="Arial" w:hAnsi="Arial" w:cs="Arial"/>
          <w:bCs/>
          <w:iCs/>
          <w:sz w:val="24"/>
          <w:szCs w:val="24"/>
        </w:rPr>
      </w:pPr>
      <w:r w:rsidRPr="00E5082E">
        <w:rPr>
          <w:rFonts w:ascii="Arial" w:hAnsi="Arial" w:cs="Arial"/>
          <w:bCs/>
          <w:sz w:val="24"/>
          <w:szCs w:val="24"/>
        </w:rPr>
        <w:t xml:space="preserve">- u poplatníka C při </w:t>
      </w:r>
      <w:r w:rsidRPr="00E5082E">
        <w:rPr>
          <w:rFonts w:ascii="Arial" w:hAnsi="Arial" w:cs="Arial"/>
          <w:bCs/>
          <w:sz w:val="24"/>
          <w:szCs w:val="24"/>
          <w:u w:val="single"/>
        </w:rPr>
        <w:t>prodeji</w:t>
      </w:r>
      <w:r w:rsidRPr="00E5082E">
        <w:rPr>
          <w:rFonts w:ascii="Arial" w:hAnsi="Arial" w:cs="Arial"/>
          <w:bCs/>
          <w:sz w:val="24"/>
          <w:szCs w:val="24"/>
        </w:rPr>
        <w:t xml:space="preserve"> cenných papírů a podílů nabytých vkladem se uplatní </w:t>
      </w:r>
      <w:r w:rsidRPr="00E5082E">
        <w:rPr>
          <w:rFonts w:ascii="Arial" w:hAnsi="Arial" w:cs="Arial"/>
          <w:bCs/>
          <w:iCs/>
          <w:sz w:val="24"/>
          <w:szCs w:val="24"/>
        </w:rPr>
        <w:t xml:space="preserve">§ 24 odst. 2 písm. r) a w) ZDP, ale </w:t>
      </w:r>
      <w:r w:rsidRPr="00E5082E">
        <w:rPr>
          <w:rFonts w:ascii="Arial" w:hAnsi="Arial" w:cs="Arial"/>
          <w:b/>
          <w:bCs/>
          <w:iCs/>
          <w:sz w:val="24"/>
          <w:szCs w:val="24"/>
        </w:rPr>
        <w:t>neuplatní se limit</w:t>
      </w:r>
      <w:r w:rsidRPr="00E5082E">
        <w:rPr>
          <w:rFonts w:ascii="Arial" w:hAnsi="Arial" w:cs="Arial"/>
          <w:bCs/>
          <w:iCs/>
          <w:sz w:val="24"/>
          <w:szCs w:val="24"/>
        </w:rPr>
        <w:t xml:space="preserve"> § 24 odst. 11 ZDP neb pro poplatníka B tento limit neplatil, a tím pádem poplatník C tento limit nemohl převzít;</w:t>
      </w:r>
    </w:p>
    <w:p w14:paraId="588F9ABB" w14:textId="77777777" w:rsidR="00236B87" w:rsidRPr="001509DB" w:rsidRDefault="00236B87" w:rsidP="00236B87">
      <w:pPr>
        <w:pStyle w:val="Odstavecseseznamem"/>
        <w:ind w:left="709"/>
        <w:jc w:val="both"/>
        <w:rPr>
          <w:rFonts w:ascii="Arial" w:hAnsi="Arial" w:cs="Arial"/>
          <w:bCs/>
          <w:iCs/>
          <w:sz w:val="24"/>
          <w:szCs w:val="24"/>
        </w:rPr>
      </w:pPr>
      <w:r w:rsidRPr="00E5082E">
        <w:rPr>
          <w:rFonts w:ascii="Arial" w:hAnsi="Arial" w:cs="Arial"/>
          <w:bCs/>
          <w:iCs/>
          <w:sz w:val="24"/>
          <w:szCs w:val="24"/>
        </w:rPr>
        <w:t xml:space="preserve">- </w:t>
      </w:r>
      <w:r w:rsidRPr="00E5082E">
        <w:rPr>
          <w:rFonts w:ascii="Arial" w:hAnsi="Arial" w:cs="Arial"/>
          <w:bCs/>
          <w:sz w:val="24"/>
          <w:szCs w:val="24"/>
        </w:rPr>
        <w:t>nabývací cena podílu na (C) v knihách (B) po vkladu cenných papírů či podílů X do C se zvýší o hodnotu zachycenou v knihách B při přijetí cenných papírů či podílů X od A.</w:t>
      </w:r>
    </w:p>
    <w:p w14:paraId="182FDA9E" w14:textId="77777777" w:rsidR="00236B87" w:rsidRDefault="00236B87" w:rsidP="00236B87">
      <w:pPr>
        <w:pStyle w:val="Odstavecseseznamem"/>
        <w:jc w:val="both"/>
        <w:rPr>
          <w:rFonts w:ascii="Arial" w:hAnsi="Arial" w:cs="Arial"/>
          <w:bCs/>
          <w:sz w:val="24"/>
          <w:szCs w:val="24"/>
        </w:rPr>
      </w:pPr>
      <w:r w:rsidRPr="00E5082E">
        <w:rPr>
          <w:rFonts w:ascii="Arial" w:hAnsi="Arial" w:cs="Arial"/>
          <w:bCs/>
          <w:sz w:val="24"/>
          <w:szCs w:val="24"/>
        </w:rPr>
        <w:t xml:space="preserve">Příklad: Poplatník (C-obchodní korporace) přijal cenné papíry či podíly od vkladatele (B – obchodní korporace či svěřenský fond), a tento poplatník (B) přijal vkladem/vyčleněním cenné papíry či podíly od A. Osoba A je fyzickou osobou </w:t>
      </w:r>
      <w:r w:rsidRPr="00E5082E">
        <w:rPr>
          <w:rFonts w:ascii="Arial" w:hAnsi="Arial" w:cs="Arial"/>
          <w:b/>
          <w:bCs/>
          <w:sz w:val="24"/>
          <w:szCs w:val="24"/>
        </w:rPr>
        <w:t>držící</w:t>
      </w:r>
      <w:r w:rsidRPr="00E5082E">
        <w:rPr>
          <w:rFonts w:ascii="Arial" w:hAnsi="Arial" w:cs="Arial"/>
          <w:bCs/>
          <w:sz w:val="24"/>
          <w:szCs w:val="24"/>
        </w:rPr>
        <w:t xml:space="preserve"> cenné papíry či podíly </w:t>
      </w:r>
      <w:r w:rsidRPr="00E5082E">
        <w:rPr>
          <w:rFonts w:ascii="Arial" w:hAnsi="Arial" w:cs="Arial"/>
          <w:b/>
          <w:bCs/>
          <w:sz w:val="24"/>
          <w:szCs w:val="24"/>
        </w:rPr>
        <w:t>v „soukromém“ majetk</w:t>
      </w:r>
      <w:bookmarkEnd w:id="1"/>
      <w:r>
        <w:rPr>
          <w:rFonts w:ascii="Arial" w:hAnsi="Arial" w:cs="Arial"/>
          <w:b/>
          <w:bCs/>
          <w:sz w:val="24"/>
          <w:szCs w:val="24"/>
        </w:rPr>
        <w:t>u</w:t>
      </w:r>
    </w:p>
    <w:p w14:paraId="088E0406" w14:textId="77777777" w:rsidR="00236B87" w:rsidRDefault="00236B87" w:rsidP="00236B87">
      <w:pPr>
        <w:jc w:val="both"/>
        <w:rPr>
          <w:rFonts w:ascii="Arial" w:hAnsi="Arial" w:cs="Arial"/>
          <w:b/>
          <w:bCs/>
          <w:iCs/>
          <w:highlight w:val="cyan"/>
          <w:u w:val="single"/>
        </w:rPr>
      </w:pPr>
    </w:p>
    <w:p w14:paraId="7EE29B56" w14:textId="77777777" w:rsidR="00236B87" w:rsidRDefault="00236B87" w:rsidP="00236B87">
      <w:pPr>
        <w:jc w:val="both"/>
        <w:rPr>
          <w:rFonts w:ascii="Arial" w:hAnsi="Arial" w:cs="Arial"/>
          <w:b/>
          <w:bCs/>
          <w:iCs/>
          <w:u w:val="single"/>
        </w:rPr>
      </w:pPr>
      <w:r w:rsidRPr="000676B1">
        <w:rPr>
          <w:rFonts w:ascii="Arial" w:hAnsi="Arial" w:cs="Arial"/>
          <w:b/>
          <w:bCs/>
          <w:iCs/>
          <w:highlight w:val="cyan"/>
          <w:u w:val="single"/>
        </w:rPr>
        <w:lastRenderedPageBreak/>
        <w:t>Stanovisko GFŘ</w:t>
      </w:r>
    </w:p>
    <w:p w14:paraId="566E3E6F" w14:textId="77777777" w:rsidR="00236B87" w:rsidRDefault="00236B87" w:rsidP="00236B87">
      <w:pPr>
        <w:jc w:val="both"/>
        <w:rPr>
          <w:rFonts w:ascii="Arial" w:hAnsi="Arial" w:cs="Arial"/>
          <w:b/>
          <w:bCs/>
          <w:iCs/>
          <w:u w:val="single"/>
        </w:rPr>
      </w:pPr>
    </w:p>
    <w:p w14:paraId="5E5DFC78" w14:textId="77777777" w:rsidR="00236B87" w:rsidRPr="0026417A" w:rsidRDefault="00236B87" w:rsidP="00236B87">
      <w:pPr>
        <w:pStyle w:val="Odstavecseseznamem"/>
        <w:spacing w:after="0" w:line="240" w:lineRule="auto"/>
        <w:ind w:left="0"/>
        <w:jc w:val="both"/>
        <w:rPr>
          <w:rFonts w:ascii="Arial" w:hAnsi="Arial" w:cs="Arial"/>
          <w:b/>
          <w:sz w:val="24"/>
          <w:szCs w:val="24"/>
          <w:highlight w:val="cyan"/>
        </w:rPr>
      </w:pPr>
      <w:r w:rsidRPr="0026417A">
        <w:rPr>
          <w:rFonts w:ascii="Arial" w:hAnsi="Arial" w:cs="Arial"/>
          <w:b/>
          <w:bCs/>
          <w:sz w:val="24"/>
          <w:szCs w:val="24"/>
          <w:highlight w:val="cyan"/>
        </w:rPr>
        <w:t xml:space="preserve">K dílčímu závěru </w:t>
      </w:r>
      <w:r w:rsidRPr="0026417A">
        <w:rPr>
          <w:rFonts w:ascii="Arial" w:hAnsi="Arial" w:cs="Arial"/>
          <w:b/>
          <w:sz w:val="24"/>
          <w:szCs w:val="24"/>
          <w:highlight w:val="cyan"/>
        </w:rPr>
        <w:t xml:space="preserve">č. </w:t>
      </w:r>
      <w:r>
        <w:rPr>
          <w:rFonts w:ascii="Arial" w:hAnsi="Arial" w:cs="Arial"/>
          <w:b/>
          <w:sz w:val="24"/>
          <w:szCs w:val="24"/>
          <w:highlight w:val="cyan"/>
        </w:rPr>
        <w:t>II.</w:t>
      </w:r>
    </w:p>
    <w:p w14:paraId="56AB60C2" w14:textId="77777777" w:rsidR="00236B87" w:rsidRDefault="00236B87" w:rsidP="00236B87">
      <w:pPr>
        <w:jc w:val="both"/>
        <w:rPr>
          <w:rFonts w:ascii="Arial" w:hAnsi="Arial" w:cs="Arial"/>
          <w:b/>
          <w:bCs/>
          <w:iCs/>
          <w:u w:val="single"/>
        </w:rPr>
      </w:pPr>
    </w:p>
    <w:p w14:paraId="07ABD22A" w14:textId="77777777" w:rsidR="00236B87" w:rsidRDefault="00236B87" w:rsidP="00236B87">
      <w:pPr>
        <w:jc w:val="both"/>
        <w:rPr>
          <w:rFonts w:ascii="Arial" w:hAnsi="Arial" w:cs="Arial"/>
          <w:b/>
          <w:bCs/>
          <w:iCs/>
          <w:u w:val="single"/>
        </w:rPr>
      </w:pPr>
      <w:r w:rsidRPr="00B84E84">
        <w:rPr>
          <w:rFonts w:ascii="Arial" w:hAnsi="Arial" w:cs="Arial"/>
          <w:b/>
          <w:bCs/>
          <w:iCs/>
          <w:highlight w:val="cyan"/>
          <w:u w:val="single"/>
        </w:rPr>
        <w:t>k bodu 1</w:t>
      </w:r>
    </w:p>
    <w:p w14:paraId="65AA4702" w14:textId="77777777" w:rsidR="00236B87" w:rsidRPr="00F810BE" w:rsidRDefault="00236B87" w:rsidP="00236B87">
      <w:pPr>
        <w:spacing w:before="120" w:after="120"/>
        <w:jc w:val="both"/>
        <w:rPr>
          <w:rFonts w:ascii="Arial" w:hAnsi="Arial" w:cs="Arial"/>
          <w:b/>
          <w:bCs/>
          <w:iCs/>
          <w:highlight w:val="cyan"/>
          <w:u w:val="single"/>
        </w:rPr>
      </w:pPr>
      <w:r w:rsidRPr="00F810BE">
        <w:rPr>
          <w:rFonts w:ascii="Arial" w:hAnsi="Arial" w:cs="Arial"/>
          <w:i/>
          <w:highlight w:val="cyan"/>
          <w:lang w:val="cs-CZ"/>
        </w:rPr>
        <w:t xml:space="preserve">Nesouhlas se závěrem předkladatele. </w:t>
      </w:r>
    </w:p>
    <w:p w14:paraId="507308F1" w14:textId="77777777" w:rsidR="00236B87" w:rsidRDefault="00236B87" w:rsidP="00236B87">
      <w:pPr>
        <w:jc w:val="both"/>
        <w:rPr>
          <w:rFonts w:ascii="Arial" w:hAnsi="Arial" w:cs="Arial"/>
          <w:i/>
          <w:lang w:val="cs-CZ"/>
        </w:rPr>
      </w:pPr>
      <w:r w:rsidRPr="00F810BE">
        <w:rPr>
          <w:rFonts w:ascii="Arial" w:hAnsi="Arial" w:cs="Arial"/>
          <w:i/>
          <w:highlight w:val="cyan"/>
          <w:lang w:val="cs-CZ"/>
        </w:rPr>
        <w:t>Skutečnost, že ZDP výslovně neupravuje výši nabývací ceny cenného papíru nabytého vkladem u jeho příjemce (obchodní společnosti nebo svěřenského fondu), není důvodem k tomu, aby byla konstru</w:t>
      </w:r>
      <w:r>
        <w:rPr>
          <w:rFonts w:ascii="Arial" w:hAnsi="Arial" w:cs="Arial"/>
          <w:i/>
          <w:highlight w:val="cyan"/>
          <w:lang w:val="cs-CZ"/>
        </w:rPr>
        <w:t>ová</w:t>
      </w:r>
      <w:r w:rsidRPr="00F810BE">
        <w:rPr>
          <w:rFonts w:ascii="Arial" w:hAnsi="Arial" w:cs="Arial"/>
          <w:i/>
          <w:highlight w:val="cyan"/>
          <w:lang w:val="cs-CZ"/>
        </w:rPr>
        <w:t>na nabývací cena pro účely ZDP ve výši účetní hodnoty přijatého vkladu, tj. v reprodukční pořizovací ceně ke dni vkladu/vyčlenění. Při nakládání s těmito cennými papíry bude jejich nabyvatel uplatňovat jako daňově uznatelný výdaj „hodnotu“ cenného papíru, která je stanovena v příslušných ustanoveních ZDP (např. § 24 odst. 2 písm. r), § 24 odst. 11 ZDP</w:t>
      </w:r>
      <w:r>
        <w:rPr>
          <w:rFonts w:ascii="Arial" w:hAnsi="Arial" w:cs="Arial"/>
          <w:i/>
          <w:highlight w:val="cyan"/>
          <w:lang w:val="cs-CZ"/>
        </w:rPr>
        <w:t xml:space="preserve"> - viz další body</w:t>
      </w:r>
      <w:r w:rsidRPr="00F810BE">
        <w:rPr>
          <w:rFonts w:ascii="Arial" w:hAnsi="Arial" w:cs="Arial"/>
          <w:i/>
          <w:highlight w:val="cyan"/>
          <w:lang w:val="cs-CZ"/>
        </w:rPr>
        <w:t>).</w:t>
      </w:r>
    </w:p>
    <w:p w14:paraId="682AF0FF" w14:textId="77777777" w:rsidR="00236B87" w:rsidRDefault="00236B87" w:rsidP="00236B87">
      <w:pPr>
        <w:spacing w:before="120"/>
        <w:jc w:val="both"/>
        <w:rPr>
          <w:rFonts w:ascii="Arial" w:hAnsi="Arial" w:cs="Arial"/>
          <w:i/>
          <w:lang w:val="cs-CZ"/>
        </w:rPr>
      </w:pPr>
      <w:r w:rsidRPr="001F3EA6">
        <w:rPr>
          <w:rFonts w:ascii="Arial" w:hAnsi="Arial" w:cs="Arial"/>
          <w:i/>
          <w:highlight w:val="cyan"/>
          <w:lang w:val="cs-CZ"/>
        </w:rPr>
        <w:t>Pro vymezení nabývací ceny cenného papíru nabytého vkladem u jeho příjemce by byla nutná legislativní úprava v ZDP.</w:t>
      </w:r>
    </w:p>
    <w:p w14:paraId="20A9FAB3" w14:textId="77777777" w:rsidR="00236B87" w:rsidRDefault="00236B87" w:rsidP="00236B87">
      <w:pPr>
        <w:jc w:val="both"/>
        <w:rPr>
          <w:rFonts w:ascii="Arial" w:hAnsi="Arial" w:cs="Arial"/>
          <w:b/>
          <w:bCs/>
          <w:iCs/>
        </w:rPr>
      </w:pPr>
    </w:p>
    <w:p w14:paraId="34035834" w14:textId="77777777" w:rsidR="00236B87" w:rsidRPr="001F3EA6" w:rsidRDefault="00236B87" w:rsidP="00236B87">
      <w:pPr>
        <w:pStyle w:val="Odstavecseseznamem"/>
        <w:ind w:left="0"/>
        <w:jc w:val="both"/>
        <w:rPr>
          <w:rFonts w:ascii="Arial" w:hAnsi="Arial" w:cs="Arial"/>
          <w:b/>
          <w:bCs/>
          <w:iCs/>
          <w:sz w:val="24"/>
          <w:szCs w:val="24"/>
          <w:u w:val="single"/>
        </w:rPr>
      </w:pPr>
      <w:r w:rsidRPr="000676B1">
        <w:rPr>
          <w:rFonts w:ascii="Arial" w:hAnsi="Arial" w:cs="Arial"/>
          <w:b/>
          <w:bCs/>
          <w:iCs/>
          <w:sz w:val="24"/>
          <w:szCs w:val="24"/>
          <w:highlight w:val="cyan"/>
          <w:u w:val="single"/>
        </w:rPr>
        <w:t xml:space="preserve">k bodu </w:t>
      </w:r>
      <w:r>
        <w:rPr>
          <w:rFonts w:ascii="Arial" w:hAnsi="Arial" w:cs="Arial"/>
          <w:b/>
          <w:bCs/>
          <w:iCs/>
          <w:sz w:val="24"/>
          <w:szCs w:val="24"/>
          <w:highlight w:val="cyan"/>
          <w:u w:val="single"/>
        </w:rPr>
        <w:t>2</w:t>
      </w:r>
    </w:p>
    <w:p w14:paraId="7F5B9F0D" w14:textId="77777777" w:rsidR="00236B87" w:rsidRDefault="00236B87" w:rsidP="00236B87">
      <w:pPr>
        <w:pStyle w:val="Odstavecseseznamem"/>
        <w:spacing w:after="120" w:line="240" w:lineRule="auto"/>
        <w:ind w:left="0"/>
        <w:jc w:val="both"/>
        <w:rPr>
          <w:rFonts w:ascii="Arial" w:hAnsi="Arial" w:cs="Arial"/>
          <w:b/>
          <w:bCs/>
          <w:iCs/>
          <w:sz w:val="24"/>
          <w:szCs w:val="24"/>
          <w:highlight w:val="cyan"/>
        </w:rPr>
      </w:pPr>
      <w:r>
        <w:rPr>
          <w:rFonts w:ascii="Arial" w:hAnsi="Arial" w:cs="Arial"/>
          <w:b/>
          <w:bCs/>
          <w:iCs/>
          <w:sz w:val="24"/>
          <w:szCs w:val="24"/>
          <w:highlight w:val="cyan"/>
        </w:rPr>
        <w:t>písm. a)</w:t>
      </w:r>
    </w:p>
    <w:p w14:paraId="78F19F98" w14:textId="77777777" w:rsidR="00236B87" w:rsidRPr="00E851B4" w:rsidRDefault="00236B87" w:rsidP="00236B87">
      <w:pPr>
        <w:widowControl w:val="0"/>
        <w:spacing w:after="120"/>
        <w:jc w:val="both"/>
        <w:rPr>
          <w:rFonts w:ascii="Arial" w:hAnsi="Arial" w:cs="Arial"/>
          <w:i/>
          <w:highlight w:val="cyan"/>
          <w:lang w:val="cs-CZ"/>
        </w:rPr>
      </w:pPr>
      <w:r w:rsidRPr="00E851B4">
        <w:rPr>
          <w:rFonts w:ascii="Arial" w:hAnsi="Arial" w:cs="Arial"/>
          <w:i/>
          <w:highlight w:val="cyan"/>
          <w:lang w:val="cs-CZ"/>
        </w:rPr>
        <w:t xml:space="preserve">Souhlas se závěrem předkladatele. </w:t>
      </w:r>
    </w:p>
    <w:p w14:paraId="68847D62" w14:textId="77777777" w:rsidR="00236B87" w:rsidRDefault="00236B87" w:rsidP="00236B87">
      <w:pPr>
        <w:pStyle w:val="Bezmezer"/>
        <w:autoSpaceDN w:val="0"/>
        <w:jc w:val="both"/>
        <w:textAlignment w:val="baseline"/>
        <w:rPr>
          <w:rFonts w:ascii="Arial" w:hAnsi="Arial" w:cs="Arial"/>
          <w:i/>
          <w:sz w:val="24"/>
          <w:szCs w:val="24"/>
          <w:highlight w:val="cyan"/>
        </w:rPr>
      </w:pPr>
      <w:r w:rsidRPr="00E851B4">
        <w:rPr>
          <w:rFonts w:ascii="Arial" w:hAnsi="Arial" w:cs="Arial"/>
          <w:i/>
          <w:sz w:val="24"/>
          <w:szCs w:val="24"/>
          <w:highlight w:val="cyan"/>
        </w:rPr>
        <w:t xml:space="preserve">V případě prodeje cenných papírů (obchodních podílů) nabytých </w:t>
      </w:r>
      <w:r>
        <w:rPr>
          <w:rFonts w:ascii="Arial" w:hAnsi="Arial" w:cs="Arial"/>
          <w:i/>
          <w:sz w:val="24"/>
          <w:szCs w:val="24"/>
          <w:highlight w:val="cyan"/>
        </w:rPr>
        <w:t xml:space="preserve">vkladem přímo </w:t>
      </w:r>
      <w:r w:rsidRPr="00E851B4">
        <w:rPr>
          <w:rFonts w:ascii="Arial" w:hAnsi="Arial" w:cs="Arial"/>
          <w:i/>
          <w:sz w:val="24"/>
          <w:szCs w:val="24"/>
          <w:highlight w:val="cyan"/>
        </w:rPr>
        <w:t>od</w:t>
      </w:r>
      <w:r>
        <w:rPr>
          <w:rFonts w:ascii="Arial" w:hAnsi="Arial" w:cs="Arial"/>
          <w:i/>
          <w:sz w:val="24"/>
          <w:szCs w:val="24"/>
          <w:highlight w:val="cyan"/>
        </w:rPr>
        <w:t> </w:t>
      </w:r>
      <w:r w:rsidRPr="00E851B4">
        <w:rPr>
          <w:rFonts w:ascii="Arial" w:hAnsi="Arial" w:cs="Arial"/>
          <w:i/>
          <w:sz w:val="24"/>
          <w:szCs w:val="24"/>
          <w:highlight w:val="cyan"/>
        </w:rPr>
        <w:t>fyzické osoby, která je nemá zahrnuty v obchodním majetku, se uplatní pouze ustanovení § 24 odst. 2 písm. r) ZDP bez limitu uvedeného v § 24 odst. 11 ZDP.</w:t>
      </w:r>
      <w:r>
        <w:rPr>
          <w:rFonts w:ascii="Arial" w:hAnsi="Arial" w:cs="Arial"/>
          <w:i/>
          <w:sz w:val="24"/>
          <w:szCs w:val="24"/>
          <w:highlight w:val="cyan"/>
        </w:rPr>
        <w:t xml:space="preserve"> U podílů nabytých vkladem a neoceňovaných reálnou hodnotou (vzhledem k absenci „limitace“ nabývací cenou) je možné snížit základ daně ve výši souvisejícího účetního nákladu.</w:t>
      </w:r>
    </w:p>
    <w:p w14:paraId="3DCAF97C" w14:textId="77777777" w:rsidR="00236B87" w:rsidRDefault="00236B87" w:rsidP="00236B87">
      <w:pPr>
        <w:pStyle w:val="Bezmezer"/>
        <w:autoSpaceDN w:val="0"/>
        <w:jc w:val="both"/>
        <w:textAlignment w:val="baseline"/>
        <w:rPr>
          <w:rFonts w:ascii="Arial" w:hAnsi="Arial" w:cs="Arial"/>
          <w:i/>
          <w:sz w:val="24"/>
          <w:szCs w:val="24"/>
          <w:highlight w:val="cyan"/>
        </w:rPr>
      </w:pPr>
    </w:p>
    <w:p w14:paraId="2ED1DE91" w14:textId="77777777" w:rsidR="00236B87" w:rsidRPr="00E4295C" w:rsidRDefault="00236B87" w:rsidP="00236B87">
      <w:pPr>
        <w:pStyle w:val="Odstavecseseznamem"/>
        <w:spacing w:after="120" w:line="240" w:lineRule="auto"/>
        <w:ind w:left="0"/>
        <w:jc w:val="both"/>
        <w:rPr>
          <w:rFonts w:ascii="Arial" w:hAnsi="Arial" w:cs="Arial"/>
          <w:b/>
          <w:bCs/>
          <w:sz w:val="24"/>
          <w:szCs w:val="24"/>
          <w:u w:val="single"/>
        </w:rPr>
      </w:pPr>
      <w:r>
        <w:rPr>
          <w:rFonts w:ascii="Arial" w:hAnsi="Arial" w:cs="Arial"/>
          <w:b/>
          <w:bCs/>
          <w:sz w:val="24"/>
          <w:szCs w:val="24"/>
          <w:highlight w:val="cyan"/>
          <w:u w:val="single"/>
        </w:rPr>
        <w:t>písm.</w:t>
      </w:r>
      <w:r w:rsidRPr="00E4295C">
        <w:rPr>
          <w:rFonts w:ascii="Arial" w:hAnsi="Arial" w:cs="Arial"/>
          <w:b/>
          <w:bCs/>
          <w:sz w:val="24"/>
          <w:szCs w:val="24"/>
          <w:highlight w:val="cyan"/>
          <w:u w:val="single"/>
        </w:rPr>
        <w:t xml:space="preserve"> b)</w:t>
      </w:r>
    </w:p>
    <w:p w14:paraId="44543652" w14:textId="77777777" w:rsidR="00236B87" w:rsidRPr="00E851B4" w:rsidRDefault="00236B87" w:rsidP="00236B87">
      <w:pPr>
        <w:widowControl w:val="0"/>
        <w:spacing w:after="120"/>
        <w:jc w:val="both"/>
        <w:rPr>
          <w:rFonts w:ascii="Arial" w:hAnsi="Arial" w:cs="Arial"/>
          <w:i/>
          <w:highlight w:val="cyan"/>
          <w:lang w:val="cs-CZ"/>
        </w:rPr>
      </w:pPr>
      <w:r w:rsidRPr="00E851B4">
        <w:rPr>
          <w:rFonts w:ascii="Arial" w:hAnsi="Arial" w:cs="Arial"/>
          <w:i/>
          <w:highlight w:val="cyan"/>
          <w:lang w:val="cs-CZ"/>
        </w:rPr>
        <w:t xml:space="preserve">Souhlas se závěrem předkladatele. </w:t>
      </w:r>
    </w:p>
    <w:p w14:paraId="6DB4B2DD" w14:textId="77777777" w:rsidR="00236B87" w:rsidRDefault="00236B87" w:rsidP="00236B87">
      <w:pPr>
        <w:pStyle w:val="Bezmezer"/>
        <w:autoSpaceDN w:val="0"/>
        <w:jc w:val="both"/>
        <w:textAlignment w:val="baseline"/>
        <w:rPr>
          <w:rFonts w:ascii="Arial" w:hAnsi="Arial" w:cs="Arial"/>
          <w:i/>
          <w:sz w:val="24"/>
          <w:szCs w:val="24"/>
          <w:highlight w:val="cyan"/>
        </w:rPr>
      </w:pPr>
      <w:r w:rsidRPr="00E851B4">
        <w:rPr>
          <w:rFonts w:ascii="Arial" w:hAnsi="Arial" w:cs="Arial"/>
          <w:i/>
          <w:sz w:val="24"/>
          <w:szCs w:val="24"/>
          <w:highlight w:val="cyan"/>
        </w:rPr>
        <w:t>Při prodeji cenných papírů a podílů nabytých vkladem</w:t>
      </w:r>
      <w:r>
        <w:rPr>
          <w:rFonts w:ascii="Arial" w:hAnsi="Arial" w:cs="Arial"/>
          <w:i/>
          <w:sz w:val="24"/>
          <w:szCs w:val="24"/>
          <w:highlight w:val="cyan"/>
        </w:rPr>
        <w:t xml:space="preserve"> od účetní jednotky nebo fyzické osoby, která tento majetek evidovala v daňové evidenci,</w:t>
      </w:r>
      <w:r w:rsidRPr="00E851B4">
        <w:rPr>
          <w:rFonts w:ascii="Arial" w:hAnsi="Arial" w:cs="Arial"/>
          <w:i/>
          <w:sz w:val="24"/>
          <w:szCs w:val="24"/>
          <w:highlight w:val="cyan"/>
        </w:rPr>
        <w:t xml:space="preserve"> se uplatní ustanovení § 24 odst. 2 písm. r) ZDP</w:t>
      </w:r>
      <w:r>
        <w:rPr>
          <w:rFonts w:ascii="Arial" w:hAnsi="Arial" w:cs="Arial"/>
          <w:i/>
          <w:sz w:val="24"/>
          <w:szCs w:val="24"/>
          <w:highlight w:val="cyan"/>
        </w:rPr>
        <w:t xml:space="preserve"> a u podílů nabytých vkladem a neoceňovaných reálnou hodnotou (vzhledem k absenci „limitace“ nabývací cenou) je možné snížit základ daně ve výši souvisejícího účetního nákladu</w:t>
      </w:r>
      <w:r w:rsidRPr="00E851B4">
        <w:rPr>
          <w:rFonts w:ascii="Arial" w:hAnsi="Arial" w:cs="Arial"/>
          <w:i/>
          <w:sz w:val="24"/>
          <w:szCs w:val="24"/>
          <w:highlight w:val="cyan"/>
        </w:rPr>
        <w:t xml:space="preserve">, přičemž </w:t>
      </w:r>
      <w:r>
        <w:rPr>
          <w:rFonts w:ascii="Arial" w:hAnsi="Arial" w:cs="Arial"/>
          <w:i/>
          <w:sz w:val="24"/>
          <w:szCs w:val="24"/>
          <w:highlight w:val="cyan"/>
        </w:rPr>
        <w:t xml:space="preserve">v obou případech lze příslušný výdaj </w:t>
      </w:r>
      <w:r w:rsidRPr="00E851B4">
        <w:rPr>
          <w:rFonts w:ascii="Arial" w:hAnsi="Arial" w:cs="Arial"/>
          <w:i/>
          <w:sz w:val="24"/>
          <w:szCs w:val="24"/>
          <w:highlight w:val="cyan"/>
        </w:rPr>
        <w:t xml:space="preserve">dle § 24 odst. 11 ZDP uplatnit jako daňově uznatelný pouze do výše hodnoty cenného papíru nebo podílu evidovaného v účetnictví nebo daňové evidenci u vkladatele (právnické osoby nebo fyzické osoby, která měla cenné papíry zahrnuty v obchodním majetku). </w:t>
      </w:r>
    </w:p>
    <w:p w14:paraId="2BA3F4E6" w14:textId="77777777" w:rsidR="00236B87" w:rsidRPr="0097560C" w:rsidRDefault="00236B87" w:rsidP="00236B87">
      <w:pPr>
        <w:pStyle w:val="Odstavecseseznamem"/>
        <w:ind w:left="0"/>
        <w:contextualSpacing/>
        <w:jc w:val="both"/>
        <w:rPr>
          <w:rFonts w:ascii="Arial" w:hAnsi="Arial" w:cs="Arial"/>
          <w:b/>
          <w:bCs/>
          <w:iCs/>
          <w:sz w:val="24"/>
          <w:szCs w:val="24"/>
        </w:rPr>
      </w:pPr>
    </w:p>
    <w:p w14:paraId="4BF6F3AC" w14:textId="77777777" w:rsidR="00236B87" w:rsidRPr="000676B1" w:rsidRDefault="00236B87" w:rsidP="00236B87">
      <w:pPr>
        <w:pStyle w:val="Odstavecseseznamem"/>
        <w:ind w:left="0"/>
        <w:jc w:val="both"/>
        <w:rPr>
          <w:rFonts w:ascii="Arial" w:hAnsi="Arial" w:cs="Arial"/>
          <w:b/>
          <w:bCs/>
          <w:iCs/>
          <w:sz w:val="24"/>
          <w:szCs w:val="24"/>
          <w:highlight w:val="cyan"/>
          <w:u w:val="single"/>
        </w:rPr>
      </w:pPr>
      <w:r w:rsidRPr="000676B1">
        <w:rPr>
          <w:rFonts w:ascii="Arial" w:hAnsi="Arial" w:cs="Arial"/>
          <w:b/>
          <w:bCs/>
          <w:iCs/>
          <w:sz w:val="24"/>
          <w:szCs w:val="24"/>
          <w:highlight w:val="cyan"/>
          <w:u w:val="single"/>
        </w:rPr>
        <w:t xml:space="preserve">k bodu </w:t>
      </w:r>
      <w:r>
        <w:rPr>
          <w:rFonts w:ascii="Arial" w:hAnsi="Arial" w:cs="Arial"/>
          <w:b/>
          <w:bCs/>
          <w:iCs/>
          <w:sz w:val="24"/>
          <w:szCs w:val="24"/>
          <w:highlight w:val="cyan"/>
          <w:u w:val="single"/>
        </w:rPr>
        <w:t>3</w:t>
      </w:r>
    </w:p>
    <w:p w14:paraId="5BEED856" w14:textId="77777777" w:rsidR="00236B87" w:rsidRDefault="00236B87" w:rsidP="00236B87">
      <w:pPr>
        <w:pStyle w:val="Odstavecseseznamem"/>
        <w:spacing w:after="120" w:line="240" w:lineRule="auto"/>
        <w:ind w:left="0"/>
        <w:jc w:val="both"/>
        <w:rPr>
          <w:rFonts w:ascii="Arial" w:hAnsi="Arial" w:cs="Arial"/>
          <w:b/>
          <w:bCs/>
          <w:iCs/>
          <w:sz w:val="24"/>
          <w:szCs w:val="24"/>
          <w:highlight w:val="cyan"/>
        </w:rPr>
      </w:pPr>
      <w:r>
        <w:rPr>
          <w:rFonts w:ascii="Arial" w:hAnsi="Arial" w:cs="Arial"/>
          <w:b/>
          <w:bCs/>
          <w:iCs/>
          <w:sz w:val="24"/>
          <w:szCs w:val="24"/>
          <w:highlight w:val="cyan"/>
        </w:rPr>
        <w:t>k příkladu pod a)</w:t>
      </w:r>
    </w:p>
    <w:p w14:paraId="74EE46B0" w14:textId="77777777" w:rsidR="00236B87" w:rsidRPr="00B92B9C" w:rsidRDefault="00236B87" w:rsidP="00236B87">
      <w:pPr>
        <w:widowControl w:val="0"/>
        <w:spacing w:after="120"/>
        <w:jc w:val="both"/>
        <w:rPr>
          <w:rFonts w:ascii="Arial" w:hAnsi="Arial" w:cs="Arial"/>
          <w:i/>
          <w:highlight w:val="cyan"/>
          <w:lang w:val="cs-CZ"/>
        </w:rPr>
      </w:pPr>
      <w:r w:rsidRPr="00B92B9C">
        <w:rPr>
          <w:rFonts w:ascii="Arial" w:hAnsi="Arial" w:cs="Arial"/>
          <w:i/>
          <w:highlight w:val="cyan"/>
          <w:lang w:val="cs-CZ"/>
        </w:rPr>
        <w:t xml:space="preserve">Častečný souhlas se závěrem předkladatele. </w:t>
      </w:r>
    </w:p>
    <w:p w14:paraId="741AB9E8" w14:textId="77777777" w:rsidR="00236B87" w:rsidRDefault="00236B87" w:rsidP="00236B87">
      <w:pPr>
        <w:pStyle w:val="Bezmezer"/>
        <w:autoSpaceDN w:val="0"/>
        <w:jc w:val="both"/>
        <w:textAlignment w:val="baseline"/>
        <w:rPr>
          <w:rFonts w:ascii="Arial" w:hAnsi="Arial" w:cs="Arial"/>
          <w:i/>
          <w:sz w:val="24"/>
          <w:szCs w:val="24"/>
        </w:rPr>
      </w:pPr>
      <w:r w:rsidRPr="00B92B9C">
        <w:rPr>
          <w:rFonts w:ascii="Arial" w:hAnsi="Arial" w:cs="Arial"/>
          <w:i/>
          <w:sz w:val="24"/>
          <w:szCs w:val="24"/>
          <w:highlight w:val="cyan"/>
        </w:rPr>
        <w:t xml:space="preserve">Při prodeji cenných papírů a podílů nabytých následným vkladem se </w:t>
      </w:r>
      <w:r>
        <w:rPr>
          <w:rFonts w:ascii="Arial" w:hAnsi="Arial" w:cs="Arial"/>
          <w:i/>
          <w:sz w:val="24"/>
          <w:szCs w:val="24"/>
          <w:highlight w:val="cyan"/>
        </w:rPr>
        <w:t xml:space="preserve">u poplatníka C </w:t>
      </w:r>
      <w:r w:rsidRPr="00B92B9C">
        <w:rPr>
          <w:rFonts w:ascii="Arial" w:hAnsi="Arial" w:cs="Arial"/>
          <w:i/>
          <w:sz w:val="24"/>
          <w:szCs w:val="24"/>
          <w:highlight w:val="cyan"/>
        </w:rPr>
        <w:t>uplatní ustanovení § 24 odst. 2 písm. r) ZDP</w:t>
      </w:r>
      <w:r>
        <w:rPr>
          <w:rFonts w:ascii="Arial" w:hAnsi="Arial" w:cs="Arial"/>
          <w:i/>
          <w:sz w:val="24"/>
          <w:szCs w:val="24"/>
          <w:highlight w:val="cyan"/>
        </w:rPr>
        <w:t xml:space="preserve"> a u podílů nabytých vkladem a neoceňovaných reálnou hodnotou (vzhledem k absenci „limitace“ nabývací cenou) je </w:t>
      </w:r>
      <w:r>
        <w:rPr>
          <w:rFonts w:ascii="Arial" w:hAnsi="Arial" w:cs="Arial"/>
          <w:i/>
          <w:sz w:val="24"/>
          <w:szCs w:val="24"/>
          <w:highlight w:val="cyan"/>
        </w:rPr>
        <w:lastRenderedPageBreak/>
        <w:t>možné snížit základ daně ve výši souvisejícího účetního nákladu</w:t>
      </w:r>
      <w:r w:rsidRPr="00B92B9C">
        <w:rPr>
          <w:rFonts w:ascii="Arial" w:hAnsi="Arial" w:cs="Arial"/>
          <w:i/>
          <w:sz w:val="24"/>
          <w:szCs w:val="24"/>
          <w:highlight w:val="cyan"/>
        </w:rPr>
        <w:t xml:space="preserve">, přičemž </w:t>
      </w:r>
      <w:r>
        <w:rPr>
          <w:rFonts w:ascii="Arial" w:hAnsi="Arial" w:cs="Arial"/>
          <w:i/>
          <w:sz w:val="24"/>
          <w:szCs w:val="24"/>
          <w:highlight w:val="cyan"/>
        </w:rPr>
        <w:t xml:space="preserve">v obou případech lze </w:t>
      </w:r>
      <w:r w:rsidRPr="00B92B9C">
        <w:rPr>
          <w:rFonts w:ascii="Arial" w:hAnsi="Arial" w:cs="Arial"/>
          <w:i/>
          <w:sz w:val="24"/>
          <w:szCs w:val="24"/>
          <w:highlight w:val="cyan"/>
        </w:rPr>
        <w:t>výdaj dle § 24 odst. 11 ZDP uplatnit jako daňově uznatelný pouze do výše hodnoty cenného papíru nebo obchodního podílu evidovaného v účetnictví nebo daňové evidenci u „prvního“ vkladatele</w:t>
      </w:r>
      <w:r>
        <w:rPr>
          <w:rFonts w:ascii="Arial" w:hAnsi="Arial" w:cs="Arial"/>
          <w:i/>
          <w:sz w:val="24"/>
          <w:szCs w:val="24"/>
          <w:highlight w:val="cyan"/>
        </w:rPr>
        <w:t>, tj. poplatníka A</w:t>
      </w:r>
      <w:r w:rsidRPr="00B92B9C">
        <w:rPr>
          <w:rFonts w:ascii="Arial" w:hAnsi="Arial" w:cs="Arial"/>
          <w:i/>
          <w:sz w:val="24"/>
          <w:szCs w:val="24"/>
          <w:highlight w:val="cyan"/>
        </w:rPr>
        <w:t xml:space="preserve"> (právnické osoby nebo fyzické osoby, která měla cenné papíry zahrnuty v obchodním majetku). </w:t>
      </w:r>
    </w:p>
    <w:p w14:paraId="405AEFBE" w14:textId="77777777" w:rsidR="00236B87" w:rsidRDefault="00236B87" w:rsidP="00236B87">
      <w:pPr>
        <w:pStyle w:val="Bezmezer"/>
        <w:autoSpaceDN w:val="0"/>
        <w:jc w:val="both"/>
        <w:textAlignment w:val="baseline"/>
        <w:rPr>
          <w:rFonts w:ascii="Arial" w:hAnsi="Arial" w:cs="Arial"/>
          <w:i/>
          <w:sz w:val="24"/>
          <w:szCs w:val="24"/>
        </w:rPr>
      </w:pPr>
    </w:p>
    <w:p w14:paraId="7BAC2C9A" w14:textId="77777777" w:rsidR="00236B87" w:rsidRPr="00E5082E" w:rsidRDefault="00236B87" w:rsidP="00236B87">
      <w:pPr>
        <w:pStyle w:val="Bezmezer"/>
        <w:autoSpaceDN w:val="0"/>
        <w:jc w:val="both"/>
        <w:textAlignment w:val="baseline"/>
        <w:rPr>
          <w:rFonts w:ascii="Arial" w:hAnsi="Arial" w:cs="Arial"/>
          <w:sz w:val="24"/>
          <w:szCs w:val="24"/>
        </w:rPr>
      </w:pPr>
      <w:r>
        <w:rPr>
          <w:rFonts w:ascii="Arial" w:hAnsi="Arial" w:cs="Arial"/>
          <w:i/>
          <w:sz w:val="24"/>
          <w:szCs w:val="24"/>
          <w:highlight w:val="cyan"/>
        </w:rPr>
        <w:t xml:space="preserve">Jak již bylo uvedno pod bodem 1 k dílčímu závěru č. II., </w:t>
      </w:r>
      <w:r w:rsidRPr="00274914">
        <w:rPr>
          <w:rFonts w:ascii="Arial" w:hAnsi="Arial" w:cs="Arial"/>
          <w:i/>
          <w:sz w:val="24"/>
          <w:szCs w:val="24"/>
          <w:highlight w:val="cyan"/>
        </w:rPr>
        <w:t xml:space="preserve">ZDP neupravuje výši nabývací ceny cenného papíru nabytého vkladem u jeho příjemce (obchodní společnosti nebo svěřenského fondu), </w:t>
      </w:r>
      <w:r>
        <w:rPr>
          <w:rFonts w:ascii="Arial" w:hAnsi="Arial" w:cs="Arial"/>
          <w:i/>
          <w:sz w:val="24"/>
          <w:szCs w:val="24"/>
          <w:highlight w:val="cyan"/>
        </w:rPr>
        <w:t xml:space="preserve">a proto se nebudeme ke stanovení její výše vyjadřovat. </w:t>
      </w:r>
    </w:p>
    <w:p w14:paraId="17381552" w14:textId="77777777" w:rsidR="00236B87" w:rsidRPr="00C17AE0" w:rsidRDefault="00236B87" w:rsidP="00236B87">
      <w:pPr>
        <w:pStyle w:val="Odstavecseseznamem"/>
        <w:spacing w:after="0" w:line="240" w:lineRule="auto"/>
        <w:ind w:left="0"/>
        <w:jc w:val="both"/>
        <w:rPr>
          <w:rFonts w:ascii="Arial" w:hAnsi="Arial" w:cs="Arial"/>
          <w:b/>
          <w:bCs/>
          <w:iCs/>
          <w:sz w:val="24"/>
          <w:szCs w:val="24"/>
          <w:highlight w:val="cyan"/>
        </w:rPr>
      </w:pPr>
    </w:p>
    <w:p w14:paraId="5D96AA8D" w14:textId="77777777" w:rsidR="00236B87" w:rsidRPr="00E4295C" w:rsidRDefault="00236B87" w:rsidP="00236B87">
      <w:pPr>
        <w:pStyle w:val="Odstavecseseznamem"/>
        <w:spacing w:after="120" w:line="240" w:lineRule="auto"/>
        <w:ind w:left="0"/>
        <w:jc w:val="both"/>
        <w:rPr>
          <w:rFonts w:ascii="Arial" w:hAnsi="Arial" w:cs="Arial"/>
          <w:b/>
          <w:bCs/>
          <w:sz w:val="24"/>
          <w:szCs w:val="24"/>
          <w:u w:val="single"/>
        </w:rPr>
      </w:pPr>
      <w:r w:rsidRPr="00E4295C">
        <w:rPr>
          <w:rFonts w:ascii="Arial" w:hAnsi="Arial" w:cs="Arial"/>
          <w:b/>
          <w:bCs/>
          <w:sz w:val="24"/>
          <w:szCs w:val="24"/>
          <w:highlight w:val="cyan"/>
          <w:u w:val="single"/>
        </w:rPr>
        <w:t>k příkladu pod b)</w:t>
      </w:r>
    </w:p>
    <w:p w14:paraId="7819D32A" w14:textId="77777777" w:rsidR="00236B87" w:rsidRPr="00B92B9C" w:rsidRDefault="00236B87" w:rsidP="00236B87">
      <w:pPr>
        <w:widowControl w:val="0"/>
        <w:spacing w:after="120"/>
        <w:jc w:val="both"/>
        <w:rPr>
          <w:rFonts w:ascii="Arial" w:hAnsi="Arial" w:cs="Arial"/>
          <w:i/>
          <w:highlight w:val="cyan"/>
          <w:lang w:val="cs-CZ"/>
        </w:rPr>
      </w:pPr>
      <w:r>
        <w:rPr>
          <w:rFonts w:ascii="Arial" w:hAnsi="Arial" w:cs="Arial"/>
          <w:i/>
          <w:highlight w:val="cyan"/>
          <w:lang w:val="cs-CZ"/>
        </w:rPr>
        <w:t>Ne</w:t>
      </w:r>
      <w:r w:rsidRPr="00B92B9C">
        <w:rPr>
          <w:rFonts w:ascii="Arial" w:hAnsi="Arial" w:cs="Arial"/>
          <w:i/>
          <w:highlight w:val="cyan"/>
          <w:lang w:val="cs-CZ"/>
        </w:rPr>
        <w:t xml:space="preserve">souhlas se závěrem předkladatele. </w:t>
      </w:r>
    </w:p>
    <w:p w14:paraId="11C6DA56" w14:textId="77777777" w:rsidR="00236B87" w:rsidRDefault="00236B87" w:rsidP="00236B87">
      <w:pPr>
        <w:pStyle w:val="Odstavecseseznamem"/>
        <w:ind w:left="0"/>
        <w:jc w:val="both"/>
        <w:rPr>
          <w:rFonts w:ascii="Arial" w:hAnsi="Arial" w:cs="Arial"/>
          <w:i/>
          <w:sz w:val="24"/>
          <w:szCs w:val="24"/>
          <w:highlight w:val="cyan"/>
        </w:rPr>
      </w:pPr>
      <w:r w:rsidRPr="00B92B9C">
        <w:rPr>
          <w:rFonts w:ascii="Arial" w:hAnsi="Arial" w:cs="Arial"/>
          <w:i/>
          <w:sz w:val="24"/>
          <w:szCs w:val="24"/>
          <w:highlight w:val="cyan"/>
        </w:rPr>
        <w:t xml:space="preserve">Při prodeji cenných papírů a podílů nabytých následným vkladem se </w:t>
      </w:r>
      <w:r>
        <w:rPr>
          <w:rFonts w:ascii="Arial" w:hAnsi="Arial" w:cs="Arial"/>
          <w:i/>
          <w:sz w:val="24"/>
          <w:szCs w:val="24"/>
          <w:highlight w:val="cyan"/>
        </w:rPr>
        <w:t xml:space="preserve">u poplatníka C </w:t>
      </w:r>
      <w:r w:rsidRPr="00B92B9C">
        <w:rPr>
          <w:rFonts w:ascii="Arial" w:hAnsi="Arial" w:cs="Arial"/>
          <w:i/>
          <w:sz w:val="24"/>
          <w:szCs w:val="24"/>
          <w:highlight w:val="cyan"/>
        </w:rPr>
        <w:t>uplatní ustanovení § 24 odst. 2 písm. r)</w:t>
      </w:r>
      <w:r>
        <w:rPr>
          <w:rFonts w:ascii="Arial" w:hAnsi="Arial" w:cs="Arial"/>
          <w:i/>
          <w:sz w:val="24"/>
          <w:szCs w:val="24"/>
          <w:highlight w:val="cyan"/>
        </w:rPr>
        <w:t xml:space="preserve"> a u podílů nabytých vkladem a neoceňovaných reálnou hodnotou (vzhledem k absenci „limitace“ nabývací cenou) je možné snížit základ daně ve výši souvisejícího účetního nákladu</w:t>
      </w:r>
      <w:r w:rsidRPr="00B92B9C">
        <w:rPr>
          <w:rFonts w:ascii="Arial" w:hAnsi="Arial" w:cs="Arial"/>
          <w:i/>
          <w:sz w:val="24"/>
          <w:szCs w:val="24"/>
          <w:highlight w:val="cyan"/>
        </w:rPr>
        <w:t xml:space="preserve">, přičemž </w:t>
      </w:r>
      <w:r>
        <w:rPr>
          <w:rFonts w:ascii="Arial" w:hAnsi="Arial" w:cs="Arial"/>
          <w:i/>
          <w:sz w:val="24"/>
          <w:szCs w:val="24"/>
          <w:highlight w:val="cyan"/>
        </w:rPr>
        <w:t xml:space="preserve">v obou případech lze </w:t>
      </w:r>
      <w:r w:rsidRPr="00B92B9C">
        <w:rPr>
          <w:rFonts w:ascii="Arial" w:hAnsi="Arial" w:cs="Arial"/>
          <w:i/>
          <w:sz w:val="24"/>
          <w:szCs w:val="24"/>
          <w:highlight w:val="cyan"/>
        </w:rPr>
        <w:t>výdaj</w:t>
      </w:r>
      <w:r>
        <w:rPr>
          <w:rFonts w:ascii="Arial" w:hAnsi="Arial" w:cs="Arial"/>
          <w:i/>
          <w:sz w:val="24"/>
          <w:szCs w:val="24"/>
          <w:highlight w:val="cyan"/>
        </w:rPr>
        <w:t xml:space="preserve"> </w:t>
      </w:r>
      <w:r w:rsidRPr="00B92B9C">
        <w:rPr>
          <w:rFonts w:ascii="Arial" w:hAnsi="Arial" w:cs="Arial"/>
          <w:i/>
          <w:sz w:val="24"/>
          <w:szCs w:val="24"/>
          <w:highlight w:val="cyan"/>
        </w:rPr>
        <w:t>dle § 24 odst. 11 ZDP uplatnit jako daňově uznatelný pouze do výše hodnoty cenného papíru nebo obchodního podílu evidovaného v účetnictví nebo daňové evidenci u</w:t>
      </w:r>
      <w:r>
        <w:rPr>
          <w:rFonts w:ascii="Arial" w:hAnsi="Arial" w:cs="Arial"/>
          <w:i/>
          <w:sz w:val="24"/>
          <w:szCs w:val="24"/>
          <w:highlight w:val="cyan"/>
        </w:rPr>
        <w:t> </w:t>
      </w:r>
      <w:r w:rsidRPr="00B92B9C">
        <w:rPr>
          <w:rFonts w:ascii="Arial" w:hAnsi="Arial" w:cs="Arial"/>
          <w:i/>
          <w:sz w:val="24"/>
          <w:szCs w:val="24"/>
          <w:highlight w:val="cyan"/>
        </w:rPr>
        <w:t>„p</w:t>
      </w:r>
      <w:r>
        <w:rPr>
          <w:rFonts w:ascii="Arial" w:hAnsi="Arial" w:cs="Arial"/>
          <w:i/>
          <w:sz w:val="24"/>
          <w:szCs w:val="24"/>
          <w:highlight w:val="cyan"/>
        </w:rPr>
        <w:t>ředchozího</w:t>
      </w:r>
      <w:r w:rsidRPr="00B92B9C">
        <w:rPr>
          <w:rFonts w:ascii="Arial" w:hAnsi="Arial" w:cs="Arial"/>
          <w:i/>
          <w:sz w:val="24"/>
          <w:szCs w:val="24"/>
          <w:highlight w:val="cyan"/>
        </w:rPr>
        <w:t>“ vkladatele</w:t>
      </w:r>
      <w:r>
        <w:rPr>
          <w:rFonts w:ascii="Arial" w:hAnsi="Arial" w:cs="Arial"/>
          <w:i/>
          <w:sz w:val="24"/>
          <w:szCs w:val="24"/>
          <w:highlight w:val="cyan"/>
        </w:rPr>
        <w:t xml:space="preserve">, tj. u poplatníka B. </w:t>
      </w:r>
      <w:r w:rsidRPr="00274914">
        <w:rPr>
          <w:rFonts w:ascii="Arial" w:hAnsi="Arial" w:cs="Arial"/>
          <w:i/>
          <w:sz w:val="24"/>
          <w:szCs w:val="24"/>
          <w:highlight w:val="cyan"/>
        </w:rPr>
        <w:t>Hodnot</w:t>
      </w:r>
      <w:r>
        <w:rPr>
          <w:rFonts w:ascii="Arial" w:hAnsi="Arial" w:cs="Arial"/>
          <w:i/>
          <w:sz w:val="24"/>
          <w:szCs w:val="24"/>
          <w:highlight w:val="cyan"/>
        </w:rPr>
        <w:t>o</w:t>
      </w:r>
      <w:r w:rsidRPr="00274914">
        <w:rPr>
          <w:rFonts w:ascii="Arial" w:hAnsi="Arial" w:cs="Arial"/>
          <w:i/>
          <w:sz w:val="24"/>
          <w:szCs w:val="24"/>
          <w:highlight w:val="cyan"/>
        </w:rPr>
        <w:t xml:space="preserve">u </w:t>
      </w:r>
      <w:r>
        <w:rPr>
          <w:rFonts w:ascii="Arial" w:hAnsi="Arial" w:cs="Arial"/>
          <w:i/>
          <w:sz w:val="24"/>
          <w:szCs w:val="24"/>
          <w:highlight w:val="cyan"/>
        </w:rPr>
        <w:t>cenných papírů či podílů X u poplatníka A, který je měl v “soukromém” majetku, nebude výdaj u poplatníka C dle § 24 odst. 11 ZDP limitován</w:t>
      </w:r>
      <w:r w:rsidRPr="003D182C">
        <w:rPr>
          <w:rFonts w:ascii="Arial" w:hAnsi="Arial" w:cs="Arial"/>
          <w:i/>
          <w:sz w:val="24"/>
          <w:szCs w:val="24"/>
          <w:highlight w:val="cyan"/>
        </w:rPr>
        <w:t>.</w:t>
      </w:r>
      <w:r w:rsidRPr="00274914">
        <w:rPr>
          <w:rFonts w:ascii="Arial" w:hAnsi="Arial" w:cs="Arial"/>
          <w:i/>
          <w:sz w:val="24"/>
          <w:szCs w:val="24"/>
          <w:highlight w:val="cyan"/>
        </w:rPr>
        <w:t xml:space="preserve"> </w:t>
      </w:r>
    </w:p>
    <w:p w14:paraId="14B2D443" w14:textId="77777777" w:rsidR="00236B87" w:rsidRPr="00910CBC" w:rsidRDefault="00236B87" w:rsidP="00236B87">
      <w:pPr>
        <w:pStyle w:val="Odstavecseseznamem"/>
        <w:ind w:left="0"/>
        <w:jc w:val="both"/>
        <w:rPr>
          <w:rFonts w:ascii="Arial" w:hAnsi="Arial" w:cs="Arial"/>
          <w:i/>
          <w:sz w:val="24"/>
          <w:szCs w:val="24"/>
          <w:highlight w:val="cyan"/>
        </w:rPr>
      </w:pPr>
      <w:r>
        <w:rPr>
          <w:rFonts w:ascii="Arial" w:hAnsi="Arial" w:cs="Arial"/>
          <w:i/>
          <w:sz w:val="24"/>
          <w:szCs w:val="24"/>
          <w:highlight w:val="cyan"/>
          <w:lang w:val="cs-CZ"/>
        </w:rPr>
        <w:t xml:space="preserve">Jak již bylo uvedeno pod bodem 1 k dílčímu závěru č. II., </w:t>
      </w:r>
      <w:r w:rsidRPr="00274914">
        <w:rPr>
          <w:rFonts w:ascii="Arial" w:hAnsi="Arial" w:cs="Arial"/>
          <w:i/>
          <w:sz w:val="24"/>
          <w:szCs w:val="24"/>
          <w:highlight w:val="cyan"/>
          <w:lang w:val="cs-CZ"/>
        </w:rPr>
        <w:t xml:space="preserve">ZDP neupravuje výši nabývací ceny cenného papíru nabytého vkladem u jeho příjemce (obchodní společnosti nebo svěřenského fondu), </w:t>
      </w:r>
      <w:r>
        <w:rPr>
          <w:rFonts w:ascii="Arial" w:hAnsi="Arial" w:cs="Arial"/>
          <w:i/>
          <w:sz w:val="24"/>
          <w:szCs w:val="24"/>
          <w:highlight w:val="cyan"/>
          <w:lang w:val="cs-CZ"/>
        </w:rPr>
        <w:t xml:space="preserve">a proto se nebudeme ke stanovení její výše vyjadřovat. </w:t>
      </w:r>
    </w:p>
    <w:p w14:paraId="2B85B89A" w14:textId="77777777" w:rsidR="00236B87" w:rsidRPr="00E5082E" w:rsidRDefault="00236B87" w:rsidP="00236B87">
      <w:pPr>
        <w:pStyle w:val="Odstavecseseznamem"/>
        <w:spacing w:after="120"/>
        <w:ind w:left="709"/>
        <w:jc w:val="both"/>
        <w:rPr>
          <w:rFonts w:ascii="Arial" w:hAnsi="Arial" w:cs="Arial"/>
          <w:b/>
          <w:bCs/>
          <w:sz w:val="24"/>
          <w:szCs w:val="24"/>
        </w:rPr>
      </w:pPr>
      <w:r>
        <w:rPr>
          <w:rFonts w:ascii="Arial" w:hAnsi="Arial" w:cs="Arial"/>
          <w:b/>
          <w:bCs/>
          <w:sz w:val="24"/>
          <w:szCs w:val="24"/>
        </w:rPr>
        <w:t xml:space="preserve">III. </w:t>
      </w:r>
      <w:r w:rsidRPr="00E5082E">
        <w:rPr>
          <w:rFonts w:ascii="Arial" w:hAnsi="Arial" w:cs="Arial"/>
          <w:b/>
          <w:bCs/>
          <w:sz w:val="24"/>
          <w:szCs w:val="24"/>
        </w:rPr>
        <w:t>Vklad pozemků</w:t>
      </w:r>
    </w:p>
    <w:p w14:paraId="4407B081" w14:textId="77777777" w:rsidR="00236B87" w:rsidRPr="00E5082E" w:rsidRDefault="00236B87" w:rsidP="00236B87">
      <w:pPr>
        <w:pStyle w:val="Odstavecseseznamem"/>
        <w:spacing w:after="0" w:line="240" w:lineRule="auto"/>
        <w:jc w:val="both"/>
        <w:rPr>
          <w:rFonts w:ascii="Arial" w:hAnsi="Arial" w:cs="Arial"/>
          <w:b/>
          <w:bCs/>
          <w:sz w:val="24"/>
          <w:szCs w:val="24"/>
        </w:rPr>
      </w:pPr>
    </w:p>
    <w:p w14:paraId="760B266B" w14:textId="77777777" w:rsidR="00236B87" w:rsidRPr="00E5082E" w:rsidRDefault="00236B87" w:rsidP="00236B87">
      <w:pPr>
        <w:spacing w:line="276" w:lineRule="auto"/>
        <w:jc w:val="both"/>
        <w:rPr>
          <w:rFonts w:ascii="Arial" w:hAnsi="Arial" w:cs="Arial"/>
          <w:bCs/>
        </w:rPr>
      </w:pPr>
      <w:r w:rsidRPr="00E5082E">
        <w:rPr>
          <w:rFonts w:ascii="Arial" w:hAnsi="Arial" w:cs="Arial"/>
          <w:bCs/>
        </w:rPr>
        <w:t xml:space="preserve">Pro účely určení nabývací ceny pozemku je důležité zmínit, že pozemek v průběhu držby obchodní korporace či svěřenský fond nemůže (v účetnictví podle českých účetních standardů či) pro účely ZDP „přeceňovat“. V okamžiku prodeje bude tedy do daňově uznatelných nákladů vstupovat daňově relevantní nabývací cena. ZDP nestanoví výši daňově relevantní nabývací ceny, ale pro některé situace obsahuje ustanovení o výši daňově uznatelných nákladů při prodeji pozemku nabytého vkladem/vyčleněním – z této hodnoty lze dovodit daňově relevantní nabývací cenu pozemku nabytého vkladem. </w:t>
      </w:r>
    </w:p>
    <w:p w14:paraId="24CDC3BE" w14:textId="77777777" w:rsidR="00236B87" w:rsidRPr="00E5082E" w:rsidRDefault="00236B87" w:rsidP="00236B87">
      <w:pPr>
        <w:spacing w:line="276" w:lineRule="auto"/>
        <w:jc w:val="both"/>
        <w:rPr>
          <w:rFonts w:ascii="Arial" w:hAnsi="Arial" w:cs="Arial"/>
          <w:bCs/>
        </w:rPr>
      </w:pPr>
    </w:p>
    <w:p w14:paraId="04DB2705" w14:textId="77777777" w:rsidR="00236B87" w:rsidRPr="00E5082E" w:rsidRDefault="00236B87" w:rsidP="00236B87">
      <w:pPr>
        <w:spacing w:line="276" w:lineRule="auto"/>
        <w:jc w:val="both"/>
        <w:rPr>
          <w:rFonts w:ascii="Arial" w:hAnsi="Arial" w:cs="Arial"/>
          <w:bCs/>
        </w:rPr>
      </w:pPr>
      <w:r w:rsidRPr="00E5082E">
        <w:rPr>
          <w:rFonts w:ascii="Arial" w:hAnsi="Arial" w:cs="Arial"/>
          <w:bCs/>
        </w:rPr>
        <w:t xml:space="preserve">Dle našeho názoru je relevantní u pozemků </w:t>
      </w:r>
      <w:r w:rsidRPr="00E5082E">
        <w:rPr>
          <w:rFonts w:ascii="Arial" w:hAnsi="Arial" w:cs="Arial"/>
          <w:bCs/>
          <w:i/>
        </w:rPr>
        <w:t>lex specialis</w:t>
      </w:r>
      <w:r w:rsidRPr="00E5082E">
        <w:rPr>
          <w:rFonts w:ascii="Arial" w:hAnsi="Arial" w:cs="Arial"/>
          <w:bCs/>
        </w:rPr>
        <w:t xml:space="preserve"> § 24 odst. 2 písm. ta) ZDP a také §24 odst. 11 ZDP.  </w:t>
      </w:r>
      <w:r w:rsidRPr="00E5082E">
        <w:rPr>
          <w:rFonts w:ascii="Arial" w:hAnsi="Arial" w:cs="Arial"/>
          <w:b/>
          <w:bCs/>
        </w:rPr>
        <w:t xml:space="preserve">Tj. postupně </w:t>
      </w:r>
    </w:p>
    <w:p w14:paraId="667499DF" w14:textId="77777777" w:rsidR="00236B87" w:rsidRPr="00E5082E" w:rsidRDefault="00236B87" w:rsidP="00236B87">
      <w:pPr>
        <w:jc w:val="both"/>
        <w:rPr>
          <w:rFonts w:ascii="Arial" w:hAnsi="Arial" w:cs="Arial"/>
          <w:bCs/>
        </w:rPr>
      </w:pPr>
      <w:r w:rsidRPr="00E5082E">
        <w:rPr>
          <w:rFonts w:ascii="Arial" w:hAnsi="Arial" w:cs="Arial"/>
          <w:b/>
          <w:bCs/>
        </w:rPr>
        <w:t xml:space="preserve">- </w:t>
      </w:r>
      <w:r w:rsidRPr="00E5082E">
        <w:rPr>
          <w:rFonts w:ascii="Arial" w:hAnsi="Arial" w:cs="Arial"/>
          <w:bCs/>
        </w:rPr>
        <w:t xml:space="preserve">revidujeme § 24 odst. 2 písm. ta) ZDP, pakliže nenalézáme odpověď, </w:t>
      </w:r>
    </w:p>
    <w:p w14:paraId="223FDC8D" w14:textId="77777777" w:rsidR="00236B87" w:rsidRPr="00E5082E" w:rsidRDefault="00236B87" w:rsidP="00236B87">
      <w:pPr>
        <w:jc w:val="both"/>
        <w:rPr>
          <w:rFonts w:ascii="Arial" w:hAnsi="Arial" w:cs="Arial"/>
          <w:bCs/>
        </w:rPr>
      </w:pPr>
      <w:r w:rsidRPr="00E5082E">
        <w:rPr>
          <w:rFonts w:ascii="Arial" w:hAnsi="Arial" w:cs="Arial"/>
          <w:bCs/>
        </w:rPr>
        <w:t xml:space="preserve">- analyzujeme §24 odst. 11 ZDP, a když i toto ustanovení nedává odpověď, </w:t>
      </w:r>
    </w:p>
    <w:p w14:paraId="06FCCD37" w14:textId="77777777" w:rsidR="00236B87" w:rsidRPr="00E5082E" w:rsidRDefault="00236B87" w:rsidP="00236B87">
      <w:pPr>
        <w:jc w:val="both"/>
        <w:rPr>
          <w:rFonts w:ascii="Arial" w:hAnsi="Arial" w:cs="Arial"/>
          <w:bCs/>
        </w:rPr>
      </w:pPr>
      <w:r w:rsidRPr="00E5082E">
        <w:rPr>
          <w:rFonts w:ascii="Arial" w:hAnsi="Arial" w:cs="Arial"/>
          <w:bCs/>
        </w:rPr>
        <w:t xml:space="preserve">- </w:t>
      </w:r>
      <w:r w:rsidRPr="00E5082E">
        <w:rPr>
          <w:rFonts w:ascii="Arial" w:hAnsi="Arial" w:cs="Arial"/>
        </w:rPr>
        <w:t>je cena stanovená znalcem pro účely vkladu/vyčlenění nejbližší možnou volbou (tj. reprodukční pořizovací cena ke dni vkladu/vyčlenění).</w:t>
      </w:r>
    </w:p>
    <w:p w14:paraId="2B596F1A" w14:textId="77777777" w:rsidR="00236B87" w:rsidRPr="00E5082E" w:rsidRDefault="00236B87" w:rsidP="00236B87">
      <w:pPr>
        <w:jc w:val="both"/>
        <w:rPr>
          <w:rFonts w:ascii="Arial" w:hAnsi="Arial" w:cs="Arial"/>
          <w:bCs/>
        </w:rPr>
      </w:pPr>
    </w:p>
    <w:p w14:paraId="21081429" w14:textId="77777777" w:rsidR="00236B87" w:rsidRPr="00E5082E" w:rsidRDefault="00236B87" w:rsidP="00236B87">
      <w:pPr>
        <w:jc w:val="both"/>
        <w:rPr>
          <w:rFonts w:ascii="Arial" w:hAnsi="Arial" w:cs="Arial"/>
        </w:rPr>
      </w:pPr>
      <w:r w:rsidRPr="00E5082E">
        <w:rPr>
          <w:rFonts w:ascii="Arial" w:hAnsi="Arial" w:cs="Arial"/>
          <w:bCs/>
        </w:rPr>
        <w:t>Pro úplnost uvádíme § 24 odst. 2 písm. ta) ZDP:</w:t>
      </w:r>
    </w:p>
    <w:p w14:paraId="4DFA28F5" w14:textId="77777777" w:rsidR="00236B87" w:rsidRPr="00E5082E" w:rsidRDefault="00236B87" w:rsidP="00236B87">
      <w:pPr>
        <w:jc w:val="both"/>
        <w:rPr>
          <w:rFonts w:ascii="Arial" w:hAnsi="Arial" w:cs="Arial"/>
          <w:i/>
          <w:iCs/>
        </w:rPr>
      </w:pPr>
      <w:r w:rsidRPr="00E5082E">
        <w:rPr>
          <w:rFonts w:ascii="Arial" w:hAnsi="Arial" w:cs="Arial"/>
          <w:u w:val="single"/>
        </w:rPr>
        <w:lastRenderedPageBreak/>
        <w:t>Nákladem</w:t>
      </w:r>
      <w:r w:rsidRPr="00E5082E">
        <w:rPr>
          <w:rFonts w:ascii="Arial" w:hAnsi="Arial" w:cs="Arial"/>
        </w:rPr>
        <w:t xml:space="preserve"> vynaloženým na dosažení, zajištění a udržení zdanitelných příjmů se rozumí: </w:t>
      </w:r>
      <w:r w:rsidRPr="00E5082E">
        <w:rPr>
          <w:rFonts w:ascii="Arial" w:hAnsi="Arial" w:cs="Arial"/>
          <w:i/>
          <w:iCs/>
        </w:rPr>
        <w:t xml:space="preserve">„u obchodní korporace cena pozemku </w:t>
      </w:r>
      <w:r w:rsidRPr="00E5082E">
        <w:rPr>
          <w:rFonts w:ascii="Arial" w:hAnsi="Arial" w:cs="Arial"/>
          <w:i/>
          <w:iCs/>
          <w:u w:val="single"/>
        </w:rPr>
        <w:t>nabytého vkladem</w:t>
      </w:r>
      <w:r w:rsidRPr="00E5082E">
        <w:rPr>
          <w:rFonts w:ascii="Arial" w:hAnsi="Arial" w:cs="Arial"/>
          <w:i/>
          <w:iCs/>
        </w:rPr>
        <w:t xml:space="preserve"> člena, který je fyzickou osobou, který </w:t>
      </w:r>
      <w:r w:rsidRPr="00E5082E">
        <w:rPr>
          <w:rFonts w:ascii="Arial" w:hAnsi="Arial" w:cs="Arial"/>
          <w:i/>
          <w:iCs/>
          <w:u w:val="single"/>
        </w:rPr>
        <w:t>neměl</w:t>
      </w:r>
      <w:r w:rsidRPr="00E5082E">
        <w:rPr>
          <w:rFonts w:ascii="Arial" w:hAnsi="Arial" w:cs="Arial"/>
          <w:i/>
          <w:iCs/>
        </w:rPr>
        <w:t xml:space="preserve"> pozemek zahrnutý v obchodním majetku a vklad uskutečnil </w:t>
      </w:r>
      <w:r w:rsidRPr="00E5082E">
        <w:rPr>
          <w:rFonts w:ascii="Arial" w:hAnsi="Arial" w:cs="Arial"/>
          <w:i/>
          <w:iCs/>
          <w:u w:val="single"/>
        </w:rPr>
        <w:t>do</w:t>
      </w:r>
      <w:r w:rsidRPr="00E5082E">
        <w:rPr>
          <w:rFonts w:ascii="Arial" w:hAnsi="Arial" w:cs="Arial"/>
          <w:i/>
          <w:iCs/>
        </w:rPr>
        <w:t xml:space="preserve"> 5 let od nabytí pozemku; touto cenou pozemku se rozumí:</w:t>
      </w:r>
    </w:p>
    <w:p w14:paraId="11022476" w14:textId="77777777" w:rsidR="00236B87" w:rsidRPr="00E5082E" w:rsidRDefault="00236B87" w:rsidP="00236B87">
      <w:pPr>
        <w:pStyle w:val="Odstavecseseznamem"/>
        <w:numPr>
          <w:ilvl w:val="1"/>
          <w:numId w:val="42"/>
        </w:numPr>
        <w:spacing w:after="0" w:line="240" w:lineRule="auto"/>
        <w:ind w:left="1134"/>
        <w:jc w:val="both"/>
        <w:rPr>
          <w:rFonts w:ascii="Arial" w:hAnsi="Arial" w:cs="Arial"/>
          <w:sz w:val="24"/>
          <w:szCs w:val="24"/>
        </w:rPr>
      </w:pPr>
      <w:r w:rsidRPr="00E5082E">
        <w:rPr>
          <w:rFonts w:ascii="Arial" w:hAnsi="Arial" w:cs="Arial"/>
          <w:i/>
          <w:iCs/>
          <w:sz w:val="24"/>
          <w:szCs w:val="24"/>
        </w:rPr>
        <w:t xml:space="preserve">1. </w:t>
      </w:r>
      <w:r w:rsidRPr="00E5082E">
        <w:rPr>
          <w:rFonts w:ascii="Arial" w:hAnsi="Arial" w:cs="Arial"/>
          <w:i/>
          <w:iCs/>
          <w:sz w:val="24"/>
          <w:szCs w:val="24"/>
          <w:u w:val="single"/>
        </w:rPr>
        <w:t>pořizovací</w:t>
      </w:r>
      <w:r w:rsidRPr="00E5082E">
        <w:rPr>
          <w:rFonts w:ascii="Arial" w:hAnsi="Arial" w:cs="Arial"/>
          <w:i/>
          <w:iCs/>
          <w:sz w:val="24"/>
          <w:szCs w:val="24"/>
        </w:rPr>
        <w:t xml:space="preserve"> cena, která byla zjištěna u člena obchodní korporace, pokud jej nabyl </w:t>
      </w:r>
      <w:r w:rsidRPr="00E5082E">
        <w:rPr>
          <w:rFonts w:ascii="Arial" w:hAnsi="Arial" w:cs="Arial"/>
          <w:i/>
          <w:iCs/>
          <w:sz w:val="24"/>
          <w:szCs w:val="24"/>
          <w:u w:val="single"/>
        </w:rPr>
        <w:t>úplatně</w:t>
      </w:r>
      <w:r w:rsidRPr="00E5082E">
        <w:rPr>
          <w:rFonts w:ascii="Arial" w:hAnsi="Arial" w:cs="Arial"/>
          <w:i/>
          <w:iCs/>
          <w:sz w:val="24"/>
          <w:szCs w:val="24"/>
        </w:rPr>
        <w:t>,</w:t>
      </w:r>
    </w:p>
    <w:p w14:paraId="1A3D7419" w14:textId="77777777" w:rsidR="00236B87" w:rsidRPr="00E5082E" w:rsidRDefault="00236B87" w:rsidP="00236B87">
      <w:pPr>
        <w:pStyle w:val="Odstavecseseznamem"/>
        <w:numPr>
          <w:ilvl w:val="1"/>
          <w:numId w:val="42"/>
        </w:numPr>
        <w:spacing w:after="0" w:line="240" w:lineRule="auto"/>
        <w:ind w:left="1134" w:hanging="357"/>
        <w:jc w:val="both"/>
        <w:rPr>
          <w:rFonts w:ascii="Arial" w:hAnsi="Arial" w:cs="Arial"/>
          <w:sz w:val="24"/>
          <w:szCs w:val="24"/>
        </w:rPr>
      </w:pPr>
      <w:r w:rsidRPr="00E5082E">
        <w:rPr>
          <w:rFonts w:ascii="Arial" w:hAnsi="Arial" w:cs="Arial"/>
          <w:i/>
          <w:iCs/>
          <w:sz w:val="24"/>
          <w:szCs w:val="24"/>
        </w:rPr>
        <w:t xml:space="preserve">2. cena podle právního předpisu upravujícího oceňování majetku ke dni nabytí pozemku členem obchodní korporace, pokud jej nabyl </w:t>
      </w:r>
      <w:r w:rsidRPr="00E5082E">
        <w:rPr>
          <w:rFonts w:ascii="Arial" w:hAnsi="Arial" w:cs="Arial"/>
          <w:i/>
          <w:iCs/>
          <w:sz w:val="24"/>
          <w:szCs w:val="24"/>
          <w:u w:val="single"/>
        </w:rPr>
        <w:t>bezúplatně</w:t>
      </w:r>
      <w:r w:rsidRPr="00E5082E">
        <w:rPr>
          <w:rFonts w:ascii="Arial" w:hAnsi="Arial" w:cs="Arial"/>
          <w:i/>
          <w:iCs/>
          <w:sz w:val="24"/>
          <w:szCs w:val="24"/>
        </w:rPr>
        <w:t xml:space="preserve">. </w:t>
      </w:r>
    </w:p>
    <w:p w14:paraId="429BA385" w14:textId="77777777" w:rsidR="00236B87" w:rsidRPr="00E5082E" w:rsidRDefault="00236B87" w:rsidP="00236B87">
      <w:pPr>
        <w:jc w:val="both"/>
        <w:rPr>
          <w:rFonts w:ascii="Arial" w:hAnsi="Arial" w:cs="Arial"/>
        </w:rPr>
      </w:pPr>
    </w:p>
    <w:p w14:paraId="67DD073F" w14:textId="77777777" w:rsidR="00236B87" w:rsidRPr="00E5082E" w:rsidRDefault="00236B87" w:rsidP="00236B87">
      <w:pPr>
        <w:jc w:val="both"/>
        <w:rPr>
          <w:rFonts w:ascii="Arial" w:hAnsi="Arial" w:cs="Arial"/>
        </w:rPr>
      </w:pPr>
      <w:r w:rsidRPr="00E5082E">
        <w:rPr>
          <w:rFonts w:ascii="Arial" w:hAnsi="Arial" w:cs="Arial"/>
        </w:rPr>
        <w:t>Z výše uvedeného lze dovodit:</w:t>
      </w:r>
    </w:p>
    <w:p w14:paraId="256BE53D" w14:textId="77777777" w:rsidR="00236B87" w:rsidRPr="00E5082E" w:rsidRDefault="00236B87" w:rsidP="00236B87">
      <w:pPr>
        <w:jc w:val="both"/>
        <w:rPr>
          <w:rFonts w:ascii="Arial" w:hAnsi="Arial" w:cs="Arial"/>
        </w:rPr>
      </w:pPr>
    </w:p>
    <w:p w14:paraId="37461779" w14:textId="77777777" w:rsidR="00236B87" w:rsidRDefault="00236B87" w:rsidP="00236B87">
      <w:pPr>
        <w:jc w:val="both"/>
        <w:rPr>
          <w:rFonts w:ascii="Arial" w:hAnsi="Arial" w:cs="Arial"/>
        </w:rPr>
      </w:pPr>
      <w:r w:rsidRPr="00E5082E">
        <w:rPr>
          <w:rFonts w:ascii="Arial" w:hAnsi="Arial" w:cs="Arial"/>
        </w:rPr>
        <w:t xml:space="preserve">1. ZDP neupravuje situaci, kdy vkladatel nepodnikající fyzická osoba (tj. „občan“) uskutečnila vklad/vyčlenění v době delší než 5 let (včetně), a proto se domníváme, že cena uvedená v účetnictví obchodní korporace či svěřenského fondu je v takovém případě nejbližší možnou volbou - je to cena stanovená znalcem pro účely vkladu/vyčlenění (tj. reprodukční pořizovací cena ke dni vkladu/vyčlenění). </w:t>
      </w:r>
    </w:p>
    <w:p w14:paraId="16FF4D48" w14:textId="77777777" w:rsidR="00236B87" w:rsidRPr="00E5082E" w:rsidRDefault="00236B87" w:rsidP="00236B87">
      <w:pPr>
        <w:jc w:val="both"/>
        <w:rPr>
          <w:rFonts w:ascii="Arial" w:hAnsi="Arial" w:cs="Arial"/>
        </w:rPr>
      </w:pPr>
    </w:p>
    <w:p w14:paraId="5B449234" w14:textId="77777777" w:rsidR="00236B87" w:rsidRPr="00E5082E" w:rsidRDefault="00236B87" w:rsidP="00236B87">
      <w:pPr>
        <w:jc w:val="both"/>
        <w:rPr>
          <w:rFonts w:ascii="Arial" w:hAnsi="Arial" w:cs="Arial"/>
        </w:rPr>
      </w:pPr>
      <w:r w:rsidRPr="00E5082E">
        <w:rPr>
          <w:rFonts w:ascii="Arial" w:hAnsi="Arial" w:cs="Arial"/>
        </w:rPr>
        <w:t>2. Jelikož je pozemek majetkem, který se neodpisuje podle ZDP ani podle ZoÚ, uplatní se při jeho prodeji ustanovení § 24 odst. 11 ZDP. Pro úplnost uvádíme, že limit dle § 24 odst. 11 ZDP se neuplatní v případě nepodnikající fyzické osoby, která neměla pozemek zahrnutý ve svém obchodním majetku v okamžiku vkladu/vyčlenění.</w:t>
      </w:r>
    </w:p>
    <w:p w14:paraId="70A9C6EE" w14:textId="77777777" w:rsidR="00236B87" w:rsidRPr="00E5082E" w:rsidRDefault="00236B87" w:rsidP="00236B87">
      <w:pPr>
        <w:jc w:val="both"/>
        <w:rPr>
          <w:rFonts w:ascii="Arial" w:hAnsi="Arial" w:cs="Arial"/>
          <w:b/>
        </w:rPr>
      </w:pPr>
    </w:p>
    <w:p w14:paraId="3C4183D5" w14:textId="77777777" w:rsidR="00236B87" w:rsidRPr="00E5082E" w:rsidRDefault="00236B87" w:rsidP="00236B87">
      <w:pPr>
        <w:jc w:val="both"/>
        <w:rPr>
          <w:rFonts w:ascii="Arial" w:hAnsi="Arial" w:cs="Arial"/>
          <w:b/>
        </w:rPr>
      </w:pPr>
      <w:r w:rsidRPr="00E5082E">
        <w:rPr>
          <w:rFonts w:ascii="Arial" w:hAnsi="Arial" w:cs="Arial"/>
          <w:b/>
        </w:rPr>
        <w:t xml:space="preserve">Dílčí závěr č. </w:t>
      </w:r>
      <w:r>
        <w:rPr>
          <w:rFonts w:ascii="Arial" w:hAnsi="Arial" w:cs="Arial"/>
          <w:b/>
        </w:rPr>
        <w:t>III</w:t>
      </w:r>
      <w:r w:rsidRPr="00E5082E">
        <w:rPr>
          <w:rFonts w:ascii="Arial" w:hAnsi="Arial" w:cs="Arial"/>
          <w:b/>
        </w:rPr>
        <w:t>:</w:t>
      </w:r>
    </w:p>
    <w:p w14:paraId="386B6775" w14:textId="77777777" w:rsidR="00236B87" w:rsidRPr="00E5082E" w:rsidRDefault="00236B87" w:rsidP="00236B87">
      <w:pPr>
        <w:jc w:val="both"/>
        <w:rPr>
          <w:rFonts w:ascii="Arial" w:hAnsi="Arial" w:cs="Arial"/>
          <w:b/>
        </w:rPr>
      </w:pPr>
    </w:p>
    <w:p w14:paraId="0B6CCE9F" w14:textId="77777777" w:rsidR="00236B87" w:rsidRPr="00E5082E" w:rsidRDefault="00236B87" w:rsidP="00236B87">
      <w:pPr>
        <w:pStyle w:val="Odstavecseseznamem"/>
        <w:numPr>
          <w:ilvl w:val="0"/>
          <w:numId w:val="44"/>
        </w:numPr>
        <w:spacing w:after="0" w:line="240" w:lineRule="auto"/>
        <w:ind w:left="426"/>
        <w:jc w:val="both"/>
        <w:rPr>
          <w:rFonts w:ascii="Arial" w:hAnsi="Arial" w:cs="Arial"/>
          <w:sz w:val="24"/>
          <w:szCs w:val="24"/>
        </w:rPr>
      </w:pPr>
      <w:r w:rsidRPr="00E5082E">
        <w:rPr>
          <w:rFonts w:ascii="Arial" w:hAnsi="Arial" w:cs="Arial"/>
          <w:sz w:val="24"/>
          <w:szCs w:val="24"/>
        </w:rPr>
        <w:t xml:space="preserve">Obchodní korporace či svěřenský fond při přijetí pozemku nabytého vkladem/vyčleněním od nepodnikající fyzické osoby, která tento pozemek </w:t>
      </w:r>
      <w:r w:rsidRPr="00E5082E">
        <w:rPr>
          <w:rFonts w:ascii="Arial" w:hAnsi="Arial" w:cs="Arial"/>
          <w:sz w:val="24"/>
          <w:szCs w:val="24"/>
          <w:u w:val="single"/>
        </w:rPr>
        <w:t>neměla</w:t>
      </w:r>
      <w:r w:rsidRPr="00E5082E">
        <w:rPr>
          <w:rFonts w:ascii="Arial" w:hAnsi="Arial" w:cs="Arial"/>
          <w:sz w:val="24"/>
          <w:szCs w:val="24"/>
        </w:rPr>
        <w:t xml:space="preserve"> zahrnutý ve svém obchodním majetku v okamžiku vkladu/vyčlenění, a vklad/vyčlenění uskutečnila </w:t>
      </w:r>
      <w:r w:rsidRPr="00E5082E">
        <w:rPr>
          <w:rFonts w:ascii="Arial" w:hAnsi="Arial" w:cs="Arial"/>
          <w:sz w:val="24"/>
          <w:szCs w:val="24"/>
          <w:u w:val="single"/>
        </w:rPr>
        <w:t>do 5 let</w:t>
      </w:r>
      <w:r w:rsidRPr="00E5082E">
        <w:rPr>
          <w:rFonts w:ascii="Arial" w:hAnsi="Arial" w:cs="Arial"/>
          <w:sz w:val="24"/>
          <w:szCs w:val="24"/>
        </w:rPr>
        <w:t xml:space="preserve"> od nabytí pozemku, se řídí limitem § 24 odst. 2 písm. ta) ZDP; tentýž limit platí při prodeji pozemku.</w:t>
      </w:r>
    </w:p>
    <w:p w14:paraId="683F5871" w14:textId="77777777" w:rsidR="00236B87" w:rsidRPr="00E5082E" w:rsidRDefault="00236B87" w:rsidP="00236B87">
      <w:pPr>
        <w:pStyle w:val="Odstavecseseznamem"/>
        <w:spacing w:after="0" w:line="240" w:lineRule="auto"/>
        <w:ind w:left="426"/>
        <w:jc w:val="both"/>
        <w:rPr>
          <w:rFonts w:ascii="Arial" w:hAnsi="Arial" w:cs="Arial"/>
          <w:sz w:val="24"/>
          <w:szCs w:val="24"/>
        </w:rPr>
      </w:pPr>
    </w:p>
    <w:p w14:paraId="6130C71B" w14:textId="77777777" w:rsidR="00236B87" w:rsidRPr="00E5082E" w:rsidRDefault="00236B87" w:rsidP="00236B87">
      <w:pPr>
        <w:pStyle w:val="Odstavecseseznamem"/>
        <w:numPr>
          <w:ilvl w:val="0"/>
          <w:numId w:val="44"/>
        </w:numPr>
        <w:spacing w:after="0" w:line="240" w:lineRule="auto"/>
        <w:ind w:left="426"/>
        <w:jc w:val="both"/>
        <w:rPr>
          <w:rFonts w:ascii="Arial" w:hAnsi="Arial" w:cs="Arial"/>
          <w:sz w:val="24"/>
          <w:szCs w:val="24"/>
        </w:rPr>
      </w:pPr>
      <w:r w:rsidRPr="00E5082E">
        <w:rPr>
          <w:rFonts w:ascii="Arial" w:hAnsi="Arial" w:cs="Arial"/>
          <w:sz w:val="24"/>
          <w:szCs w:val="24"/>
        </w:rPr>
        <w:t xml:space="preserve">Obchodní korporace či svěřenský fond při přijetí pozemku nabytého vkladem či vyčleněním od nepodnikající fyzické osoby, která tento pozemek </w:t>
      </w:r>
      <w:r w:rsidRPr="00E5082E">
        <w:rPr>
          <w:rFonts w:ascii="Arial" w:hAnsi="Arial" w:cs="Arial"/>
          <w:sz w:val="24"/>
          <w:szCs w:val="24"/>
          <w:u w:val="single"/>
        </w:rPr>
        <w:t>neměla</w:t>
      </w:r>
      <w:r w:rsidRPr="00E5082E">
        <w:rPr>
          <w:rFonts w:ascii="Arial" w:hAnsi="Arial" w:cs="Arial"/>
          <w:sz w:val="24"/>
          <w:szCs w:val="24"/>
        </w:rPr>
        <w:t xml:space="preserve"> zahrnutý ve svém obchodním majetku, a vklad/vyčlenění uskutečnila </w:t>
      </w:r>
      <w:r w:rsidRPr="00E5082E">
        <w:rPr>
          <w:rFonts w:ascii="Arial" w:hAnsi="Arial" w:cs="Arial"/>
          <w:sz w:val="24"/>
          <w:szCs w:val="24"/>
          <w:u w:val="single"/>
        </w:rPr>
        <w:t>po 5 letech</w:t>
      </w:r>
      <w:r w:rsidRPr="00E5082E">
        <w:rPr>
          <w:rFonts w:ascii="Arial" w:hAnsi="Arial" w:cs="Arial"/>
          <w:sz w:val="24"/>
          <w:szCs w:val="24"/>
        </w:rPr>
        <w:t xml:space="preserve"> od nabytí pozemku, </w:t>
      </w:r>
      <w:r w:rsidRPr="00E5082E">
        <w:rPr>
          <w:rFonts w:ascii="Arial" w:hAnsi="Arial" w:cs="Arial"/>
          <w:sz w:val="24"/>
          <w:szCs w:val="24"/>
          <w:u w:val="single"/>
        </w:rPr>
        <w:t>není relevantní</w:t>
      </w:r>
      <w:r w:rsidRPr="00E5082E">
        <w:rPr>
          <w:rFonts w:ascii="Arial" w:hAnsi="Arial" w:cs="Arial"/>
          <w:sz w:val="24"/>
          <w:szCs w:val="24"/>
        </w:rPr>
        <w:t xml:space="preserve"> § 24 odst. 2 písm. ta) ZDP ani 24 odst. 11 ZDP.  Pozemek se pro účely ZDP ocení nabývací cenou ve výši stanovené znalcem pro účely vkladu/vyčlenění (tj. reprodukční pořizovací cenou ke dni vkladu/vyčlenění); tentýž limit platí při prodeji pozemku.</w:t>
      </w:r>
    </w:p>
    <w:p w14:paraId="275351C5" w14:textId="77777777" w:rsidR="00236B87" w:rsidRPr="00E5082E" w:rsidRDefault="00236B87" w:rsidP="00236B87">
      <w:pPr>
        <w:pStyle w:val="Odstavecseseznamem"/>
        <w:spacing w:after="0" w:line="240" w:lineRule="auto"/>
        <w:ind w:left="426"/>
        <w:jc w:val="both"/>
        <w:rPr>
          <w:rFonts w:ascii="Arial" w:hAnsi="Arial" w:cs="Arial"/>
          <w:sz w:val="24"/>
          <w:szCs w:val="24"/>
        </w:rPr>
      </w:pPr>
    </w:p>
    <w:p w14:paraId="4274A8D1" w14:textId="77777777" w:rsidR="00236B87" w:rsidRPr="0043089E" w:rsidRDefault="00236B87" w:rsidP="00236B87">
      <w:pPr>
        <w:pStyle w:val="Odstavecseseznamem"/>
        <w:numPr>
          <w:ilvl w:val="0"/>
          <w:numId w:val="44"/>
        </w:numPr>
        <w:spacing w:after="0" w:line="240" w:lineRule="auto"/>
        <w:ind w:left="426"/>
        <w:jc w:val="both"/>
        <w:rPr>
          <w:rFonts w:ascii="Arial" w:hAnsi="Arial" w:cs="Arial"/>
          <w:sz w:val="24"/>
          <w:szCs w:val="24"/>
        </w:rPr>
      </w:pPr>
      <w:r w:rsidRPr="0043089E">
        <w:rPr>
          <w:rFonts w:ascii="Arial" w:hAnsi="Arial" w:cs="Arial"/>
          <w:sz w:val="24"/>
          <w:szCs w:val="24"/>
        </w:rPr>
        <w:t xml:space="preserve">Obchodní korporace či svěřenský fond při přijetí pozemku nabytého vkladem/vyčleněním od právnické osoby nebo fyzické osoby, která tento majetek měla zahrnut v obchodním majetku v okamžiku vkladu/vyčlenění, (ne)uplatňuje limit § 24 odst. 11 ZDP (viz analogicky Dílčí závěr č.2 bod 1.C. a 3.C.); </w:t>
      </w:r>
    </w:p>
    <w:p w14:paraId="107D20E3" w14:textId="77777777" w:rsidR="00236B87" w:rsidRDefault="00236B87" w:rsidP="00236B87">
      <w:pPr>
        <w:pStyle w:val="Odstavecseseznamem"/>
        <w:spacing w:after="0" w:line="240" w:lineRule="auto"/>
        <w:ind w:left="0"/>
        <w:jc w:val="both"/>
        <w:rPr>
          <w:rFonts w:ascii="Arial" w:hAnsi="Arial" w:cs="Arial"/>
          <w:b/>
          <w:bCs/>
          <w:sz w:val="24"/>
          <w:szCs w:val="24"/>
          <w:highlight w:val="cyan"/>
          <w:u w:val="single"/>
        </w:rPr>
      </w:pPr>
    </w:p>
    <w:p w14:paraId="147D6B56" w14:textId="77777777" w:rsidR="00236B87" w:rsidRPr="004A70A5" w:rsidRDefault="00236B87" w:rsidP="00236B87">
      <w:pPr>
        <w:pStyle w:val="Odstavecseseznamem"/>
        <w:spacing w:after="0" w:line="240" w:lineRule="auto"/>
        <w:ind w:left="0"/>
        <w:jc w:val="both"/>
        <w:rPr>
          <w:rFonts w:ascii="Arial" w:hAnsi="Arial" w:cs="Arial"/>
          <w:b/>
          <w:bCs/>
          <w:i/>
          <w:sz w:val="24"/>
          <w:szCs w:val="24"/>
          <w:highlight w:val="cyan"/>
          <w:u w:val="single"/>
        </w:rPr>
      </w:pPr>
      <w:r w:rsidRPr="004A70A5">
        <w:rPr>
          <w:rFonts w:ascii="Arial" w:hAnsi="Arial" w:cs="Arial"/>
          <w:b/>
          <w:bCs/>
          <w:i/>
          <w:sz w:val="24"/>
          <w:szCs w:val="24"/>
          <w:highlight w:val="cyan"/>
          <w:u w:val="single"/>
        </w:rPr>
        <w:t xml:space="preserve">Stanovisko GFŘ: </w:t>
      </w:r>
    </w:p>
    <w:p w14:paraId="2A8B6CBA" w14:textId="77777777" w:rsidR="00236B87" w:rsidRPr="004A70A5" w:rsidRDefault="00236B87" w:rsidP="00236B87">
      <w:pPr>
        <w:pStyle w:val="Odstavecseseznamem"/>
        <w:spacing w:after="0" w:line="240" w:lineRule="auto"/>
        <w:ind w:left="0"/>
        <w:jc w:val="both"/>
        <w:rPr>
          <w:rFonts w:ascii="Arial" w:hAnsi="Arial" w:cs="Arial"/>
          <w:b/>
          <w:bCs/>
          <w:i/>
          <w:sz w:val="24"/>
          <w:szCs w:val="24"/>
          <w:highlight w:val="cyan"/>
          <w:u w:val="single"/>
        </w:rPr>
      </w:pPr>
    </w:p>
    <w:p w14:paraId="41D6F509" w14:textId="77777777" w:rsidR="00236B87" w:rsidRPr="004A70A5" w:rsidRDefault="00236B87" w:rsidP="00236B87">
      <w:pPr>
        <w:pStyle w:val="Odstavecseseznamem"/>
        <w:spacing w:after="0" w:line="240" w:lineRule="auto"/>
        <w:ind w:left="0"/>
        <w:jc w:val="both"/>
        <w:rPr>
          <w:rFonts w:ascii="Arial" w:hAnsi="Arial" w:cs="Arial"/>
          <w:b/>
          <w:i/>
          <w:sz w:val="24"/>
          <w:szCs w:val="24"/>
          <w:highlight w:val="cyan"/>
        </w:rPr>
      </w:pPr>
      <w:r w:rsidRPr="004A70A5">
        <w:rPr>
          <w:rFonts w:ascii="Arial" w:hAnsi="Arial" w:cs="Arial"/>
          <w:b/>
          <w:bCs/>
          <w:i/>
          <w:sz w:val="24"/>
          <w:szCs w:val="24"/>
          <w:highlight w:val="cyan"/>
        </w:rPr>
        <w:t xml:space="preserve">K dílčímu závěru </w:t>
      </w:r>
      <w:r w:rsidRPr="004A70A5">
        <w:rPr>
          <w:rFonts w:ascii="Arial" w:hAnsi="Arial" w:cs="Arial"/>
          <w:b/>
          <w:i/>
          <w:sz w:val="24"/>
          <w:szCs w:val="24"/>
          <w:highlight w:val="cyan"/>
        </w:rPr>
        <w:t xml:space="preserve">č. </w:t>
      </w:r>
      <w:r>
        <w:rPr>
          <w:rFonts w:ascii="Arial" w:hAnsi="Arial" w:cs="Arial"/>
          <w:b/>
          <w:i/>
          <w:sz w:val="24"/>
          <w:szCs w:val="24"/>
          <w:highlight w:val="cyan"/>
        </w:rPr>
        <w:t>III</w:t>
      </w:r>
    </w:p>
    <w:p w14:paraId="6E832F76" w14:textId="77777777" w:rsidR="00236B87" w:rsidRPr="004A70A5" w:rsidRDefault="00236B87" w:rsidP="00236B87">
      <w:pPr>
        <w:pStyle w:val="Odstavecseseznamem"/>
        <w:spacing w:after="0" w:line="240" w:lineRule="auto"/>
        <w:ind w:left="0"/>
        <w:jc w:val="both"/>
        <w:rPr>
          <w:rFonts w:ascii="Arial" w:hAnsi="Arial" w:cs="Arial"/>
          <w:bCs/>
          <w:i/>
          <w:sz w:val="24"/>
          <w:szCs w:val="24"/>
          <w:highlight w:val="cyan"/>
          <w:u w:val="single"/>
        </w:rPr>
      </w:pPr>
    </w:p>
    <w:p w14:paraId="39C0AFDD" w14:textId="77777777" w:rsidR="00236B87" w:rsidRDefault="00236B87" w:rsidP="00236B87">
      <w:pPr>
        <w:pStyle w:val="Odstavecseseznamem"/>
        <w:spacing w:after="0" w:line="240" w:lineRule="auto"/>
        <w:ind w:left="0"/>
        <w:jc w:val="both"/>
        <w:rPr>
          <w:rFonts w:ascii="Arial" w:hAnsi="Arial" w:cs="Arial"/>
          <w:b/>
          <w:bCs/>
          <w:i/>
          <w:sz w:val="24"/>
          <w:szCs w:val="24"/>
          <w:highlight w:val="cyan"/>
          <w:u w:val="single"/>
        </w:rPr>
      </w:pPr>
      <w:r w:rsidRPr="004A70A5">
        <w:rPr>
          <w:rFonts w:ascii="Arial" w:hAnsi="Arial" w:cs="Arial"/>
          <w:b/>
          <w:bCs/>
          <w:i/>
          <w:sz w:val="24"/>
          <w:szCs w:val="24"/>
          <w:highlight w:val="cyan"/>
          <w:u w:val="single"/>
        </w:rPr>
        <w:t>k bodu 1</w:t>
      </w:r>
    </w:p>
    <w:p w14:paraId="30277DA3" w14:textId="77777777" w:rsidR="00236B87" w:rsidRPr="004A70A5" w:rsidRDefault="00236B87" w:rsidP="00236B87">
      <w:pPr>
        <w:pStyle w:val="Odstavecseseznamem"/>
        <w:spacing w:after="0" w:line="240" w:lineRule="auto"/>
        <w:ind w:left="0"/>
        <w:jc w:val="both"/>
        <w:rPr>
          <w:rFonts w:ascii="Arial" w:hAnsi="Arial" w:cs="Arial"/>
          <w:b/>
          <w:bCs/>
          <w:i/>
          <w:sz w:val="24"/>
          <w:szCs w:val="24"/>
          <w:highlight w:val="cyan"/>
          <w:u w:val="single"/>
        </w:rPr>
      </w:pPr>
    </w:p>
    <w:p w14:paraId="760BB393" w14:textId="77777777" w:rsidR="00236B87" w:rsidRDefault="00236B87" w:rsidP="00236B87">
      <w:pPr>
        <w:widowControl w:val="0"/>
        <w:jc w:val="both"/>
        <w:rPr>
          <w:rFonts w:ascii="Arial" w:hAnsi="Arial" w:cs="Arial"/>
          <w:i/>
          <w:highlight w:val="cyan"/>
          <w:lang w:val="cs-CZ"/>
        </w:rPr>
      </w:pPr>
      <w:r w:rsidRPr="004A70A5">
        <w:rPr>
          <w:rFonts w:ascii="Arial" w:hAnsi="Arial" w:cs="Arial"/>
          <w:i/>
          <w:highlight w:val="cyan"/>
          <w:lang w:val="cs-CZ"/>
        </w:rPr>
        <w:t>Částečný souhlas se závěrem předkladatele.</w:t>
      </w:r>
    </w:p>
    <w:p w14:paraId="055B8ECE" w14:textId="4B3CFE5F" w:rsidR="00236B87" w:rsidRDefault="00236B87" w:rsidP="00236B87">
      <w:pPr>
        <w:widowControl w:val="0"/>
        <w:jc w:val="both"/>
        <w:rPr>
          <w:rFonts w:ascii="Arial" w:hAnsi="Arial" w:cs="Arial"/>
          <w:i/>
          <w:highlight w:val="cyan"/>
          <w:lang w:val="cs-CZ"/>
        </w:rPr>
      </w:pPr>
      <w:r w:rsidRPr="004A70A5">
        <w:rPr>
          <w:rFonts w:ascii="Arial" w:hAnsi="Arial" w:cs="Arial"/>
          <w:i/>
          <w:highlight w:val="cyan"/>
          <w:lang w:val="cs-CZ"/>
        </w:rPr>
        <w:lastRenderedPageBreak/>
        <w:t xml:space="preserve"> Při prodeji pozemku nabytého vkladem od vkladatele, který je fyzickou osobou, která neměla pozemek zahrnut v obchodním majetku a vklad uskutečnila do 5 let od nabytí pozemku, může nabyvatel uplatnit dle § 24 odst. 2 písm. ta) ZDP jako daňově uznatelný výdaj pořizovací cenu pozemku, za kterou jej úplatně nabyl vkladatel, nebo cenu podle právního předpisu upravujícího oceňování majetku ke dni nabytí pozemku vkladatelem, pokud jej nabyl bezúplatně.</w:t>
      </w:r>
    </w:p>
    <w:p w14:paraId="24823547" w14:textId="77777777" w:rsidR="00236B87" w:rsidRPr="004A70A5" w:rsidRDefault="00236B87" w:rsidP="00236B87">
      <w:pPr>
        <w:widowControl w:val="0"/>
        <w:jc w:val="both"/>
        <w:rPr>
          <w:rFonts w:ascii="Arial" w:hAnsi="Arial" w:cs="Arial"/>
          <w:i/>
          <w:highlight w:val="cyan"/>
          <w:lang w:val="cs-CZ"/>
        </w:rPr>
      </w:pPr>
    </w:p>
    <w:p w14:paraId="3242A05D" w14:textId="77777777" w:rsidR="00236B87" w:rsidRDefault="00236B87" w:rsidP="00236B87">
      <w:pPr>
        <w:widowControl w:val="0"/>
        <w:jc w:val="both"/>
        <w:rPr>
          <w:rFonts w:ascii="Arial" w:hAnsi="Arial" w:cs="Arial"/>
          <w:i/>
          <w:highlight w:val="cyan"/>
          <w:lang w:val="cs-CZ"/>
        </w:rPr>
      </w:pPr>
      <w:r w:rsidRPr="004A70A5">
        <w:rPr>
          <w:rFonts w:ascii="Arial" w:hAnsi="Arial" w:cs="Arial"/>
          <w:i/>
          <w:highlight w:val="cyan"/>
          <w:lang w:val="cs-CZ"/>
        </w:rPr>
        <w:t>K nabývací hodnotě pozemku k okamžiku jeho vyčlení/vkladu se nevyjadřujeme, neboť ustanovení § 24 odst. 2 písm. ta) ZDP je aplikovatelné pouze při prodeji pozemku nabytého vkladem/vyčleněním.</w:t>
      </w:r>
    </w:p>
    <w:p w14:paraId="410ED2C5" w14:textId="77777777" w:rsidR="00236B87" w:rsidRPr="004A70A5" w:rsidRDefault="00236B87" w:rsidP="00236B87">
      <w:pPr>
        <w:widowControl w:val="0"/>
        <w:jc w:val="both"/>
        <w:rPr>
          <w:rFonts w:ascii="Arial" w:hAnsi="Arial" w:cs="Arial"/>
          <w:i/>
          <w:highlight w:val="cyan"/>
          <w:lang w:val="cs-CZ"/>
        </w:rPr>
      </w:pPr>
    </w:p>
    <w:p w14:paraId="70B8B83D" w14:textId="77777777" w:rsidR="00236B87" w:rsidRPr="004A70A5" w:rsidRDefault="00236B87" w:rsidP="00236B87">
      <w:pPr>
        <w:pStyle w:val="Odstavecseseznamem"/>
        <w:spacing w:after="0" w:line="240" w:lineRule="auto"/>
        <w:ind w:left="0"/>
        <w:jc w:val="both"/>
        <w:rPr>
          <w:rFonts w:ascii="Arial" w:hAnsi="Arial" w:cs="Arial"/>
          <w:b/>
          <w:bCs/>
          <w:i/>
          <w:sz w:val="24"/>
          <w:szCs w:val="24"/>
          <w:highlight w:val="cyan"/>
          <w:u w:val="single"/>
        </w:rPr>
      </w:pPr>
      <w:r w:rsidRPr="004A70A5">
        <w:rPr>
          <w:rFonts w:ascii="Arial" w:hAnsi="Arial" w:cs="Arial"/>
          <w:i/>
          <w:sz w:val="24"/>
          <w:szCs w:val="24"/>
          <w:highlight w:val="cyan"/>
          <w:lang w:val="cs-CZ"/>
        </w:rPr>
        <w:t>Pro vymezení nabývací ceny pozemku nabytého vkladem u jeho příjemce by byla nutná legislativní úprava v ZDP.</w:t>
      </w:r>
    </w:p>
    <w:p w14:paraId="7980F2D8" w14:textId="77777777" w:rsidR="00236B87" w:rsidRPr="004A70A5" w:rsidRDefault="00236B87" w:rsidP="00236B87">
      <w:pPr>
        <w:widowControl w:val="0"/>
        <w:jc w:val="both"/>
        <w:rPr>
          <w:rFonts w:ascii="Arial" w:hAnsi="Arial" w:cs="Arial"/>
          <w:i/>
          <w:highlight w:val="cyan"/>
        </w:rPr>
      </w:pPr>
    </w:p>
    <w:p w14:paraId="62F13DE1" w14:textId="77777777" w:rsidR="00236B87" w:rsidRDefault="00236B87" w:rsidP="00236B87">
      <w:pPr>
        <w:pStyle w:val="Odstavecseseznamem"/>
        <w:spacing w:after="0" w:line="240" w:lineRule="auto"/>
        <w:ind w:left="0"/>
        <w:jc w:val="both"/>
        <w:rPr>
          <w:rFonts w:ascii="Arial" w:hAnsi="Arial" w:cs="Arial"/>
          <w:b/>
          <w:bCs/>
          <w:i/>
          <w:sz w:val="24"/>
          <w:szCs w:val="24"/>
          <w:highlight w:val="cyan"/>
          <w:u w:val="single"/>
        </w:rPr>
      </w:pPr>
      <w:r w:rsidRPr="004A70A5">
        <w:rPr>
          <w:rFonts w:ascii="Arial" w:hAnsi="Arial" w:cs="Arial"/>
          <w:b/>
          <w:bCs/>
          <w:i/>
          <w:sz w:val="24"/>
          <w:szCs w:val="24"/>
          <w:highlight w:val="cyan"/>
          <w:u w:val="single"/>
        </w:rPr>
        <w:t>k bodu 2</w:t>
      </w:r>
    </w:p>
    <w:p w14:paraId="5BDFD2DA" w14:textId="77777777" w:rsidR="00236B87" w:rsidRPr="004A70A5" w:rsidRDefault="00236B87" w:rsidP="00236B87">
      <w:pPr>
        <w:pStyle w:val="Odstavecseseznamem"/>
        <w:spacing w:after="0" w:line="240" w:lineRule="auto"/>
        <w:ind w:left="0"/>
        <w:jc w:val="both"/>
        <w:rPr>
          <w:rFonts w:ascii="Arial" w:hAnsi="Arial" w:cs="Arial"/>
          <w:b/>
          <w:bCs/>
          <w:i/>
          <w:sz w:val="24"/>
          <w:szCs w:val="24"/>
          <w:highlight w:val="cyan"/>
          <w:u w:val="single"/>
        </w:rPr>
      </w:pPr>
    </w:p>
    <w:p w14:paraId="34A8E789" w14:textId="77777777" w:rsidR="00236B87" w:rsidRDefault="00236B87" w:rsidP="00236B87">
      <w:pPr>
        <w:widowControl w:val="0"/>
        <w:jc w:val="both"/>
        <w:rPr>
          <w:rFonts w:ascii="Arial" w:hAnsi="Arial" w:cs="Arial"/>
          <w:i/>
          <w:highlight w:val="cyan"/>
          <w:lang w:val="cs-CZ"/>
        </w:rPr>
      </w:pPr>
      <w:r w:rsidRPr="004A70A5">
        <w:rPr>
          <w:rFonts w:ascii="Arial" w:hAnsi="Arial" w:cs="Arial"/>
          <w:i/>
          <w:highlight w:val="cyan"/>
          <w:lang w:val="cs-CZ"/>
        </w:rPr>
        <w:t>Částečný souhlas se závěrem předkladatele.</w:t>
      </w:r>
    </w:p>
    <w:p w14:paraId="4EC753A7" w14:textId="77777777" w:rsidR="00236B87" w:rsidRPr="004A70A5" w:rsidRDefault="00236B87" w:rsidP="00236B87">
      <w:pPr>
        <w:widowControl w:val="0"/>
        <w:jc w:val="both"/>
        <w:rPr>
          <w:rFonts w:ascii="Arial" w:hAnsi="Arial" w:cs="Arial"/>
          <w:i/>
          <w:highlight w:val="cyan"/>
          <w:lang w:val="cs-CZ"/>
        </w:rPr>
      </w:pPr>
      <w:r w:rsidRPr="004A70A5">
        <w:rPr>
          <w:rFonts w:ascii="Arial" w:hAnsi="Arial" w:cs="Arial"/>
          <w:i/>
          <w:highlight w:val="cyan"/>
          <w:lang w:val="cs-CZ"/>
        </w:rPr>
        <w:t xml:space="preserve">  </w:t>
      </w:r>
    </w:p>
    <w:p w14:paraId="4FE10230" w14:textId="77777777" w:rsidR="00236B87" w:rsidRDefault="00236B87" w:rsidP="00236B87">
      <w:pPr>
        <w:widowControl w:val="0"/>
        <w:jc w:val="both"/>
        <w:rPr>
          <w:rFonts w:ascii="Arial" w:hAnsi="Arial" w:cs="Arial"/>
          <w:i/>
          <w:highlight w:val="cyan"/>
          <w:lang w:val="cs-CZ"/>
        </w:rPr>
      </w:pPr>
      <w:r w:rsidRPr="004A70A5">
        <w:rPr>
          <w:rFonts w:ascii="Arial" w:hAnsi="Arial" w:cs="Arial"/>
          <w:i/>
          <w:highlight w:val="cyan"/>
          <w:lang w:val="cs-CZ"/>
        </w:rPr>
        <w:t>Při prodeji pozemku nabytého vkladem od vkladatele, který je fyzickou osobou, která neměla pozemek zahrnut v obchodním majetku a vklad uskutečnila po 5 letech od nabytí pozemku, může nabyvatel uplatnit jako daňově uznatelný výdaj reprodukční pořizovací cenu ke dni vkladu, tj. cenu stanovenou podle právních předpisů upravujících oceňování majetku pro účely vkladu.</w:t>
      </w:r>
    </w:p>
    <w:p w14:paraId="061DC116" w14:textId="77777777" w:rsidR="00236B87" w:rsidRPr="004A70A5" w:rsidRDefault="00236B87" w:rsidP="00236B87">
      <w:pPr>
        <w:widowControl w:val="0"/>
        <w:jc w:val="both"/>
        <w:rPr>
          <w:rFonts w:ascii="Arial" w:hAnsi="Arial" w:cs="Arial"/>
          <w:i/>
          <w:highlight w:val="cyan"/>
          <w:lang w:val="cs-CZ"/>
        </w:rPr>
      </w:pPr>
    </w:p>
    <w:p w14:paraId="3E850DB5" w14:textId="77777777" w:rsidR="00236B87" w:rsidRDefault="00236B87" w:rsidP="00236B87">
      <w:pPr>
        <w:widowControl w:val="0"/>
        <w:jc w:val="both"/>
        <w:rPr>
          <w:rFonts w:ascii="Arial" w:hAnsi="Arial" w:cs="Arial"/>
          <w:i/>
          <w:highlight w:val="cyan"/>
          <w:lang w:val="cs-CZ"/>
        </w:rPr>
      </w:pPr>
      <w:r w:rsidRPr="004A70A5">
        <w:rPr>
          <w:rFonts w:ascii="Arial" w:hAnsi="Arial" w:cs="Arial"/>
          <w:i/>
          <w:highlight w:val="cyan"/>
          <w:lang w:val="cs-CZ"/>
        </w:rPr>
        <w:t>Ustanovení § 24 odst. 2 písm. ta) ani § 24 odst. 11 ZDP limitující daňově uznatelný výdaj v případě prodeje pozemku nabytého vkladem nelze v tomto případě uplatnit.</w:t>
      </w:r>
    </w:p>
    <w:p w14:paraId="116BB2BF" w14:textId="77777777" w:rsidR="00236B87" w:rsidRPr="004A70A5" w:rsidRDefault="00236B87" w:rsidP="00236B87">
      <w:pPr>
        <w:widowControl w:val="0"/>
        <w:jc w:val="both"/>
        <w:rPr>
          <w:rFonts w:ascii="Arial" w:hAnsi="Arial" w:cs="Arial"/>
          <w:i/>
          <w:highlight w:val="cyan"/>
          <w:lang w:val="cs-CZ"/>
        </w:rPr>
      </w:pPr>
    </w:p>
    <w:p w14:paraId="6BB502A1" w14:textId="77777777" w:rsidR="00236B87" w:rsidRDefault="00236B87" w:rsidP="00236B87">
      <w:pPr>
        <w:widowControl w:val="0"/>
        <w:jc w:val="both"/>
        <w:rPr>
          <w:rFonts w:ascii="Arial" w:hAnsi="Arial" w:cs="Arial"/>
          <w:i/>
          <w:highlight w:val="cyan"/>
          <w:lang w:val="cs-CZ"/>
        </w:rPr>
      </w:pPr>
      <w:r w:rsidRPr="004A70A5">
        <w:rPr>
          <w:rFonts w:ascii="Arial" w:hAnsi="Arial" w:cs="Arial"/>
          <w:i/>
          <w:highlight w:val="cyan"/>
          <w:lang w:val="cs-CZ"/>
        </w:rPr>
        <w:t>K nabývací hodnotě pozemku k okamžiku jeho vyčlení/vkladu se nevyjadřujeme, neboť ustanovení § 24 odst. 2 písm. ta) ZDP je aplikovatelné pouze při prodeji</w:t>
      </w:r>
      <w:r w:rsidRPr="004A70A5">
        <w:rPr>
          <w:rFonts w:ascii="Arial" w:hAnsi="Arial" w:cs="Arial"/>
          <w:i/>
          <w:color w:val="FF0000"/>
          <w:highlight w:val="cyan"/>
          <w:lang w:val="cs-CZ"/>
        </w:rPr>
        <w:t xml:space="preserve"> </w:t>
      </w:r>
      <w:r w:rsidRPr="004A70A5">
        <w:rPr>
          <w:rFonts w:ascii="Arial" w:hAnsi="Arial" w:cs="Arial"/>
          <w:i/>
          <w:highlight w:val="cyan"/>
          <w:lang w:val="cs-CZ"/>
        </w:rPr>
        <w:t>pozemku nabytého vkladem/vyčleněním.</w:t>
      </w:r>
    </w:p>
    <w:p w14:paraId="1A32D200" w14:textId="77777777" w:rsidR="00236B87" w:rsidRPr="004A70A5" w:rsidRDefault="00236B87" w:rsidP="00236B87">
      <w:pPr>
        <w:widowControl w:val="0"/>
        <w:jc w:val="both"/>
        <w:rPr>
          <w:rFonts w:ascii="Arial" w:hAnsi="Arial" w:cs="Arial"/>
          <w:i/>
          <w:highlight w:val="cyan"/>
          <w:lang w:val="cs-CZ"/>
        </w:rPr>
      </w:pPr>
    </w:p>
    <w:p w14:paraId="2AAF190D" w14:textId="77777777" w:rsidR="00236B87" w:rsidRPr="004A70A5" w:rsidRDefault="00236B87" w:rsidP="00236B87">
      <w:pPr>
        <w:pStyle w:val="Odstavecseseznamem"/>
        <w:spacing w:after="0" w:line="240" w:lineRule="auto"/>
        <w:ind w:left="0"/>
        <w:jc w:val="both"/>
        <w:rPr>
          <w:rFonts w:ascii="Arial" w:hAnsi="Arial" w:cs="Arial"/>
          <w:b/>
          <w:bCs/>
          <w:i/>
          <w:sz w:val="24"/>
          <w:szCs w:val="24"/>
          <w:highlight w:val="cyan"/>
          <w:u w:val="single"/>
        </w:rPr>
      </w:pPr>
      <w:r w:rsidRPr="004A70A5">
        <w:rPr>
          <w:rFonts w:ascii="Arial" w:hAnsi="Arial" w:cs="Arial"/>
          <w:i/>
          <w:sz w:val="24"/>
          <w:szCs w:val="24"/>
          <w:highlight w:val="cyan"/>
          <w:lang w:val="cs-CZ"/>
        </w:rPr>
        <w:t>Pro vymezení nabývací ceny pozemku nabytého vkladem u jeho příjemce by byla nutná legislativní úprava v ZDP.</w:t>
      </w:r>
    </w:p>
    <w:p w14:paraId="1A60D367" w14:textId="77777777" w:rsidR="00236B87" w:rsidRPr="004A70A5" w:rsidRDefault="00236B87" w:rsidP="00236B87">
      <w:pPr>
        <w:widowControl w:val="0"/>
        <w:jc w:val="both"/>
        <w:rPr>
          <w:rFonts w:ascii="Arial" w:hAnsi="Arial" w:cs="Arial"/>
          <w:bCs/>
          <w:i/>
        </w:rPr>
      </w:pPr>
    </w:p>
    <w:p w14:paraId="0F9ADB6E" w14:textId="77777777" w:rsidR="00236B87" w:rsidRDefault="00236B87" w:rsidP="00236B87">
      <w:pPr>
        <w:pStyle w:val="Odstavecseseznamem"/>
        <w:spacing w:after="0" w:line="240" w:lineRule="auto"/>
        <w:ind w:left="0"/>
        <w:jc w:val="both"/>
        <w:rPr>
          <w:rFonts w:ascii="Arial" w:hAnsi="Arial" w:cs="Arial"/>
          <w:b/>
          <w:bCs/>
          <w:i/>
          <w:sz w:val="24"/>
          <w:szCs w:val="24"/>
          <w:highlight w:val="cyan"/>
          <w:u w:val="single"/>
        </w:rPr>
      </w:pPr>
      <w:r w:rsidRPr="004A70A5">
        <w:rPr>
          <w:rFonts w:ascii="Arial" w:hAnsi="Arial" w:cs="Arial"/>
          <w:b/>
          <w:bCs/>
          <w:i/>
          <w:sz w:val="24"/>
          <w:szCs w:val="24"/>
          <w:highlight w:val="cyan"/>
          <w:u w:val="single"/>
        </w:rPr>
        <w:t>k bodu 3</w:t>
      </w:r>
    </w:p>
    <w:p w14:paraId="42E0C99A" w14:textId="77777777" w:rsidR="00236B87" w:rsidRPr="004A70A5" w:rsidRDefault="00236B87" w:rsidP="00236B87">
      <w:pPr>
        <w:pStyle w:val="Odstavecseseznamem"/>
        <w:spacing w:after="0" w:line="240" w:lineRule="auto"/>
        <w:ind w:left="0"/>
        <w:jc w:val="both"/>
        <w:rPr>
          <w:rFonts w:ascii="Arial" w:hAnsi="Arial" w:cs="Arial"/>
          <w:b/>
          <w:bCs/>
          <w:i/>
          <w:sz w:val="24"/>
          <w:szCs w:val="24"/>
          <w:highlight w:val="cyan"/>
          <w:u w:val="single"/>
        </w:rPr>
      </w:pPr>
    </w:p>
    <w:p w14:paraId="44A2ED17" w14:textId="77777777" w:rsidR="00236B87" w:rsidRDefault="00236B87" w:rsidP="00236B87">
      <w:pPr>
        <w:widowControl w:val="0"/>
        <w:jc w:val="both"/>
        <w:rPr>
          <w:rFonts w:ascii="Arial" w:hAnsi="Arial" w:cs="Arial"/>
          <w:i/>
          <w:highlight w:val="cyan"/>
          <w:lang w:val="cs-CZ"/>
        </w:rPr>
      </w:pPr>
      <w:r w:rsidRPr="004A70A5">
        <w:rPr>
          <w:rFonts w:ascii="Arial" w:hAnsi="Arial" w:cs="Arial"/>
          <w:i/>
          <w:highlight w:val="cyan"/>
          <w:lang w:val="cs-CZ"/>
        </w:rPr>
        <w:t xml:space="preserve">Nesouhlas se závěrem předkladatele. </w:t>
      </w:r>
    </w:p>
    <w:p w14:paraId="396E6485" w14:textId="77777777" w:rsidR="00236B87" w:rsidRPr="004A70A5" w:rsidRDefault="00236B87" w:rsidP="00236B87">
      <w:pPr>
        <w:widowControl w:val="0"/>
        <w:jc w:val="both"/>
        <w:rPr>
          <w:rFonts w:ascii="Arial" w:hAnsi="Arial" w:cs="Arial"/>
          <w:i/>
          <w:highlight w:val="cyan"/>
          <w:lang w:val="cs-CZ"/>
        </w:rPr>
      </w:pPr>
      <w:r w:rsidRPr="004A70A5">
        <w:rPr>
          <w:rFonts w:ascii="Arial" w:hAnsi="Arial" w:cs="Arial"/>
          <w:i/>
          <w:highlight w:val="cyan"/>
          <w:lang w:val="cs-CZ"/>
        </w:rPr>
        <w:t xml:space="preserve"> </w:t>
      </w:r>
    </w:p>
    <w:p w14:paraId="5B132200" w14:textId="77777777" w:rsidR="00236B87" w:rsidRPr="004A70A5" w:rsidRDefault="00236B87" w:rsidP="00236B87">
      <w:pPr>
        <w:widowControl w:val="0"/>
        <w:jc w:val="both"/>
        <w:rPr>
          <w:rFonts w:ascii="Arial" w:hAnsi="Arial" w:cs="Arial"/>
          <w:bCs/>
          <w:i/>
        </w:rPr>
      </w:pPr>
      <w:r w:rsidRPr="004A70A5">
        <w:rPr>
          <w:rFonts w:ascii="Arial" w:hAnsi="Arial" w:cs="Arial"/>
          <w:i/>
          <w:highlight w:val="cyan"/>
          <w:lang w:val="cs-CZ"/>
        </w:rPr>
        <w:t>Ustanovení § 24 odst. 11 ZDP se neuplatňuje u nabyvatele při nabytí pozemku vkladem od právnické osoby nebo fyzické osoby, která tento pozemek měla zahrnut v obchodním majetku, ale uplatní se u nabyvatele až v případě prodeje takto nabytého pozemku, kdy nabyvatel může jako daňově uznatelný výdaj uplatnit cenu pozemku evidovanou v jeho účetnictví maximálně však do výše hodnoty pozemku evidované v účetnictví nebo daňové evidenci u vkladatele.</w:t>
      </w:r>
    </w:p>
    <w:p w14:paraId="080C321F" w14:textId="77777777" w:rsidR="00236B87" w:rsidRPr="004A70A5" w:rsidRDefault="00236B87" w:rsidP="00236B87">
      <w:pPr>
        <w:pStyle w:val="Odstavecseseznamem"/>
        <w:spacing w:after="0" w:line="240" w:lineRule="auto"/>
        <w:ind w:left="0"/>
        <w:jc w:val="both"/>
        <w:rPr>
          <w:rFonts w:ascii="Arial" w:hAnsi="Arial" w:cs="Arial"/>
          <w:bCs/>
          <w:i/>
          <w:sz w:val="24"/>
          <w:szCs w:val="24"/>
          <w:u w:val="single"/>
        </w:rPr>
      </w:pPr>
    </w:p>
    <w:p w14:paraId="56EB73C0" w14:textId="77777777" w:rsidR="00236B87" w:rsidRPr="004D2362" w:rsidRDefault="00236B87" w:rsidP="00236B87">
      <w:pPr>
        <w:ind w:left="360"/>
        <w:jc w:val="both"/>
        <w:rPr>
          <w:rFonts w:ascii="Arial" w:hAnsi="Arial" w:cs="Arial"/>
          <w:b/>
          <w:bCs/>
        </w:rPr>
      </w:pPr>
      <w:r>
        <w:rPr>
          <w:rFonts w:ascii="Arial" w:hAnsi="Arial" w:cs="Arial"/>
          <w:b/>
          <w:bCs/>
        </w:rPr>
        <w:t xml:space="preserve">IV. </w:t>
      </w:r>
      <w:r w:rsidRPr="004D2362">
        <w:rPr>
          <w:rFonts w:ascii="Arial" w:hAnsi="Arial" w:cs="Arial"/>
          <w:b/>
          <w:bCs/>
        </w:rPr>
        <w:t>Vklad pohledávek</w:t>
      </w:r>
    </w:p>
    <w:p w14:paraId="21C47833" w14:textId="77777777" w:rsidR="00236B87" w:rsidRPr="00E5082E" w:rsidRDefault="00236B87" w:rsidP="00236B87">
      <w:pPr>
        <w:jc w:val="both"/>
        <w:rPr>
          <w:rFonts w:ascii="Arial" w:hAnsi="Arial" w:cs="Arial"/>
        </w:rPr>
      </w:pPr>
    </w:p>
    <w:p w14:paraId="09440224" w14:textId="77777777" w:rsidR="00236B87" w:rsidRPr="00E5082E" w:rsidRDefault="00236B87" w:rsidP="00236B87">
      <w:pPr>
        <w:jc w:val="both"/>
        <w:rPr>
          <w:rFonts w:ascii="Arial" w:hAnsi="Arial" w:cs="Arial"/>
        </w:rPr>
      </w:pPr>
      <w:r w:rsidRPr="00E5082E">
        <w:rPr>
          <w:rFonts w:ascii="Arial" w:hAnsi="Arial" w:cs="Arial"/>
        </w:rPr>
        <w:t>U pohledávek je vhodné zvážit relevantnost několika ustanovení:</w:t>
      </w:r>
    </w:p>
    <w:p w14:paraId="1112C8BE" w14:textId="77777777" w:rsidR="00236B87" w:rsidRPr="00E5082E" w:rsidRDefault="00236B87" w:rsidP="00236B87">
      <w:pPr>
        <w:jc w:val="both"/>
        <w:rPr>
          <w:rFonts w:ascii="Arial" w:hAnsi="Arial" w:cs="Arial"/>
        </w:rPr>
      </w:pPr>
    </w:p>
    <w:p w14:paraId="18ABD434" w14:textId="77777777" w:rsidR="00236B87" w:rsidRPr="00E5082E" w:rsidRDefault="00236B87" w:rsidP="00236B87">
      <w:pPr>
        <w:jc w:val="both"/>
        <w:rPr>
          <w:rFonts w:ascii="Arial" w:hAnsi="Arial" w:cs="Arial"/>
        </w:rPr>
      </w:pPr>
      <w:r w:rsidRPr="00E5082E">
        <w:rPr>
          <w:rFonts w:ascii="Arial" w:hAnsi="Arial" w:cs="Arial"/>
        </w:rPr>
        <w:lastRenderedPageBreak/>
        <w:t xml:space="preserve">U obchodních korporací při „prvotním“ nepeněžitém vkladu při založení společnosti je nutné pohledávku </w:t>
      </w:r>
      <w:r w:rsidRPr="00E5082E">
        <w:rPr>
          <w:rFonts w:ascii="Arial" w:hAnsi="Arial" w:cs="Arial"/>
          <w:b/>
        </w:rPr>
        <w:t>ocenit znalcem</w:t>
      </w:r>
      <w:r w:rsidRPr="00E5082E">
        <w:rPr>
          <w:rFonts w:ascii="Arial" w:hAnsi="Arial" w:cs="Arial"/>
        </w:rPr>
        <w:t xml:space="preserve"> dle § 143 odst. 4 zákona č. 90/2012 Sb., o obchodních společnostech a družstvech (dále jen „</w:t>
      </w:r>
      <w:r w:rsidRPr="00E5082E">
        <w:rPr>
          <w:rFonts w:ascii="Arial" w:hAnsi="Arial" w:cs="Arial"/>
          <w:b/>
        </w:rPr>
        <w:t>ZOK</w:t>
      </w:r>
      <w:r w:rsidRPr="00E5082E">
        <w:rPr>
          <w:rFonts w:ascii="Arial" w:hAnsi="Arial" w:cs="Arial"/>
        </w:rPr>
        <w:t>“). Při zvyšování základního kapitálu dle § 469 odst. 1 ZOK postačí ocenění obecně uznávaným nezávislým odborníkem.</w:t>
      </w:r>
    </w:p>
    <w:p w14:paraId="12F884B1" w14:textId="77777777" w:rsidR="00236B87" w:rsidRPr="00E5082E" w:rsidRDefault="00236B87" w:rsidP="00236B87">
      <w:pPr>
        <w:jc w:val="both"/>
        <w:rPr>
          <w:rFonts w:ascii="Arial" w:hAnsi="Arial" w:cs="Arial"/>
        </w:rPr>
      </w:pPr>
    </w:p>
    <w:p w14:paraId="63073DCF" w14:textId="77777777" w:rsidR="00236B87" w:rsidRPr="00E5082E" w:rsidRDefault="00236B87" w:rsidP="00236B87">
      <w:pPr>
        <w:jc w:val="both"/>
        <w:rPr>
          <w:rFonts w:ascii="Arial" w:hAnsi="Arial" w:cs="Arial"/>
          <w:b/>
        </w:rPr>
      </w:pPr>
      <w:r w:rsidRPr="00E5082E">
        <w:rPr>
          <w:rFonts w:ascii="Arial" w:hAnsi="Arial" w:cs="Arial"/>
        </w:rPr>
        <w:t>Dále je relevantní</w:t>
      </w:r>
      <w:r w:rsidRPr="00E5082E">
        <w:rPr>
          <w:rFonts w:ascii="Arial" w:hAnsi="Arial" w:cs="Arial"/>
          <w:b/>
        </w:rPr>
        <w:t xml:space="preserve"> § 25 odst.1 písm. zc) ZDP</w:t>
      </w:r>
    </w:p>
    <w:p w14:paraId="27DB214A" w14:textId="77777777" w:rsidR="00236B87" w:rsidRPr="00E5082E" w:rsidRDefault="00236B87" w:rsidP="00236B87">
      <w:pPr>
        <w:jc w:val="both"/>
        <w:rPr>
          <w:rFonts w:ascii="Arial" w:hAnsi="Arial" w:cs="Arial"/>
          <w:i/>
        </w:rPr>
      </w:pPr>
    </w:p>
    <w:p w14:paraId="1C98EDB9" w14:textId="77777777" w:rsidR="00236B87" w:rsidRPr="00E5082E" w:rsidRDefault="00236B87" w:rsidP="00236B87">
      <w:pPr>
        <w:jc w:val="both"/>
        <w:rPr>
          <w:rFonts w:ascii="Arial" w:hAnsi="Arial" w:cs="Arial"/>
        </w:rPr>
      </w:pPr>
      <w:r w:rsidRPr="00E5082E">
        <w:rPr>
          <w:rFonts w:ascii="Arial" w:hAnsi="Arial" w:cs="Arial"/>
          <w:i/>
        </w:rPr>
        <w:t xml:space="preserve">Za výdaje (náklady) vynaložené k dosažení, zajištění a udržení příjmů pro daňové účely </w:t>
      </w:r>
      <w:r w:rsidRPr="00E5082E">
        <w:rPr>
          <w:rFonts w:ascii="Arial" w:hAnsi="Arial" w:cs="Arial"/>
          <w:i/>
          <w:u w:val="single"/>
        </w:rPr>
        <w:t>nelze</w:t>
      </w:r>
      <w:r w:rsidRPr="00E5082E">
        <w:rPr>
          <w:rFonts w:ascii="Arial" w:hAnsi="Arial" w:cs="Arial"/>
          <w:i/>
        </w:rPr>
        <w:t xml:space="preserve"> uznat zejména …</w:t>
      </w:r>
      <w:r w:rsidRPr="00E5082E">
        <w:rPr>
          <w:rFonts w:ascii="Arial" w:hAnsi="Arial" w:cs="Arial"/>
          <w:i/>
          <w:u w:val="single"/>
        </w:rPr>
        <w:t>odpis</w:t>
      </w:r>
      <w:r w:rsidRPr="00E5082E">
        <w:rPr>
          <w:rFonts w:ascii="Arial" w:hAnsi="Arial" w:cs="Arial"/>
          <w:i/>
        </w:rPr>
        <w:t xml:space="preserve"> pohledávky</w:t>
      </w:r>
      <w:r w:rsidRPr="00E5082E">
        <w:rPr>
          <w:rFonts w:ascii="Arial" w:hAnsi="Arial" w:cs="Arial"/>
          <w:i/>
          <w:vertAlign w:val="superscript"/>
        </w:rPr>
        <w:t>22b)</w:t>
      </w:r>
      <w:r w:rsidRPr="00E5082E">
        <w:rPr>
          <w:rFonts w:ascii="Arial" w:hAnsi="Arial" w:cs="Arial"/>
          <w:i/>
        </w:rPr>
        <w:t xml:space="preserve"> nebo </w:t>
      </w:r>
      <w:r w:rsidRPr="00E5082E">
        <w:rPr>
          <w:rFonts w:ascii="Arial" w:hAnsi="Arial" w:cs="Arial"/>
          <w:i/>
          <w:u w:val="single"/>
        </w:rPr>
        <w:t>tvorbu opravné položky</w:t>
      </w:r>
      <w:r w:rsidRPr="00E5082E">
        <w:rPr>
          <w:rFonts w:ascii="Arial" w:hAnsi="Arial" w:cs="Arial"/>
          <w:i/>
          <w:vertAlign w:val="superscript"/>
        </w:rPr>
        <w:t>22a)</w:t>
      </w:r>
      <w:r w:rsidRPr="00E5082E">
        <w:rPr>
          <w:rFonts w:ascii="Arial" w:hAnsi="Arial" w:cs="Arial"/>
          <w:i/>
        </w:rPr>
        <w:t xml:space="preserve"> u pohledávky </w:t>
      </w:r>
      <w:r w:rsidRPr="00E5082E">
        <w:rPr>
          <w:rFonts w:ascii="Arial" w:hAnsi="Arial" w:cs="Arial"/>
          <w:i/>
          <w:u w:val="single"/>
        </w:rPr>
        <w:t>nabyté obchodní korporací</w:t>
      </w:r>
      <w:r w:rsidRPr="00E5082E">
        <w:rPr>
          <w:rFonts w:ascii="Arial" w:hAnsi="Arial" w:cs="Arial"/>
          <w:i/>
        </w:rPr>
        <w:t xml:space="preserve"> na základě </w:t>
      </w:r>
      <w:r w:rsidRPr="00E5082E">
        <w:rPr>
          <w:rFonts w:ascii="Arial" w:hAnsi="Arial" w:cs="Arial"/>
          <w:i/>
          <w:u w:val="single"/>
        </w:rPr>
        <w:t>vkladu</w:t>
      </w:r>
      <w:r w:rsidRPr="00E5082E">
        <w:rPr>
          <w:rFonts w:ascii="Arial" w:hAnsi="Arial" w:cs="Arial"/>
          <w:i/>
        </w:rPr>
        <w:t xml:space="preserve"> uskutečněného od 1. července 1996, s výjimkou pohledávek uvedených v § 24 odst. 9 </w:t>
      </w:r>
      <w:r w:rsidRPr="00E5082E">
        <w:rPr>
          <w:rFonts w:ascii="Arial" w:hAnsi="Arial" w:cs="Arial"/>
        </w:rPr>
        <w:t>[týká se pohledávky nabyté při přeměně],</w:t>
      </w:r>
    </w:p>
    <w:p w14:paraId="31E4A3E1" w14:textId="77777777" w:rsidR="00236B87" w:rsidRPr="00E5082E" w:rsidRDefault="00236B87" w:rsidP="00236B87">
      <w:pPr>
        <w:jc w:val="both"/>
        <w:rPr>
          <w:rFonts w:ascii="Arial" w:hAnsi="Arial" w:cs="Arial"/>
          <w:bCs/>
        </w:rPr>
      </w:pPr>
    </w:p>
    <w:p w14:paraId="2B6FC821" w14:textId="77777777" w:rsidR="00236B87" w:rsidRPr="00E5082E" w:rsidRDefault="00236B87" w:rsidP="00236B87">
      <w:pPr>
        <w:jc w:val="both"/>
        <w:rPr>
          <w:rFonts w:ascii="Arial" w:hAnsi="Arial" w:cs="Arial"/>
          <w:bCs/>
        </w:rPr>
      </w:pPr>
      <w:r w:rsidRPr="00E5082E">
        <w:rPr>
          <w:rFonts w:ascii="Arial" w:hAnsi="Arial" w:cs="Arial"/>
          <w:bCs/>
        </w:rPr>
        <w:t xml:space="preserve">Z výše uvedeného plyne, že </w:t>
      </w:r>
    </w:p>
    <w:p w14:paraId="7A5D6836" w14:textId="77777777" w:rsidR="00236B87" w:rsidRPr="00E5082E" w:rsidRDefault="00236B87" w:rsidP="00236B87">
      <w:pPr>
        <w:pStyle w:val="Odstavecseseznamem"/>
        <w:numPr>
          <w:ilvl w:val="0"/>
          <w:numId w:val="43"/>
        </w:numPr>
        <w:spacing w:after="120" w:line="240" w:lineRule="auto"/>
        <w:ind w:left="1077"/>
        <w:jc w:val="both"/>
        <w:rPr>
          <w:rFonts w:ascii="Arial" w:hAnsi="Arial" w:cs="Arial"/>
          <w:sz w:val="24"/>
          <w:szCs w:val="24"/>
        </w:rPr>
      </w:pPr>
      <w:r w:rsidRPr="00E5082E">
        <w:rPr>
          <w:rFonts w:ascii="Arial" w:hAnsi="Arial" w:cs="Arial"/>
          <w:bCs/>
          <w:sz w:val="24"/>
          <w:szCs w:val="24"/>
        </w:rPr>
        <w:t xml:space="preserve">daňovou cenou pohledávky </w:t>
      </w:r>
      <w:r w:rsidRPr="00E5082E">
        <w:rPr>
          <w:rFonts w:ascii="Arial" w:hAnsi="Arial" w:cs="Arial"/>
          <w:sz w:val="24"/>
          <w:szCs w:val="24"/>
        </w:rPr>
        <w:t>ke dni jejího nabytí obchodní korporací či svěřenským fondem je hodnota stanovená znalcem, příp. po založení svěřenského fondu postačuje posudek vyhotoven uznávaným odborníkem.</w:t>
      </w:r>
    </w:p>
    <w:p w14:paraId="6C73D1BB" w14:textId="77777777" w:rsidR="00236B87" w:rsidRDefault="00236B87" w:rsidP="00236B87">
      <w:pPr>
        <w:pStyle w:val="Odstavecseseznamem"/>
        <w:numPr>
          <w:ilvl w:val="0"/>
          <w:numId w:val="43"/>
        </w:numPr>
        <w:spacing w:after="120" w:line="240" w:lineRule="auto"/>
        <w:ind w:left="1077"/>
        <w:jc w:val="both"/>
        <w:rPr>
          <w:rFonts w:ascii="Arial" w:hAnsi="Arial" w:cs="Arial"/>
          <w:sz w:val="24"/>
          <w:szCs w:val="24"/>
        </w:rPr>
      </w:pPr>
      <w:r w:rsidRPr="00E5082E">
        <w:rPr>
          <w:rFonts w:ascii="Arial" w:hAnsi="Arial" w:cs="Arial"/>
          <w:sz w:val="24"/>
          <w:szCs w:val="24"/>
        </w:rPr>
        <w:t>k takové pohledávce nelze tvořit daňově účinnou opravnou položku</w:t>
      </w:r>
    </w:p>
    <w:p w14:paraId="25086F42" w14:textId="77777777" w:rsidR="00236B87" w:rsidRPr="00B17409" w:rsidRDefault="00236B87" w:rsidP="00236B87">
      <w:pPr>
        <w:spacing w:before="100" w:beforeAutospacing="1" w:after="100" w:afterAutospacing="1"/>
        <w:jc w:val="both"/>
        <w:rPr>
          <w:rFonts w:ascii="Arial" w:hAnsi="Arial" w:cs="Arial"/>
          <w:b/>
          <w:color w:val="000000"/>
          <w:lang w:val="cs-CZ" w:eastAsia="cs-CZ"/>
        </w:rPr>
      </w:pPr>
      <w:r w:rsidRPr="00B17409">
        <w:rPr>
          <w:rFonts w:ascii="Arial" w:hAnsi="Arial" w:cs="Arial"/>
          <w:b/>
          <w:color w:val="000000"/>
          <w:lang w:val="cs-CZ" w:eastAsia="cs-CZ"/>
        </w:rPr>
        <w:t xml:space="preserve">Dílčí závěr č. </w:t>
      </w:r>
      <w:r>
        <w:rPr>
          <w:rFonts w:ascii="Arial" w:hAnsi="Arial" w:cs="Arial"/>
          <w:b/>
          <w:color w:val="000000"/>
          <w:lang w:val="cs-CZ" w:eastAsia="cs-CZ"/>
        </w:rPr>
        <w:t>IV</w:t>
      </w:r>
      <w:r w:rsidRPr="00B17409">
        <w:rPr>
          <w:rFonts w:ascii="Arial" w:hAnsi="Arial" w:cs="Arial"/>
          <w:b/>
          <w:color w:val="000000"/>
          <w:lang w:val="cs-CZ" w:eastAsia="cs-CZ"/>
        </w:rPr>
        <w:t>:</w:t>
      </w:r>
    </w:p>
    <w:p w14:paraId="4FA10E58" w14:textId="77777777" w:rsidR="00236B87" w:rsidRPr="00B17409" w:rsidRDefault="00236B87" w:rsidP="00236B87">
      <w:pPr>
        <w:spacing w:before="100" w:beforeAutospacing="1" w:after="100" w:afterAutospacing="1"/>
        <w:jc w:val="both"/>
        <w:rPr>
          <w:rFonts w:ascii="Arial" w:hAnsi="Arial" w:cs="Arial"/>
          <w:color w:val="000000"/>
          <w:lang w:val="cs-CZ" w:eastAsia="cs-CZ"/>
        </w:rPr>
      </w:pPr>
      <w:r w:rsidRPr="00B17409">
        <w:rPr>
          <w:rFonts w:ascii="Arial" w:hAnsi="Arial" w:cs="Arial"/>
          <w:color w:val="000000"/>
          <w:lang w:val="cs-CZ" w:eastAsia="cs-CZ"/>
        </w:rPr>
        <w:t>1. ZDP explicitně neřeší nabývací cenu pohledávky nabyté vkladem/vyčleněním u příjemce - v takovém případě je daňově relevantní nabývací hodnotou cena stanovená znalcem pro účely vkladu/vyčlenění (tj. reprodukční pořizovací cena ke dni vkladu/vyčlenění).</w:t>
      </w:r>
    </w:p>
    <w:p w14:paraId="70B017DD" w14:textId="77777777" w:rsidR="00236B87" w:rsidRPr="00B17409" w:rsidRDefault="00236B87" w:rsidP="00236B87">
      <w:pPr>
        <w:spacing w:before="100" w:beforeAutospacing="1" w:after="100" w:afterAutospacing="1"/>
        <w:jc w:val="both"/>
        <w:rPr>
          <w:rFonts w:ascii="Arial" w:hAnsi="Arial" w:cs="Arial"/>
          <w:color w:val="000000"/>
          <w:lang w:val="cs-CZ" w:eastAsia="cs-CZ"/>
        </w:rPr>
      </w:pPr>
      <w:r w:rsidRPr="00B17409">
        <w:rPr>
          <w:rFonts w:ascii="Arial" w:hAnsi="Arial" w:cs="Arial"/>
          <w:color w:val="000000"/>
          <w:lang w:val="cs-CZ" w:eastAsia="cs-CZ"/>
        </w:rPr>
        <w:t>2. Při prodeji (resp. postoupení) pohledávky nabyté vkladem/vyčleněním, bude platit omezení dle § 24 odst. 11 ZDP pouze v případě, že pohledávka byla evidována v účetnictví nebo daňové evidenci u vkladatele – pohledávka se promítne v nákladech do výše hodnoty evidované v účetnictví nebo daňovou evidencí „vkladatele“.</w:t>
      </w:r>
    </w:p>
    <w:p w14:paraId="2E906795" w14:textId="77777777" w:rsidR="00236B87" w:rsidRPr="00B17409" w:rsidRDefault="00236B87" w:rsidP="00236B87">
      <w:pPr>
        <w:spacing w:before="100" w:beforeAutospacing="1" w:after="100" w:afterAutospacing="1"/>
        <w:jc w:val="both"/>
        <w:rPr>
          <w:rFonts w:ascii="Arial" w:hAnsi="Arial" w:cs="Arial"/>
          <w:color w:val="000000"/>
          <w:lang w:val="cs-CZ" w:eastAsia="cs-CZ"/>
        </w:rPr>
      </w:pPr>
      <w:r w:rsidRPr="00B17409">
        <w:rPr>
          <w:rFonts w:ascii="Arial" w:hAnsi="Arial" w:cs="Arial"/>
          <w:color w:val="000000"/>
          <w:lang w:val="cs-CZ" w:eastAsia="cs-CZ"/>
        </w:rPr>
        <w:t>3. Při prodeji (resp. postoupení) pohledávky nabyté vkladem/vyčleněním, nebude platit omezení dle § 24 odst. 11 ZDP v případě, že pohledávka nebyla evidována v účetnictví nebo daňové evidenci u vkladatele. Daňově relevantním nákladem je hodnota evidovaná v účetnictví u přijímající obchodní korporace či svěřenského fondu.</w:t>
      </w:r>
    </w:p>
    <w:p w14:paraId="74E280FD" w14:textId="77777777" w:rsidR="00236B87" w:rsidRPr="00B17409" w:rsidRDefault="00236B87" w:rsidP="00236B87">
      <w:pPr>
        <w:spacing w:before="100" w:beforeAutospacing="1" w:after="100" w:afterAutospacing="1"/>
        <w:jc w:val="both"/>
        <w:rPr>
          <w:rFonts w:ascii="Arial" w:hAnsi="Arial" w:cs="Arial"/>
          <w:color w:val="000000"/>
          <w:lang w:val="cs-CZ" w:eastAsia="cs-CZ"/>
        </w:rPr>
      </w:pPr>
      <w:r w:rsidRPr="00B17409">
        <w:rPr>
          <w:rFonts w:ascii="Arial" w:hAnsi="Arial" w:cs="Arial"/>
          <w:color w:val="000000"/>
          <w:lang w:val="cs-CZ" w:eastAsia="cs-CZ"/>
        </w:rPr>
        <w:t xml:space="preserve">4. Při následném vkladu/vyčlenění pohledávky nabyté vkladem nebude platit omezení dle § 24 odst. 11 ZDP u následného přijímajícího poplatníka </w:t>
      </w:r>
      <w:r w:rsidRPr="0043089E">
        <w:rPr>
          <w:rFonts w:ascii="Arial" w:hAnsi="Arial" w:cs="Arial"/>
          <w:color w:val="000000"/>
          <w:lang w:val="cs-CZ" w:eastAsia="cs-CZ"/>
        </w:rPr>
        <w:t>(viz analogicky Dílčí závěr č.2 bod 1.C.)</w:t>
      </w:r>
      <w:r>
        <w:rPr>
          <w:rFonts w:ascii="Arial" w:hAnsi="Arial" w:cs="Arial"/>
          <w:color w:val="000000"/>
          <w:lang w:val="cs-CZ" w:eastAsia="cs-CZ"/>
        </w:rPr>
        <w:t xml:space="preserve"> </w:t>
      </w:r>
    </w:p>
    <w:p w14:paraId="307B5D27" w14:textId="77777777" w:rsidR="00236B87" w:rsidRPr="00B17409" w:rsidRDefault="00236B87" w:rsidP="00236B87">
      <w:pPr>
        <w:spacing w:before="100" w:beforeAutospacing="1" w:after="100" w:afterAutospacing="1"/>
        <w:jc w:val="both"/>
        <w:rPr>
          <w:rFonts w:ascii="Arial" w:hAnsi="Arial" w:cs="Arial"/>
          <w:color w:val="000000"/>
          <w:lang w:val="cs-CZ" w:eastAsia="cs-CZ"/>
        </w:rPr>
      </w:pPr>
      <w:r w:rsidRPr="00B17409">
        <w:rPr>
          <w:rFonts w:ascii="Arial" w:hAnsi="Arial" w:cs="Arial"/>
          <w:color w:val="000000"/>
          <w:lang w:val="cs-CZ" w:eastAsia="cs-CZ"/>
        </w:rPr>
        <w:t>5. Při úhradě pohledávky nabyté vkladem/vyčleněním bude relevantní účetní hodnota pohledávky zachycená u přijímající obchodní korporace či svěřenského fondu (neplatí limit § 24 odst. 11 ZDP, neboť se nejedná o „spotřebu“ pohledávky).</w:t>
      </w:r>
    </w:p>
    <w:p w14:paraId="07B162BC" w14:textId="77777777" w:rsidR="00236B87" w:rsidRPr="006A40DA" w:rsidRDefault="00236B87" w:rsidP="00236B87">
      <w:pPr>
        <w:spacing w:before="100" w:beforeAutospacing="1" w:after="100" w:afterAutospacing="1"/>
        <w:jc w:val="both"/>
        <w:rPr>
          <w:rFonts w:ascii="Arial" w:hAnsi="Arial" w:cs="Arial"/>
          <w:color w:val="000000"/>
          <w:lang w:val="cs-CZ" w:eastAsia="cs-CZ"/>
        </w:rPr>
      </w:pPr>
      <w:r w:rsidRPr="00B17409">
        <w:rPr>
          <w:rFonts w:ascii="Arial" w:hAnsi="Arial" w:cs="Arial"/>
          <w:color w:val="000000"/>
          <w:lang w:val="cs-CZ" w:eastAsia="cs-CZ"/>
        </w:rPr>
        <w:t>6. Tvorba daňově relevantní opravné položky či odpis této pohledávky není možný dle § 25 odst. 1 písm. zc) ZDP. (pro účely tohoto příspěvku vycházíme z toho, že se nejedná o vklad obchodního závodu či jeho části dle § 23a ZDP).</w:t>
      </w:r>
    </w:p>
    <w:p w14:paraId="7DF75215" w14:textId="77777777" w:rsidR="00236B87" w:rsidRDefault="00236B87" w:rsidP="00236B87">
      <w:pPr>
        <w:pStyle w:val="Odstavecseseznamem"/>
        <w:spacing w:after="0" w:line="240" w:lineRule="auto"/>
        <w:ind w:left="0"/>
        <w:jc w:val="both"/>
        <w:rPr>
          <w:rFonts w:ascii="Arial" w:hAnsi="Arial" w:cs="Arial"/>
          <w:b/>
          <w:bCs/>
          <w:i/>
          <w:sz w:val="24"/>
          <w:szCs w:val="24"/>
          <w:highlight w:val="cyan"/>
          <w:u w:val="single"/>
        </w:rPr>
      </w:pPr>
    </w:p>
    <w:p w14:paraId="3B25774D" w14:textId="77777777" w:rsidR="00236B87" w:rsidRPr="004A70A5" w:rsidRDefault="00236B87" w:rsidP="00236B87">
      <w:pPr>
        <w:pStyle w:val="Odstavecseseznamem"/>
        <w:spacing w:after="0" w:line="240" w:lineRule="auto"/>
        <w:ind w:left="0"/>
        <w:jc w:val="both"/>
        <w:rPr>
          <w:rFonts w:ascii="Arial" w:hAnsi="Arial" w:cs="Arial"/>
          <w:b/>
          <w:bCs/>
          <w:i/>
          <w:sz w:val="24"/>
          <w:szCs w:val="24"/>
          <w:highlight w:val="cyan"/>
          <w:u w:val="single"/>
        </w:rPr>
      </w:pPr>
      <w:r w:rsidRPr="004A70A5">
        <w:rPr>
          <w:rFonts w:ascii="Arial" w:hAnsi="Arial" w:cs="Arial"/>
          <w:b/>
          <w:bCs/>
          <w:i/>
          <w:sz w:val="24"/>
          <w:szCs w:val="24"/>
          <w:highlight w:val="cyan"/>
          <w:u w:val="single"/>
        </w:rPr>
        <w:lastRenderedPageBreak/>
        <w:t>Stanovisko GFŘ</w:t>
      </w:r>
      <w:r>
        <w:rPr>
          <w:rFonts w:ascii="Arial" w:hAnsi="Arial" w:cs="Arial"/>
          <w:b/>
          <w:bCs/>
          <w:i/>
          <w:sz w:val="24"/>
          <w:szCs w:val="24"/>
          <w:highlight w:val="cyan"/>
          <w:u w:val="single"/>
        </w:rPr>
        <w:t>:</w:t>
      </w:r>
      <w:r w:rsidRPr="004A70A5">
        <w:rPr>
          <w:rFonts w:ascii="Arial" w:hAnsi="Arial" w:cs="Arial"/>
          <w:b/>
          <w:bCs/>
          <w:i/>
          <w:sz w:val="24"/>
          <w:szCs w:val="24"/>
          <w:highlight w:val="cyan"/>
          <w:u w:val="single"/>
        </w:rPr>
        <w:t xml:space="preserve"> </w:t>
      </w:r>
    </w:p>
    <w:p w14:paraId="275E96DF" w14:textId="77777777" w:rsidR="00236B87" w:rsidRPr="004A70A5" w:rsidRDefault="00236B87" w:rsidP="00236B87">
      <w:pPr>
        <w:pStyle w:val="Odstavecseseznamem"/>
        <w:spacing w:after="0" w:line="240" w:lineRule="auto"/>
        <w:ind w:left="0"/>
        <w:jc w:val="both"/>
        <w:rPr>
          <w:rFonts w:ascii="Arial" w:hAnsi="Arial" w:cs="Arial"/>
          <w:b/>
          <w:bCs/>
          <w:i/>
          <w:sz w:val="24"/>
          <w:szCs w:val="24"/>
          <w:highlight w:val="cyan"/>
          <w:u w:val="single"/>
        </w:rPr>
      </w:pPr>
    </w:p>
    <w:p w14:paraId="72CEB0F1" w14:textId="77777777" w:rsidR="00236B87" w:rsidRPr="004A70A5" w:rsidRDefault="00236B87" w:rsidP="00236B87">
      <w:pPr>
        <w:pStyle w:val="Odstavecseseznamem"/>
        <w:spacing w:after="0" w:line="240" w:lineRule="auto"/>
        <w:ind w:left="0"/>
        <w:jc w:val="both"/>
        <w:rPr>
          <w:rFonts w:ascii="Arial" w:hAnsi="Arial" w:cs="Arial"/>
          <w:b/>
          <w:i/>
          <w:sz w:val="24"/>
          <w:szCs w:val="24"/>
          <w:highlight w:val="cyan"/>
        </w:rPr>
      </w:pPr>
      <w:r w:rsidRPr="004A70A5">
        <w:rPr>
          <w:rFonts w:ascii="Arial" w:hAnsi="Arial" w:cs="Arial"/>
          <w:b/>
          <w:bCs/>
          <w:i/>
          <w:sz w:val="24"/>
          <w:szCs w:val="24"/>
          <w:highlight w:val="cyan"/>
        </w:rPr>
        <w:t xml:space="preserve">K dílčímu závěru </w:t>
      </w:r>
      <w:r w:rsidRPr="004A70A5">
        <w:rPr>
          <w:rFonts w:ascii="Arial" w:hAnsi="Arial" w:cs="Arial"/>
          <w:b/>
          <w:i/>
          <w:sz w:val="24"/>
          <w:szCs w:val="24"/>
          <w:highlight w:val="cyan"/>
        </w:rPr>
        <w:t xml:space="preserve">č. </w:t>
      </w:r>
      <w:r>
        <w:rPr>
          <w:rFonts w:ascii="Arial" w:hAnsi="Arial" w:cs="Arial"/>
          <w:b/>
          <w:i/>
          <w:sz w:val="24"/>
          <w:szCs w:val="24"/>
          <w:highlight w:val="cyan"/>
        </w:rPr>
        <w:t>IV</w:t>
      </w:r>
    </w:p>
    <w:p w14:paraId="7E66F5C6" w14:textId="77777777" w:rsidR="00236B87" w:rsidRPr="004A70A5" w:rsidRDefault="00236B87" w:rsidP="00236B87">
      <w:pPr>
        <w:pStyle w:val="Odstavecseseznamem"/>
        <w:spacing w:after="0" w:line="240" w:lineRule="auto"/>
        <w:ind w:left="0"/>
        <w:jc w:val="both"/>
        <w:rPr>
          <w:rFonts w:ascii="Arial" w:hAnsi="Arial" w:cs="Arial"/>
          <w:b/>
          <w:bCs/>
          <w:i/>
          <w:sz w:val="24"/>
          <w:szCs w:val="24"/>
          <w:highlight w:val="cyan"/>
          <w:u w:val="single"/>
        </w:rPr>
      </w:pPr>
    </w:p>
    <w:p w14:paraId="4EEFA03E" w14:textId="77777777" w:rsidR="00236B87" w:rsidRPr="004A70A5" w:rsidRDefault="00236B87" w:rsidP="00236B87">
      <w:pPr>
        <w:pStyle w:val="Odstavecseseznamem"/>
        <w:spacing w:after="0" w:line="240" w:lineRule="auto"/>
        <w:ind w:left="0"/>
        <w:jc w:val="both"/>
        <w:rPr>
          <w:rFonts w:ascii="Arial" w:hAnsi="Arial" w:cs="Arial"/>
          <w:b/>
          <w:bCs/>
          <w:i/>
          <w:sz w:val="24"/>
          <w:szCs w:val="24"/>
          <w:highlight w:val="cyan"/>
          <w:u w:val="single"/>
        </w:rPr>
      </w:pPr>
      <w:r w:rsidRPr="004A70A5">
        <w:rPr>
          <w:rFonts w:ascii="Arial" w:hAnsi="Arial" w:cs="Arial"/>
          <w:b/>
          <w:bCs/>
          <w:i/>
          <w:sz w:val="24"/>
          <w:szCs w:val="24"/>
          <w:highlight w:val="cyan"/>
          <w:u w:val="single"/>
        </w:rPr>
        <w:t>k bodu 1</w:t>
      </w:r>
    </w:p>
    <w:p w14:paraId="59E35957" w14:textId="77777777" w:rsidR="00236B87" w:rsidRDefault="00236B87" w:rsidP="00236B87">
      <w:pPr>
        <w:widowControl w:val="0"/>
        <w:jc w:val="both"/>
        <w:rPr>
          <w:rFonts w:ascii="Arial" w:hAnsi="Arial" w:cs="Arial"/>
          <w:i/>
          <w:highlight w:val="cyan"/>
          <w:lang w:val="cs-CZ"/>
        </w:rPr>
      </w:pPr>
      <w:r w:rsidRPr="004A70A5">
        <w:rPr>
          <w:rFonts w:ascii="Arial" w:hAnsi="Arial" w:cs="Arial"/>
          <w:i/>
          <w:highlight w:val="cyan"/>
          <w:lang w:val="cs-CZ"/>
        </w:rPr>
        <w:t>Nesouhlas se závěrem předkladatele.</w:t>
      </w:r>
    </w:p>
    <w:p w14:paraId="01E75140" w14:textId="77777777" w:rsidR="00236B87" w:rsidRPr="004A70A5" w:rsidRDefault="00236B87" w:rsidP="00236B87">
      <w:pPr>
        <w:widowControl w:val="0"/>
        <w:jc w:val="both"/>
        <w:rPr>
          <w:rFonts w:ascii="Arial" w:hAnsi="Arial" w:cs="Arial"/>
          <w:i/>
          <w:highlight w:val="cyan"/>
          <w:lang w:val="cs-CZ"/>
        </w:rPr>
      </w:pPr>
      <w:r w:rsidRPr="004A70A5">
        <w:rPr>
          <w:rFonts w:ascii="Arial" w:hAnsi="Arial" w:cs="Arial"/>
          <w:i/>
          <w:highlight w:val="cyan"/>
          <w:lang w:val="cs-CZ"/>
        </w:rPr>
        <w:t xml:space="preserve"> </w:t>
      </w:r>
    </w:p>
    <w:p w14:paraId="2224B448" w14:textId="77777777" w:rsidR="00236B87" w:rsidRPr="004A70A5" w:rsidRDefault="00236B87" w:rsidP="00236B87">
      <w:pPr>
        <w:widowControl w:val="0"/>
        <w:jc w:val="both"/>
        <w:rPr>
          <w:rFonts w:ascii="Arial" w:hAnsi="Arial" w:cs="Arial"/>
          <w:i/>
          <w:highlight w:val="cyan"/>
          <w:lang w:val="cs-CZ"/>
        </w:rPr>
      </w:pPr>
      <w:r w:rsidRPr="004A70A5">
        <w:rPr>
          <w:rFonts w:ascii="Arial" w:hAnsi="Arial" w:cs="Arial"/>
          <w:i/>
          <w:highlight w:val="cyan"/>
          <w:lang w:val="cs-CZ"/>
        </w:rPr>
        <w:t>Skutečnost, že ZDP výslovně neupravuje výši nabývací ceny pohledávky nabyté vkladem u jeho příjemce (obchodní společnosti nebo svěřenského fondu) není důvodem k tomu, aby byla konstrutovana nabývací cena pro účely ZDP ve výši účetní hodnoty přijatého vkladu, tj. v reprodukční pořizovací ceně ke dni vkladu/vyčlenění. Při nakládání s těmito pohledávkami bude jejich nabyvatel uplatňovat jako daňově uznatelný výdaj „hodnotu“ pohledávky, která je stanovena v příslušných ustanoveních ZDP (např. § 24 odst. 2 písm. s), § 24 odst. 11 ZDP).</w:t>
      </w:r>
    </w:p>
    <w:p w14:paraId="7524F231" w14:textId="77777777" w:rsidR="00236B87" w:rsidRPr="004A70A5" w:rsidRDefault="00236B87" w:rsidP="00236B87">
      <w:pPr>
        <w:pStyle w:val="Odstavecseseznamem"/>
        <w:spacing w:after="0" w:line="240" w:lineRule="auto"/>
        <w:ind w:left="0"/>
        <w:jc w:val="both"/>
        <w:rPr>
          <w:rFonts w:ascii="Arial" w:hAnsi="Arial" w:cs="Arial"/>
          <w:b/>
          <w:bCs/>
          <w:i/>
          <w:sz w:val="24"/>
          <w:szCs w:val="24"/>
          <w:highlight w:val="cyan"/>
          <w:u w:val="single"/>
        </w:rPr>
      </w:pPr>
      <w:r w:rsidRPr="004A70A5">
        <w:rPr>
          <w:rFonts w:ascii="Arial" w:hAnsi="Arial" w:cs="Arial"/>
          <w:i/>
          <w:sz w:val="24"/>
          <w:szCs w:val="24"/>
          <w:highlight w:val="cyan"/>
          <w:lang w:val="cs-CZ"/>
        </w:rPr>
        <w:t>Pro vymezení nabývací ceny pohledávky nabyté vkladem u jejího příjemce by byla nutná legislativní úprava v ZDP.</w:t>
      </w:r>
    </w:p>
    <w:p w14:paraId="256C2FF3" w14:textId="77777777" w:rsidR="00236B87" w:rsidRPr="004A70A5" w:rsidRDefault="00236B87" w:rsidP="00236B87">
      <w:pPr>
        <w:pStyle w:val="Odstavecseseznamem"/>
        <w:spacing w:after="0" w:line="240" w:lineRule="auto"/>
        <w:ind w:left="0"/>
        <w:jc w:val="both"/>
        <w:rPr>
          <w:rFonts w:ascii="Arial" w:hAnsi="Arial" w:cs="Arial"/>
          <w:i/>
          <w:sz w:val="24"/>
          <w:szCs w:val="24"/>
        </w:rPr>
      </w:pPr>
    </w:p>
    <w:p w14:paraId="4278315A" w14:textId="77777777" w:rsidR="00236B87" w:rsidRPr="004A70A5" w:rsidRDefault="00236B87" w:rsidP="00236B87">
      <w:pPr>
        <w:pStyle w:val="Odstavecseseznamem"/>
        <w:spacing w:after="0" w:line="240" w:lineRule="auto"/>
        <w:ind w:left="0"/>
        <w:jc w:val="both"/>
        <w:rPr>
          <w:rFonts w:ascii="Arial" w:hAnsi="Arial" w:cs="Arial"/>
          <w:i/>
          <w:sz w:val="24"/>
          <w:szCs w:val="24"/>
        </w:rPr>
      </w:pPr>
      <w:r w:rsidRPr="004A70A5">
        <w:rPr>
          <w:rFonts w:ascii="Arial" w:hAnsi="Arial" w:cs="Arial"/>
          <w:b/>
          <w:i/>
          <w:sz w:val="24"/>
          <w:szCs w:val="24"/>
          <w:highlight w:val="cyan"/>
          <w:u w:val="single"/>
        </w:rPr>
        <w:t xml:space="preserve">k bodu 2 </w:t>
      </w:r>
    </w:p>
    <w:p w14:paraId="180A2CC1" w14:textId="77777777" w:rsidR="00236B87" w:rsidRPr="004A70A5" w:rsidRDefault="00236B87" w:rsidP="00236B87">
      <w:pPr>
        <w:widowControl w:val="0"/>
        <w:jc w:val="both"/>
        <w:rPr>
          <w:rFonts w:ascii="Arial" w:hAnsi="Arial" w:cs="Arial"/>
          <w:i/>
          <w:highlight w:val="cyan"/>
          <w:lang w:val="cs-CZ"/>
        </w:rPr>
      </w:pPr>
      <w:r w:rsidRPr="004A70A5">
        <w:rPr>
          <w:rFonts w:ascii="Arial" w:hAnsi="Arial" w:cs="Arial"/>
          <w:i/>
          <w:highlight w:val="cyan"/>
          <w:lang w:val="cs-CZ"/>
        </w:rPr>
        <w:t xml:space="preserve">Souhlas se závěrem předkladatele. </w:t>
      </w:r>
    </w:p>
    <w:p w14:paraId="5963A088" w14:textId="77777777" w:rsidR="00236B87" w:rsidRPr="004A70A5" w:rsidRDefault="00236B87" w:rsidP="00236B87">
      <w:pPr>
        <w:pStyle w:val="Odstavecseseznamem"/>
        <w:spacing w:after="0" w:line="240" w:lineRule="auto"/>
        <w:ind w:left="0"/>
        <w:jc w:val="both"/>
        <w:rPr>
          <w:rFonts w:ascii="Arial" w:hAnsi="Arial" w:cs="Arial"/>
          <w:i/>
          <w:sz w:val="24"/>
          <w:szCs w:val="24"/>
        </w:rPr>
      </w:pPr>
    </w:p>
    <w:p w14:paraId="5E1278FE" w14:textId="77777777" w:rsidR="00236B87" w:rsidRPr="004A70A5" w:rsidRDefault="00236B87" w:rsidP="00236B87">
      <w:pPr>
        <w:pStyle w:val="Odstavecseseznamem"/>
        <w:spacing w:after="0" w:line="240" w:lineRule="auto"/>
        <w:ind w:left="0"/>
        <w:jc w:val="both"/>
        <w:rPr>
          <w:rFonts w:ascii="Arial" w:hAnsi="Arial" w:cs="Arial"/>
          <w:b/>
          <w:i/>
          <w:sz w:val="24"/>
          <w:szCs w:val="24"/>
          <w:u w:val="single"/>
        </w:rPr>
      </w:pPr>
      <w:r w:rsidRPr="004A70A5">
        <w:rPr>
          <w:rFonts w:ascii="Arial" w:hAnsi="Arial" w:cs="Arial"/>
          <w:b/>
          <w:i/>
          <w:sz w:val="24"/>
          <w:szCs w:val="24"/>
          <w:highlight w:val="cyan"/>
          <w:u w:val="single"/>
        </w:rPr>
        <w:t>k bodu 3</w:t>
      </w:r>
    </w:p>
    <w:p w14:paraId="05B87E38" w14:textId="77777777" w:rsidR="00236B87" w:rsidRPr="004A70A5" w:rsidRDefault="00236B87" w:rsidP="00236B87">
      <w:pPr>
        <w:widowControl w:val="0"/>
        <w:jc w:val="both"/>
        <w:rPr>
          <w:rFonts w:ascii="Arial" w:hAnsi="Arial" w:cs="Arial"/>
          <w:i/>
          <w:highlight w:val="cyan"/>
          <w:lang w:val="cs-CZ"/>
        </w:rPr>
      </w:pPr>
      <w:r w:rsidRPr="004A70A5">
        <w:rPr>
          <w:rFonts w:ascii="Arial" w:hAnsi="Arial" w:cs="Arial"/>
          <w:i/>
          <w:highlight w:val="cyan"/>
          <w:lang w:val="cs-CZ"/>
        </w:rPr>
        <w:t xml:space="preserve">Souhlas se závěrem předkladatele. </w:t>
      </w:r>
    </w:p>
    <w:p w14:paraId="11CEEAEF" w14:textId="77777777" w:rsidR="00236B87" w:rsidRPr="004A70A5" w:rsidRDefault="00236B87" w:rsidP="00236B87">
      <w:pPr>
        <w:jc w:val="both"/>
        <w:rPr>
          <w:b/>
          <w:i/>
          <w:iCs/>
          <w:lang w:eastAsia="cs-CZ"/>
        </w:rPr>
      </w:pPr>
    </w:p>
    <w:p w14:paraId="4A179C54" w14:textId="77777777" w:rsidR="00236B87" w:rsidRPr="004A70A5" w:rsidRDefault="00236B87" w:rsidP="00236B87">
      <w:pPr>
        <w:pStyle w:val="Odstavecseseznamem"/>
        <w:spacing w:after="0" w:line="240" w:lineRule="auto"/>
        <w:ind w:left="0"/>
        <w:jc w:val="both"/>
        <w:rPr>
          <w:rFonts w:ascii="Arial" w:hAnsi="Arial" w:cs="Arial"/>
          <w:b/>
          <w:i/>
          <w:sz w:val="24"/>
          <w:szCs w:val="24"/>
          <w:u w:val="single"/>
        </w:rPr>
      </w:pPr>
      <w:r w:rsidRPr="004A70A5">
        <w:rPr>
          <w:rFonts w:ascii="Arial" w:hAnsi="Arial" w:cs="Arial"/>
          <w:b/>
          <w:i/>
          <w:sz w:val="24"/>
          <w:szCs w:val="24"/>
          <w:highlight w:val="cyan"/>
          <w:u w:val="single"/>
        </w:rPr>
        <w:t>k bodu 4</w:t>
      </w:r>
    </w:p>
    <w:p w14:paraId="06D523A0" w14:textId="77777777" w:rsidR="00236B87" w:rsidRDefault="00236B87" w:rsidP="00236B87">
      <w:pPr>
        <w:widowControl w:val="0"/>
        <w:jc w:val="both"/>
        <w:rPr>
          <w:rFonts w:ascii="Arial" w:hAnsi="Arial" w:cs="Arial"/>
          <w:i/>
          <w:highlight w:val="cyan"/>
          <w:lang w:val="cs-CZ"/>
        </w:rPr>
      </w:pPr>
      <w:r w:rsidRPr="004A70A5">
        <w:rPr>
          <w:rFonts w:ascii="Arial" w:hAnsi="Arial" w:cs="Arial"/>
          <w:i/>
          <w:highlight w:val="cyan"/>
          <w:lang w:val="cs-CZ"/>
        </w:rPr>
        <w:t>Nesouhlas se závěrem předkladatele.</w:t>
      </w:r>
    </w:p>
    <w:p w14:paraId="39C47430" w14:textId="77777777" w:rsidR="00236B87" w:rsidRPr="004A70A5" w:rsidRDefault="00236B87" w:rsidP="00236B87">
      <w:pPr>
        <w:widowControl w:val="0"/>
        <w:jc w:val="both"/>
        <w:rPr>
          <w:rFonts w:ascii="Arial" w:hAnsi="Arial" w:cs="Arial"/>
          <w:i/>
          <w:highlight w:val="cyan"/>
          <w:lang w:val="cs-CZ"/>
        </w:rPr>
      </w:pPr>
      <w:r w:rsidRPr="004A70A5">
        <w:rPr>
          <w:rFonts w:ascii="Arial" w:hAnsi="Arial" w:cs="Arial"/>
          <w:i/>
          <w:highlight w:val="cyan"/>
          <w:lang w:val="cs-CZ"/>
        </w:rPr>
        <w:t xml:space="preserve"> </w:t>
      </w:r>
    </w:p>
    <w:p w14:paraId="40AA1EB8" w14:textId="77777777" w:rsidR="00236B87" w:rsidRDefault="00236B87" w:rsidP="00236B87">
      <w:pPr>
        <w:pStyle w:val="Bezmezer"/>
        <w:autoSpaceDN w:val="0"/>
        <w:jc w:val="both"/>
        <w:textAlignment w:val="baseline"/>
        <w:rPr>
          <w:rFonts w:ascii="Arial" w:hAnsi="Arial" w:cs="Arial"/>
          <w:i/>
          <w:sz w:val="24"/>
          <w:szCs w:val="24"/>
          <w:highlight w:val="cyan"/>
        </w:rPr>
      </w:pPr>
      <w:r w:rsidRPr="004A70A5">
        <w:rPr>
          <w:rFonts w:ascii="Arial" w:hAnsi="Arial" w:cs="Arial"/>
          <w:i/>
          <w:sz w:val="24"/>
          <w:szCs w:val="24"/>
          <w:highlight w:val="cyan"/>
        </w:rPr>
        <w:t>Při prodeji (resp. postoupení) pohledávky nabyté následným vkladem se uplatní ustanovení § 24 odst. 11 ZDP, přičemž příslušný výdaj bude možné uplatnit jako daňově uznatelný pouze do výše hodnoty pohledávky evidované v účetnictví nebo daňové evidenci u „prvního“ vkladatele (právnické osoby nebo fyzické osoby, která měla pohledávu zahrnutou v obchodním majetku).</w:t>
      </w:r>
    </w:p>
    <w:p w14:paraId="5969450B" w14:textId="77777777" w:rsidR="00236B87" w:rsidRPr="004A70A5" w:rsidRDefault="00236B87" w:rsidP="00236B87">
      <w:pPr>
        <w:pStyle w:val="Bezmezer"/>
        <w:autoSpaceDN w:val="0"/>
        <w:jc w:val="both"/>
        <w:textAlignment w:val="baseline"/>
        <w:rPr>
          <w:rFonts w:ascii="Arial" w:hAnsi="Arial" w:cs="Arial"/>
          <w:i/>
          <w:sz w:val="24"/>
          <w:szCs w:val="24"/>
          <w:highlight w:val="cyan"/>
        </w:rPr>
      </w:pPr>
    </w:p>
    <w:p w14:paraId="368AACC9" w14:textId="77777777" w:rsidR="00236B87" w:rsidRPr="004A70A5" w:rsidRDefault="00236B87" w:rsidP="00236B87">
      <w:pPr>
        <w:pStyle w:val="Bezmezer"/>
        <w:autoSpaceDN w:val="0"/>
        <w:jc w:val="both"/>
        <w:textAlignment w:val="baseline"/>
        <w:rPr>
          <w:rFonts w:ascii="Arial" w:hAnsi="Arial" w:cs="Arial"/>
          <w:i/>
          <w:sz w:val="24"/>
          <w:szCs w:val="24"/>
        </w:rPr>
      </w:pPr>
      <w:r w:rsidRPr="004A70A5">
        <w:rPr>
          <w:rFonts w:ascii="Arial" w:hAnsi="Arial" w:cs="Arial"/>
          <w:i/>
          <w:sz w:val="24"/>
          <w:szCs w:val="24"/>
          <w:highlight w:val="cyan"/>
        </w:rPr>
        <w:t>Příklad: Poplatník C (obchodní korporace) nabyl pohledávku vkladem (za 120) od společníka B (obchodní korporace), která ji rovněž nabyla vkladem (za 100) od fyzické osoby A, která ji měla v „soukromém“ majetku (za 60). Při prodeji (postoupení) pohledávky může společnost C dle § 24 odst. 11 ZDP uplatnit související výdaj jako daňově uznatelný pouze do výše jeho hodnoty evidované v účetnictví společníka B ve výši 100, hodnotou výdaje ve výši 60 u poplatníka A, který měl pohledávku v „soukromém“ majetku, nebude výdaj u společníka C limitován.</w:t>
      </w:r>
    </w:p>
    <w:p w14:paraId="0113632E" w14:textId="77777777" w:rsidR="00236B87" w:rsidRPr="004A70A5" w:rsidRDefault="00236B87" w:rsidP="00236B87">
      <w:pPr>
        <w:pStyle w:val="Bezmezer"/>
        <w:autoSpaceDN w:val="0"/>
        <w:jc w:val="both"/>
        <w:textAlignment w:val="baseline"/>
        <w:rPr>
          <w:rFonts w:ascii="Arial" w:hAnsi="Arial" w:cs="Arial"/>
          <w:i/>
          <w:sz w:val="24"/>
          <w:szCs w:val="24"/>
        </w:rPr>
      </w:pPr>
    </w:p>
    <w:p w14:paraId="5FD08C1D" w14:textId="77777777" w:rsidR="00236B87" w:rsidRPr="004A70A5" w:rsidRDefault="00236B87" w:rsidP="00236B87">
      <w:pPr>
        <w:pStyle w:val="Odstavecseseznamem"/>
        <w:spacing w:after="0" w:line="240" w:lineRule="auto"/>
        <w:ind w:left="0"/>
        <w:jc w:val="both"/>
        <w:rPr>
          <w:rFonts w:ascii="Arial" w:hAnsi="Arial" w:cs="Arial"/>
          <w:b/>
          <w:i/>
          <w:sz w:val="24"/>
          <w:szCs w:val="24"/>
          <w:u w:val="single"/>
        </w:rPr>
      </w:pPr>
      <w:r w:rsidRPr="004A70A5">
        <w:rPr>
          <w:rFonts w:ascii="Arial" w:hAnsi="Arial" w:cs="Arial"/>
          <w:b/>
          <w:i/>
          <w:sz w:val="24"/>
          <w:szCs w:val="24"/>
          <w:highlight w:val="cyan"/>
          <w:u w:val="single"/>
        </w:rPr>
        <w:t>k bodu 5</w:t>
      </w:r>
    </w:p>
    <w:p w14:paraId="5E9C1B69" w14:textId="77777777" w:rsidR="00236B87" w:rsidRPr="004A70A5" w:rsidRDefault="00236B87" w:rsidP="00236B87">
      <w:pPr>
        <w:widowControl w:val="0"/>
        <w:jc w:val="both"/>
        <w:rPr>
          <w:rFonts w:ascii="Arial" w:hAnsi="Arial" w:cs="Arial"/>
          <w:i/>
          <w:highlight w:val="cyan"/>
          <w:lang w:val="cs-CZ"/>
        </w:rPr>
      </w:pPr>
      <w:r w:rsidRPr="004A70A5">
        <w:rPr>
          <w:rFonts w:ascii="Arial" w:hAnsi="Arial" w:cs="Arial"/>
          <w:i/>
          <w:highlight w:val="cyan"/>
          <w:lang w:val="cs-CZ"/>
        </w:rPr>
        <w:t xml:space="preserve">Souhlas se závěrem předkladatele. </w:t>
      </w:r>
    </w:p>
    <w:p w14:paraId="25D47F83" w14:textId="77777777" w:rsidR="00236B87" w:rsidRPr="004A70A5" w:rsidRDefault="00236B87" w:rsidP="00236B87">
      <w:pPr>
        <w:pStyle w:val="Odstavecseseznamem"/>
        <w:spacing w:after="0" w:line="240" w:lineRule="auto"/>
        <w:ind w:left="0"/>
        <w:jc w:val="both"/>
        <w:rPr>
          <w:rFonts w:ascii="Arial" w:hAnsi="Arial" w:cs="Arial"/>
          <w:i/>
          <w:sz w:val="24"/>
          <w:szCs w:val="24"/>
        </w:rPr>
      </w:pPr>
    </w:p>
    <w:p w14:paraId="642C7B6F" w14:textId="77777777" w:rsidR="00236B87" w:rsidRPr="004A70A5" w:rsidRDefault="00236B87" w:rsidP="00236B87">
      <w:pPr>
        <w:pStyle w:val="Odstavecseseznamem"/>
        <w:spacing w:after="0" w:line="240" w:lineRule="auto"/>
        <w:ind w:left="0"/>
        <w:jc w:val="both"/>
        <w:rPr>
          <w:rFonts w:ascii="Arial" w:hAnsi="Arial" w:cs="Arial"/>
          <w:b/>
          <w:i/>
          <w:sz w:val="24"/>
          <w:szCs w:val="24"/>
          <w:u w:val="single"/>
        </w:rPr>
      </w:pPr>
      <w:r w:rsidRPr="004A70A5">
        <w:rPr>
          <w:rFonts w:ascii="Arial" w:hAnsi="Arial" w:cs="Arial"/>
          <w:b/>
          <w:i/>
          <w:sz w:val="24"/>
          <w:szCs w:val="24"/>
          <w:highlight w:val="cyan"/>
          <w:u w:val="single"/>
        </w:rPr>
        <w:t>k bodu 6</w:t>
      </w:r>
    </w:p>
    <w:p w14:paraId="19AF7BA4" w14:textId="693B5B88" w:rsidR="007E5048" w:rsidRPr="00810A3F" w:rsidRDefault="00236B87" w:rsidP="00236B87">
      <w:pPr>
        <w:widowControl w:val="0"/>
        <w:jc w:val="both"/>
        <w:rPr>
          <w:rFonts w:ascii="Arial" w:hAnsi="Arial" w:cs="Arial"/>
          <w:b/>
          <w:color w:val="000000"/>
          <w:u w:val="single"/>
          <w:shd w:val="clear" w:color="auto" w:fill="FFFFFF"/>
          <w:lang w:val="cs-CZ"/>
        </w:rPr>
      </w:pPr>
      <w:r w:rsidRPr="004A70A5">
        <w:rPr>
          <w:rFonts w:ascii="Arial" w:hAnsi="Arial" w:cs="Arial"/>
          <w:i/>
          <w:highlight w:val="cyan"/>
          <w:lang w:val="cs-CZ"/>
        </w:rPr>
        <w:t xml:space="preserve">Souhlas se závěrem předkladatele. </w:t>
      </w:r>
      <w:r w:rsidR="00810A3F">
        <w:rPr>
          <w:rFonts w:ascii="Arial" w:hAnsi="Arial" w:cs="Arial"/>
          <w:b/>
          <w:color w:val="000000"/>
          <w:u w:val="single"/>
          <w:shd w:val="clear" w:color="auto" w:fill="FFFFFF"/>
          <w:lang w:val="cs-CZ"/>
        </w:rPr>
        <w:br w:type="page"/>
      </w:r>
    </w:p>
    <w:p w14:paraId="00507863" w14:textId="77777777" w:rsidR="00D703BD" w:rsidRDefault="00D703BD" w:rsidP="00D703BD">
      <w:pPr>
        <w:jc w:val="center"/>
        <w:rPr>
          <w:rFonts w:ascii="Arial" w:hAnsi="Arial" w:cs="Arial"/>
          <w:b/>
          <w:u w:val="single"/>
          <w:lang w:val="cs-CZ"/>
        </w:rPr>
      </w:pPr>
      <w:r w:rsidRPr="00AA6240">
        <w:rPr>
          <w:rFonts w:ascii="Arial" w:hAnsi="Arial" w:cs="Arial"/>
          <w:b/>
          <w:sz w:val="32"/>
          <w:szCs w:val="32"/>
          <w:highlight w:val="yellow"/>
          <w:u w:val="single"/>
          <w:lang w:val="cs-CZ"/>
        </w:rPr>
        <w:lastRenderedPageBreak/>
        <w:t>ODLOŽEN</w:t>
      </w:r>
      <w:r>
        <w:rPr>
          <w:rFonts w:ascii="Arial" w:hAnsi="Arial" w:cs="Arial"/>
          <w:b/>
          <w:sz w:val="32"/>
          <w:szCs w:val="32"/>
          <w:highlight w:val="yellow"/>
          <w:u w:val="single"/>
          <w:lang w:val="cs-CZ"/>
        </w:rPr>
        <w:t>Ý</w:t>
      </w:r>
      <w:r w:rsidRPr="00AA6240">
        <w:rPr>
          <w:rFonts w:ascii="Arial" w:hAnsi="Arial" w:cs="Arial"/>
          <w:b/>
          <w:sz w:val="32"/>
          <w:szCs w:val="32"/>
          <w:highlight w:val="yellow"/>
          <w:u w:val="single"/>
          <w:lang w:val="cs-CZ"/>
        </w:rPr>
        <w:t xml:space="preserve"> PŘÍSPĚ</w:t>
      </w:r>
      <w:r w:rsidRPr="00FC21EA">
        <w:rPr>
          <w:rFonts w:ascii="Arial" w:hAnsi="Arial" w:cs="Arial"/>
          <w:b/>
          <w:sz w:val="32"/>
          <w:szCs w:val="32"/>
          <w:highlight w:val="yellow"/>
          <w:u w:val="single"/>
          <w:lang w:val="cs-CZ"/>
        </w:rPr>
        <w:t>V</w:t>
      </w:r>
      <w:r w:rsidRPr="004156A6">
        <w:rPr>
          <w:rFonts w:ascii="Arial" w:hAnsi="Arial" w:cs="Arial"/>
          <w:b/>
          <w:sz w:val="32"/>
          <w:szCs w:val="32"/>
          <w:highlight w:val="yellow"/>
          <w:u w:val="single"/>
          <w:lang w:val="cs-CZ"/>
        </w:rPr>
        <w:t>EK</w:t>
      </w:r>
    </w:p>
    <w:p w14:paraId="3488EFA3" w14:textId="77777777" w:rsidR="00C41B1A" w:rsidRDefault="00C41B1A" w:rsidP="00C41B1A">
      <w:pPr>
        <w:pStyle w:val="Zkladntext"/>
        <w:spacing w:after="0"/>
        <w:jc w:val="center"/>
        <w:rPr>
          <w:rFonts w:ascii="Arial" w:hAnsi="Arial" w:cs="Arial"/>
          <w:b/>
          <w:shd w:val="clear" w:color="auto" w:fill="FFFFFF"/>
        </w:rPr>
      </w:pPr>
    </w:p>
    <w:p w14:paraId="7897B10E" w14:textId="77777777" w:rsidR="00C41B1A" w:rsidRDefault="00C41B1A" w:rsidP="00C41B1A">
      <w:pPr>
        <w:jc w:val="center"/>
        <w:rPr>
          <w:rFonts w:ascii="Arial" w:hAnsi="Arial" w:cs="Arial"/>
          <w:b/>
          <w:u w:val="single"/>
          <w:lang w:val="cs-CZ"/>
        </w:rPr>
      </w:pPr>
      <w:r>
        <w:rPr>
          <w:rFonts w:ascii="Arial" w:hAnsi="Arial" w:cs="Arial"/>
          <w:b/>
          <w:u w:val="single"/>
          <w:lang w:val="cs-CZ"/>
        </w:rPr>
        <w:t>Daň z příjmů</w:t>
      </w:r>
    </w:p>
    <w:p w14:paraId="045E0A66" w14:textId="77777777" w:rsidR="00C41B1A" w:rsidRDefault="00C41B1A" w:rsidP="004359B0">
      <w:pPr>
        <w:pStyle w:val="Zkladntext"/>
        <w:spacing w:after="0"/>
        <w:jc w:val="both"/>
        <w:rPr>
          <w:rFonts w:ascii="Arial" w:hAnsi="Arial" w:cs="Arial"/>
          <w:b/>
          <w:shd w:val="clear" w:color="auto" w:fill="FFFFFF"/>
        </w:rPr>
      </w:pPr>
    </w:p>
    <w:p w14:paraId="6BE8E4B7" w14:textId="77777777" w:rsidR="00C41B1A" w:rsidRDefault="00C41B1A" w:rsidP="004359B0">
      <w:pPr>
        <w:pStyle w:val="Zkladntext"/>
        <w:spacing w:after="0"/>
        <w:jc w:val="both"/>
        <w:rPr>
          <w:rFonts w:ascii="Arial" w:hAnsi="Arial" w:cs="Arial"/>
          <w:b/>
          <w:shd w:val="clear" w:color="auto" w:fill="FFFFFF"/>
        </w:rPr>
      </w:pPr>
    </w:p>
    <w:p w14:paraId="7C26FAD9" w14:textId="77777777" w:rsidR="004359B0" w:rsidRDefault="004359B0" w:rsidP="004359B0">
      <w:pPr>
        <w:pStyle w:val="Zkladntext"/>
        <w:spacing w:after="0"/>
        <w:jc w:val="both"/>
        <w:rPr>
          <w:rFonts w:ascii="Arial" w:hAnsi="Arial" w:cs="Arial"/>
          <w:b/>
          <w:shd w:val="clear" w:color="auto" w:fill="FFFFFF"/>
        </w:rPr>
      </w:pPr>
      <w:r>
        <w:rPr>
          <w:rFonts w:ascii="Arial" w:hAnsi="Arial" w:cs="Arial"/>
          <w:b/>
          <w:shd w:val="clear" w:color="auto" w:fill="FFFFFF"/>
        </w:rPr>
        <w:t>588</w:t>
      </w:r>
      <w:r w:rsidRPr="00C0559A">
        <w:rPr>
          <w:rFonts w:ascii="Arial" w:hAnsi="Arial" w:cs="Arial"/>
          <w:b/>
          <w:shd w:val="clear" w:color="auto" w:fill="FFFFFF"/>
        </w:rPr>
        <w:t>/24.11.21 Srovnatelnost zahraničních trustů a trustových struktur se svěřenským fondem</w:t>
      </w:r>
    </w:p>
    <w:p w14:paraId="7E72407A" w14:textId="77777777" w:rsidR="004359B0" w:rsidRDefault="004359B0" w:rsidP="004359B0">
      <w:pPr>
        <w:pStyle w:val="Zkladntext"/>
        <w:spacing w:after="0"/>
        <w:jc w:val="both"/>
        <w:rPr>
          <w:rFonts w:ascii="Arial" w:hAnsi="Arial" w:cs="Arial"/>
          <w:b/>
          <w:shd w:val="clear" w:color="auto" w:fill="FFFFFF"/>
        </w:rPr>
      </w:pPr>
    </w:p>
    <w:p w14:paraId="00208D06" w14:textId="77777777" w:rsidR="004359B0" w:rsidRPr="00C0559A" w:rsidRDefault="004359B0" w:rsidP="004359B0">
      <w:pPr>
        <w:pStyle w:val="Zkladntext"/>
        <w:spacing w:after="0"/>
        <w:jc w:val="both"/>
        <w:rPr>
          <w:rFonts w:ascii="Arial" w:hAnsi="Arial" w:cs="Arial"/>
          <w:shd w:val="clear" w:color="auto" w:fill="FFFFFF"/>
        </w:rPr>
      </w:pPr>
      <w:r>
        <w:rPr>
          <w:rFonts w:ascii="Arial" w:hAnsi="Arial" w:cs="Arial"/>
          <w:shd w:val="clear" w:color="auto" w:fill="FFFFFF"/>
        </w:rPr>
        <w:t>Předkládá:</w:t>
      </w:r>
      <w:r>
        <w:rPr>
          <w:rFonts w:ascii="Arial" w:hAnsi="Arial" w:cs="Arial"/>
          <w:shd w:val="clear" w:color="auto" w:fill="FFFFFF"/>
        </w:rPr>
        <w:tab/>
      </w:r>
      <w:r w:rsidRPr="00C0559A">
        <w:rPr>
          <w:rFonts w:ascii="Arial" w:hAnsi="Arial" w:cs="Arial"/>
          <w:shd w:val="clear" w:color="auto" w:fill="FFFFFF"/>
        </w:rPr>
        <w:t>Ing. Helena Navrátilová, d</w:t>
      </w:r>
      <w:r>
        <w:rPr>
          <w:rFonts w:ascii="Arial" w:hAnsi="Arial" w:cs="Arial"/>
          <w:shd w:val="clear" w:color="auto" w:fill="FFFFFF"/>
        </w:rPr>
        <w:t xml:space="preserve">aňový poradce, č. osv. </w:t>
      </w:r>
      <w:r w:rsidRPr="00C0559A">
        <w:rPr>
          <w:rFonts w:ascii="Arial" w:hAnsi="Arial" w:cs="Arial"/>
          <w:shd w:val="clear" w:color="auto" w:fill="FFFFFF"/>
        </w:rPr>
        <w:t>133</w:t>
      </w:r>
    </w:p>
    <w:p w14:paraId="4413DAA9" w14:textId="77777777" w:rsidR="004359B0" w:rsidRDefault="004359B0">
      <w:pPr>
        <w:rPr>
          <w:rFonts w:ascii="Arial" w:hAnsi="Arial" w:cs="Arial"/>
          <w:b/>
          <w:color w:val="000000"/>
          <w:u w:val="single"/>
          <w:shd w:val="clear" w:color="auto" w:fill="FFFFFF"/>
        </w:rPr>
      </w:pPr>
    </w:p>
    <w:p w14:paraId="48B85F9C" w14:textId="77777777" w:rsidR="002201DA" w:rsidRPr="00C953CD" w:rsidRDefault="002201DA" w:rsidP="002201DA">
      <w:pPr>
        <w:pStyle w:val="Odstavecseseznamem"/>
        <w:numPr>
          <w:ilvl w:val="0"/>
          <w:numId w:val="48"/>
        </w:numPr>
        <w:spacing w:after="0"/>
        <w:ind w:hanging="720"/>
        <w:contextualSpacing/>
        <w:jc w:val="both"/>
        <w:rPr>
          <w:rFonts w:ascii="Arial" w:hAnsi="Arial" w:cs="Arial"/>
          <w:b/>
          <w:bCs/>
          <w:sz w:val="24"/>
          <w:szCs w:val="24"/>
        </w:rPr>
      </w:pPr>
      <w:r w:rsidRPr="00C953CD">
        <w:rPr>
          <w:rFonts w:ascii="Arial" w:hAnsi="Arial" w:cs="Arial"/>
          <w:b/>
          <w:bCs/>
          <w:sz w:val="24"/>
          <w:szCs w:val="24"/>
        </w:rPr>
        <w:t>Srovnatelnost zahraničních trustů a trustových struktur se svěřenským fondem</w:t>
      </w:r>
    </w:p>
    <w:p w14:paraId="6438B1D2" w14:textId="77777777" w:rsidR="002201DA" w:rsidRPr="00C953CD" w:rsidRDefault="002201DA" w:rsidP="002201DA">
      <w:pPr>
        <w:pStyle w:val="Nadpis2"/>
        <w:numPr>
          <w:ilvl w:val="1"/>
          <w:numId w:val="48"/>
        </w:numPr>
        <w:jc w:val="both"/>
        <w:rPr>
          <w:sz w:val="24"/>
          <w:szCs w:val="24"/>
        </w:rPr>
      </w:pPr>
      <w:r w:rsidRPr="00C953CD">
        <w:rPr>
          <w:sz w:val="24"/>
          <w:szCs w:val="24"/>
        </w:rPr>
        <w:t>Cíl příspěvku</w:t>
      </w:r>
    </w:p>
    <w:p w14:paraId="6E0AB06F" w14:textId="77777777" w:rsidR="002201DA" w:rsidRPr="00C953CD" w:rsidRDefault="002201DA" w:rsidP="002201DA">
      <w:pPr>
        <w:spacing w:line="276" w:lineRule="auto"/>
        <w:jc w:val="both"/>
        <w:rPr>
          <w:rFonts w:ascii="Arial" w:hAnsi="Arial" w:cs="Arial"/>
        </w:rPr>
      </w:pPr>
    </w:p>
    <w:p w14:paraId="2B1F88CA" w14:textId="77777777" w:rsidR="002201DA" w:rsidRPr="00C953CD" w:rsidRDefault="002201DA" w:rsidP="002201DA">
      <w:pPr>
        <w:spacing w:line="276" w:lineRule="auto"/>
        <w:jc w:val="both"/>
        <w:rPr>
          <w:rFonts w:ascii="Arial" w:hAnsi="Arial" w:cs="Arial"/>
        </w:rPr>
      </w:pPr>
      <w:r w:rsidRPr="00C953CD">
        <w:rPr>
          <w:rFonts w:ascii="Arial" w:hAnsi="Arial" w:cs="Arial"/>
        </w:rPr>
        <w:t>Cílem tohoto příspěvku je vyjasnění a sjednocení přístupu k posuzování srovnatelnosti zahraničních trustů a zahraničních trustových struktur (dále „trust“) obdobných svěřenskému fondu, a to s ohledem na možnost aplikovat na majetek vkládaný do zahraničního trustu a plynoucí ze zahraničního trustu do rukou českých daňových rezidentů příslušná ustanovení zákona o daních z příjmů.</w:t>
      </w:r>
    </w:p>
    <w:p w14:paraId="73CF6799" w14:textId="77777777" w:rsidR="002201DA" w:rsidRPr="00C953CD" w:rsidRDefault="002201DA" w:rsidP="002201DA">
      <w:pPr>
        <w:spacing w:line="276" w:lineRule="auto"/>
        <w:jc w:val="both"/>
        <w:rPr>
          <w:rFonts w:ascii="Arial" w:hAnsi="Arial" w:cs="Arial"/>
        </w:rPr>
      </w:pPr>
    </w:p>
    <w:p w14:paraId="76C65DF4" w14:textId="77777777" w:rsidR="002201DA" w:rsidRPr="00C953CD" w:rsidRDefault="002201DA" w:rsidP="002201DA">
      <w:pPr>
        <w:spacing w:line="276" w:lineRule="auto"/>
        <w:jc w:val="both"/>
        <w:rPr>
          <w:rFonts w:ascii="Arial" w:hAnsi="Arial" w:cs="Arial"/>
        </w:rPr>
      </w:pPr>
      <w:r w:rsidRPr="00C953CD">
        <w:rPr>
          <w:rFonts w:ascii="Arial" w:hAnsi="Arial" w:cs="Arial"/>
        </w:rPr>
        <w:t>Tento příspěvek navazuje na KOV 421/26.02.14 Výklad pojmu svěřenský fond ve vztahu k zahraničním srovnatelným jednotkám. Od projednání uvedeného příspěvku došlo ke zpřesnění a doplnění některých ustanovení zákona o daních z příjmů („ZDP“) týkajících se svěřenského fondu a podstatně se rozmnožily zkušenosti s přeshraničními vztahy se zahraničními trusty. Kromě toho nová pravidla týkající se svěřenských fondů a zahraničních trustů byla vtělena do dalších českých právních předpisů.</w:t>
      </w:r>
    </w:p>
    <w:p w14:paraId="330F3FC5" w14:textId="77777777" w:rsidR="002201DA" w:rsidRPr="00C953CD" w:rsidRDefault="002201DA" w:rsidP="002201DA">
      <w:pPr>
        <w:pStyle w:val="Nadpis2"/>
        <w:numPr>
          <w:ilvl w:val="1"/>
          <w:numId w:val="48"/>
        </w:numPr>
        <w:jc w:val="both"/>
        <w:rPr>
          <w:sz w:val="24"/>
          <w:szCs w:val="24"/>
        </w:rPr>
      </w:pPr>
      <w:r w:rsidRPr="00C953CD">
        <w:rPr>
          <w:sz w:val="24"/>
          <w:szCs w:val="24"/>
        </w:rPr>
        <w:t>Východiska</w:t>
      </w:r>
    </w:p>
    <w:p w14:paraId="6B0E3238" w14:textId="77777777" w:rsidR="002201DA" w:rsidRPr="00C953CD" w:rsidRDefault="002201DA" w:rsidP="002201DA">
      <w:pPr>
        <w:spacing w:line="276" w:lineRule="auto"/>
        <w:jc w:val="both"/>
        <w:rPr>
          <w:rFonts w:ascii="Arial" w:hAnsi="Arial" w:cs="Arial"/>
        </w:rPr>
      </w:pPr>
    </w:p>
    <w:p w14:paraId="1AA97D64" w14:textId="77777777" w:rsidR="002201DA" w:rsidRPr="00C953CD" w:rsidRDefault="002201DA" w:rsidP="002201DA">
      <w:pPr>
        <w:spacing w:line="276" w:lineRule="auto"/>
        <w:jc w:val="both"/>
        <w:rPr>
          <w:rFonts w:ascii="Arial" w:hAnsi="Arial" w:cs="Arial"/>
        </w:rPr>
      </w:pPr>
      <w:r w:rsidRPr="00C953CD">
        <w:rPr>
          <w:rFonts w:ascii="Arial" w:hAnsi="Arial" w:cs="Arial"/>
        </w:rPr>
        <w:t>Česká republika otevřela otázku uznání trustů už tím, že v občanském zákoníku účinném od 1. 1. 2014 dosti podrobně upravila svěřenský fond</w:t>
      </w:r>
      <w:r w:rsidRPr="00C953CD">
        <w:rPr>
          <w:rStyle w:val="Znakapoznpodarou"/>
          <w:rFonts w:ascii="Arial" w:hAnsi="Arial" w:cs="Arial"/>
        </w:rPr>
        <w:footnoteReference w:id="1"/>
      </w:r>
      <w:r w:rsidRPr="00C953CD">
        <w:rPr>
          <w:rFonts w:ascii="Arial" w:hAnsi="Arial" w:cs="Arial"/>
        </w:rPr>
        <w:t>. Na tento nový institut reagovala i novela zákona o daních z příjmů účinná od 1. 1. 2014. Došlo tak k rozšíření možných právních forem správy, převodu a případně přechodu, majetku mezi poplatníky v tuzemsku i ve vztahu k zahraničním osobám. Čeští daňoví rezidenti se stávají zakladateli nebo beneficienty tuzemských svěřenských fondů i trustů.</w:t>
      </w:r>
    </w:p>
    <w:p w14:paraId="733C204B" w14:textId="77777777" w:rsidR="002201DA" w:rsidRPr="00C953CD" w:rsidRDefault="002201DA" w:rsidP="002201DA">
      <w:pPr>
        <w:shd w:val="clear" w:color="auto" w:fill="FFFFFF"/>
        <w:spacing w:line="276" w:lineRule="auto"/>
        <w:jc w:val="both"/>
        <w:rPr>
          <w:rFonts w:ascii="Arial" w:hAnsi="Arial" w:cs="Arial"/>
        </w:rPr>
      </w:pPr>
    </w:p>
    <w:p w14:paraId="64AFDB93" w14:textId="77777777" w:rsidR="002201DA" w:rsidRPr="00C953CD" w:rsidRDefault="002201DA" w:rsidP="002201DA">
      <w:pPr>
        <w:shd w:val="clear" w:color="auto" w:fill="FFFFFF"/>
        <w:spacing w:line="276" w:lineRule="auto"/>
        <w:jc w:val="both"/>
        <w:rPr>
          <w:rFonts w:ascii="Arial" w:hAnsi="Arial" w:cs="Arial"/>
        </w:rPr>
      </w:pPr>
      <w:r w:rsidRPr="00C953CD">
        <w:rPr>
          <w:rFonts w:ascii="Arial" w:hAnsi="Arial" w:cs="Arial"/>
        </w:rPr>
        <w:t xml:space="preserve">Svěřenský fond představuje autonomní, oddělený samostatný majetek (a dluhy vzniklé při správě majetku) určený k vymezenému účelu. K jeho zřízení je třeba, aby zakladatel vyhotovil statut, svěřenský fond byl zapsán do evidence svěřenských fondů a svěřenský správce se ujal správy majetku. Svěřenský správce je povinen postupovat </w:t>
      </w:r>
      <w:r w:rsidRPr="00C953CD">
        <w:rPr>
          <w:rFonts w:ascii="Arial" w:hAnsi="Arial" w:cs="Arial"/>
        </w:rPr>
        <w:lastRenderedPageBreak/>
        <w:t xml:space="preserve">podle předem daných, zákonem vymezených a smluvně sjednaných pravidel. Svěřenský fond je zpravidla zřízen za účelem podpory předem určeného okruhu fyzických osob, resp. za účelem držby a správy majetku a jeho přenosu mezi generacemi. Majetek vyčleněný do svěřenského fondu tak má sloužit nebo z něj má být plněno obmyšleným (beneficientům), kterými mohou být zejména tuzemští i zahraniční poplatníci, fyzické osoby a případně zbytkově fundace a další osoby především z filantropických důvodů. </w:t>
      </w:r>
    </w:p>
    <w:p w14:paraId="498779D5" w14:textId="77777777" w:rsidR="002201DA" w:rsidRPr="00C953CD" w:rsidRDefault="002201DA" w:rsidP="002201DA">
      <w:pPr>
        <w:shd w:val="clear" w:color="auto" w:fill="FFFFFF"/>
        <w:spacing w:line="276" w:lineRule="auto"/>
        <w:jc w:val="both"/>
        <w:rPr>
          <w:rFonts w:ascii="Arial" w:hAnsi="Arial" w:cs="Arial"/>
        </w:rPr>
      </w:pPr>
    </w:p>
    <w:p w14:paraId="6D59BBA4" w14:textId="77777777" w:rsidR="002201DA" w:rsidRPr="00C953CD" w:rsidRDefault="002201DA" w:rsidP="002201DA">
      <w:pPr>
        <w:shd w:val="clear" w:color="auto" w:fill="FFFFFF"/>
        <w:spacing w:line="276" w:lineRule="auto"/>
        <w:jc w:val="both"/>
        <w:rPr>
          <w:rFonts w:ascii="Arial" w:hAnsi="Arial" w:cs="Arial"/>
        </w:rPr>
      </w:pPr>
      <w:r w:rsidRPr="00C953CD">
        <w:rPr>
          <w:rFonts w:ascii="Arial" w:hAnsi="Arial" w:cs="Arial"/>
        </w:rPr>
        <w:t>Svěřenský fond je značně formalizované uspořádání, jehož rozhodující právní znaky jsou v občanském zákoníku explicitně stanoveny. Tím se svěřenský fond částečně liší od anglosaského trustu, pro který platí větší smluvní volnost. Lze však konstatovat, že svěřenský fond se v mnoha ohledech podobá i obdobným trustovým strukturám v jiných právních řádech, které rovněž vycházejí z kontinentálního práva. Pro všechny tyto jednotky – zahraniční trusty platí, že jsou etablovány jako složité majetkové vztahy (relativní majetková práva) zahrnující vlastnictví majetku jako absolutní právo. Tyto obligační vztahy, ani samostatné vlastnictví majetku nemohou být nositeli práv a povinností a nejsou ani „jinou právnickou osobou“, neboť nemají právní osobnost. Za trust je nositelem práv a povinností obvykle jeho správce, který náklady spojené se správou hradí k tíži majetku v trustu. Při vytvoření trustu dochází k vyčlenění majetku z majetku zakladatele jeho předáním do správy správci trustu smlouvou, nebo pořízením pro případ smrti s tím, aby majetek sloužil určitému účelu uvedenému zejména ve statutu či jiném obdobném zřizovacím dokumentu. Správce trustu majetek drží a spravuje, přičemž vykonává vlastnická práva k majetku vlastním jménem a ve prospěch a k tíži majetku v daném trustu.</w:t>
      </w:r>
    </w:p>
    <w:p w14:paraId="2680658F" w14:textId="77777777" w:rsidR="002201DA" w:rsidRPr="00C953CD" w:rsidRDefault="002201DA" w:rsidP="002201DA">
      <w:pPr>
        <w:pStyle w:val="Nadpis2"/>
        <w:numPr>
          <w:ilvl w:val="1"/>
          <w:numId w:val="48"/>
        </w:numPr>
        <w:jc w:val="both"/>
        <w:rPr>
          <w:sz w:val="24"/>
          <w:szCs w:val="24"/>
        </w:rPr>
      </w:pPr>
      <w:r w:rsidRPr="00C953CD">
        <w:rPr>
          <w:sz w:val="24"/>
          <w:szCs w:val="24"/>
        </w:rPr>
        <w:t>Popis problému</w:t>
      </w:r>
    </w:p>
    <w:p w14:paraId="26C4F6D8" w14:textId="77777777" w:rsidR="002201DA" w:rsidRPr="00C953CD" w:rsidRDefault="002201DA" w:rsidP="002201DA">
      <w:pPr>
        <w:spacing w:line="276" w:lineRule="auto"/>
        <w:jc w:val="both"/>
        <w:rPr>
          <w:rFonts w:ascii="Arial" w:hAnsi="Arial" w:cs="Arial"/>
        </w:rPr>
      </w:pPr>
    </w:p>
    <w:p w14:paraId="6D3E726A" w14:textId="77777777" w:rsidR="002201DA" w:rsidRPr="00C953CD" w:rsidRDefault="002201DA" w:rsidP="002201DA">
      <w:pPr>
        <w:spacing w:line="276" w:lineRule="auto"/>
        <w:jc w:val="both"/>
        <w:rPr>
          <w:rFonts w:ascii="Arial" w:hAnsi="Arial" w:cs="Arial"/>
        </w:rPr>
      </w:pPr>
      <w:r w:rsidRPr="00C953CD">
        <w:rPr>
          <w:rFonts w:ascii="Arial" w:hAnsi="Arial" w:cs="Arial"/>
        </w:rPr>
        <w:t xml:space="preserve">GFŘ ve svém stanovisku v KOV </w:t>
      </w:r>
      <w:bookmarkStart w:id="2" w:name="_Hlk70251177"/>
      <w:r w:rsidRPr="00C953CD">
        <w:rPr>
          <w:rFonts w:ascii="Arial" w:hAnsi="Arial" w:cs="Arial"/>
        </w:rPr>
        <w:t>421/26.02.14</w:t>
      </w:r>
      <w:bookmarkEnd w:id="2"/>
      <w:r w:rsidRPr="00C953CD">
        <w:rPr>
          <w:rFonts w:ascii="Arial" w:hAnsi="Arial" w:cs="Arial"/>
        </w:rPr>
        <w:t xml:space="preserve"> vyjmenovalo šest kritérií, která musí trust (jednotka) splňovat, aby byla splněna podmínka srovnatelnosti se svěřenským fondem zřízeným podle občanského zákoníku:</w:t>
      </w:r>
    </w:p>
    <w:p w14:paraId="0FB84452" w14:textId="77777777" w:rsidR="002201DA" w:rsidRPr="00C953CD" w:rsidRDefault="002201DA" w:rsidP="002201DA">
      <w:pPr>
        <w:pStyle w:val="Odstavecseseznamem"/>
        <w:numPr>
          <w:ilvl w:val="0"/>
          <w:numId w:val="47"/>
        </w:numPr>
        <w:shd w:val="clear" w:color="auto" w:fill="FFFFFF"/>
        <w:spacing w:after="0"/>
        <w:ind w:hanging="280"/>
        <w:contextualSpacing/>
        <w:jc w:val="both"/>
        <w:rPr>
          <w:rFonts w:ascii="Arial" w:hAnsi="Arial" w:cs="Arial"/>
          <w:i/>
          <w:iCs/>
          <w:sz w:val="24"/>
          <w:szCs w:val="24"/>
        </w:rPr>
      </w:pPr>
      <w:r w:rsidRPr="00C953CD">
        <w:rPr>
          <w:rFonts w:ascii="Arial" w:hAnsi="Arial" w:cs="Arial"/>
          <w:i/>
          <w:iCs/>
          <w:sz w:val="24"/>
          <w:szCs w:val="24"/>
        </w:rPr>
        <w:t>je vytvořena vyčleněním majetku zakladatele tak, že majetek je svěřen správci k určitému účelu smlouvou, nebo pořízení pro případ smrti,</w:t>
      </w:r>
    </w:p>
    <w:p w14:paraId="2B21C25A" w14:textId="77777777" w:rsidR="002201DA" w:rsidRPr="00C953CD" w:rsidRDefault="002201DA" w:rsidP="002201DA">
      <w:pPr>
        <w:pStyle w:val="Odstavecseseznamem"/>
        <w:numPr>
          <w:ilvl w:val="0"/>
          <w:numId w:val="47"/>
        </w:numPr>
        <w:shd w:val="clear" w:color="auto" w:fill="FFFFFF"/>
        <w:spacing w:after="0"/>
        <w:ind w:hanging="280"/>
        <w:contextualSpacing/>
        <w:jc w:val="both"/>
        <w:rPr>
          <w:rFonts w:ascii="Arial" w:hAnsi="Arial" w:cs="Arial"/>
          <w:i/>
          <w:iCs/>
          <w:sz w:val="24"/>
          <w:szCs w:val="24"/>
        </w:rPr>
      </w:pPr>
      <w:r w:rsidRPr="00C953CD">
        <w:rPr>
          <w:rFonts w:ascii="Arial" w:hAnsi="Arial" w:cs="Arial"/>
          <w:i/>
          <w:iCs/>
          <w:sz w:val="24"/>
          <w:szCs w:val="24"/>
        </w:rPr>
        <w:t> její správce majetek drží a spravuje, vykonává vlastnická práva k majetku vlastním jménem a na účet jednotky, vede účetnictví zahraniční jednotky,</w:t>
      </w:r>
    </w:p>
    <w:p w14:paraId="4929B1E3" w14:textId="77777777" w:rsidR="002201DA" w:rsidRPr="00C953CD" w:rsidRDefault="002201DA" w:rsidP="002201DA">
      <w:pPr>
        <w:pStyle w:val="Odstavecseseznamem"/>
        <w:numPr>
          <w:ilvl w:val="0"/>
          <w:numId w:val="47"/>
        </w:numPr>
        <w:shd w:val="clear" w:color="auto" w:fill="FFFFFF"/>
        <w:spacing w:after="0"/>
        <w:ind w:hanging="280"/>
        <w:contextualSpacing/>
        <w:jc w:val="both"/>
        <w:rPr>
          <w:rFonts w:ascii="Arial" w:hAnsi="Arial" w:cs="Arial"/>
          <w:i/>
          <w:iCs/>
          <w:sz w:val="24"/>
          <w:szCs w:val="24"/>
        </w:rPr>
      </w:pPr>
      <w:r w:rsidRPr="00C953CD">
        <w:rPr>
          <w:rFonts w:ascii="Arial" w:hAnsi="Arial" w:cs="Arial"/>
          <w:i/>
          <w:iCs/>
          <w:sz w:val="24"/>
          <w:szCs w:val="24"/>
        </w:rPr>
        <w:t> její majetek není ani vlastnictvím správce, ani vlastnictvím zakladatele, ani vlastnictvím obmyšleného, </w:t>
      </w:r>
    </w:p>
    <w:p w14:paraId="5F9A3E56" w14:textId="77777777" w:rsidR="002201DA" w:rsidRPr="00C953CD" w:rsidRDefault="002201DA" w:rsidP="002201DA">
      <w:pPr>
        <w:pStyle w:val="Odstavecseseznamem"/>
        <w:numPr>
          <w:ilvl w:val="0"/>
          <w:numId w:val="47"/>
        </w:numPr>
        <w:shd w:val="clear" w:color="auto" w:fill="FFFFFF"/>
        <w:spacing w:after="0"/>
        <w:ind w:hanging="280"/>
        <w:contextualSpacing/>
        <w:jc w:val="both"/>
        <w:rPr>
          <w:rFonts w:ascii="Arial" w:hAnsi="Arial" w:cs="Arial"/>
          <w:i/>
          <w:iCs/>
          <w:sz w:val="24"/>
          <w:szCs w:val="24"/>
        </w:rPr>
      </w:pPr>
      <w:r w:rsidRPr="00C953CD">
        <w:rPr>
          <w:rFonts w:ascii="Arial" w:hAnsi="Arial" w:cs="Arial"/>
          <w:i/>
          <w:iCs/>
          <w:sz w:val="24"/>
          <w:szCs w:val="24"/>
        </w:rPr>
        <w:t>nemá právní osobnost (právní subjektivita), </w:t>
      </w:r>
    </w:p>
    <w:p w14:paraId="3B564029" w14:textId="77777777" w:rsidR="002201DA" w:rsidRPr="00C953CD" w:rsidRDefault="002201DA" w:rsidP="002201DA">
      <w:pPr>
        <w:pStyle w:val="Odstavecseseznamem"/>
        <w:numPr>
          <w:ilvl w:val="0"/>
          <w:numId w:val="47"/>
        </w:numPr>
        <w:shd w:val="clear" w:color="auto" w:fill="FFFFFF"/>
        <w:spacing w:after="0"/>
        <w:ind w:hanging="280"/>
        <w:contextualSpacing/>
        <w:jc w:val="both"/>
        <w:rPr>
          <w:rFonts w:ascii="Arial" w:hAnsi="Arial" w:cs="Arial"/>
          <w:i/>
          <w:iCs/>
          <w:sz w:val="24"/>
          <w:szCs w:val="24"/>
        </w:rPr>
      </w:pPr>
      <w:r w:rsidRPr="00C953CD">
        <w:rPr>
          <w:rFonts w:ascii="Arial" w:hAnsi="Arial" w:cs="Arial"/>
          <w:i/>
          <w:iCs/>
          <w:sz w:val="24"/>
          <w:szCs w:val="24"/>
        </w:rPr>
        <w:t>prokáže, že je podle práva státu, jehož je daňovým rezidentem, považována za poplatníka daně obdobné dani z příjmů právnických osob a jeho příjmy se podle práva tohoto státu ani z části nepřičítají jiným osobám,</w:t>
      </w:r>
    </w:p>
    <w:p w14:paraId="76E83357" w14:textId="77777777" w:rsidR="002201DA" w:rsidRPr="00C953CD" w:rsidRDefault="002201DA" w:rsidP="002201DA">
      <w:pPr>
        <w:pStyle w:val="Odstavecseseznamem"/>
        <w:numPr>
          <w:ilvl w:val="0"/>
          <w:numId w:val="47"/>
        </w:numPr>
        <w:shd w:val="clear" w:color="auto" w:fill="FFFFFF"/>
        <w:spacing w:after="0"/>
        <w:ind w:hanging="278"/>
        <w:contextualSpacing/>
        <w:jc w:val="both"/>
        <w:rPr>
          <w:rFonts w:ascii="Arial" w:hAnsi="Arial" w:cs="Arial"/>
          <w:i/>
          <w:iCs/>
          <w:sz w:val="24"/>
          <w:szCs w:val="24"/>
        </w:rPr>
      </w:pPr>
      <w:r w:rsidRPr="00C953CD">
        <w:rPr>
          <w:rFonts w:ascii="Arial" w:hAnsi="Arial" w:cs="Arial"/>
          <w:i/>
          <w:iCs/>
          <w:sz w:val="24"/>
          <w:szCs w:val="24"/>
        </w:rPr>
        <w:t>zisk ze zhodnocení majetku i výplata obmyšlenému je zdanitelným příjmem podle právní úpravy státu, v němž je rezidentem.</w:t>
      </w:r>
    </w:p>
    <w:p w14:paraId="450697A0" w14:textId="77777777" w:rsidR="002201DA" w:rsidRPr="00C953CD" w:rsidRDefault="002201DA" w:rsidP="002201DA">
      <w:pPr>
        <w:spacing w:before="120" w:after="120" w:line="276" w:lineRule="auto"/>
        <w:jc w:val="both"/>
        <w:rPr>
          <w:rFonts w:ascii="Arial" w:hAnsi="Arial" w:cs="Arial"/>
        </w:rPr>
      </w:pPr>
      <w:r w:rsidRPr="00C953CD">
        <w:rPr>
          <w:rFonts w:ascii="Arial" w:hAnsi="Arial" w:cs="Arial"/>
        </w:rPr>
        <w:t xml:space="preserve">Ze zkušeností s fungováním trustů a z rozboru některých zahraničních předpisů o daních z příjmů, které dopadají na trusty, však vyplývá, že podmínky srovnatelnosti </w:t>
      </w:r>
      <w:r w:rsidRPr="00C953CD">
        <w:rPr>
          <w:rFonts w:ascii="Arial" w:hAnsi="Arial" w:cs="Arial"/>
        </w:rPr>
        <w:lastRenderedPageBreak/>
        <w:t>trustu se svěřenským fondem uvedené např. v bodech 5) a 6) jsou nedůvodně restriktivní, resp. irelevantní pro aplikaci příslušných ustanovení smlouvy o zamezení dvojímu zdanění a zákona o daních z příjmů a vedou k diskriminaci trustů, pokud jde o daňový režim příjmů plynoucích do těchto trustů ze zdrojů v ČR a z těchto trustů jejich beneficientům, kteří jsou daňovými rezidenty ČR.</w:t>
      </w:r>
    </w:p>
    <w:p w14:paraId="28F3BB41" w14:textId="77777777" w:rsidR="002201DA" w:rsidRPr="00C953CD" w:rsidRDefault="002201DA" w:rsidP="002201DA">
      <w:pPr>
        <w:spacing w:before="120" w:after="120" w:line="276" w:lineRule="auto"/>
        <w:jc w:val="both"/>
        <w:rPr>
          <w:rFonts w:ascii="Arial" w:hAnsi="Arial" w:cs="Arial"/>
        </w:rPr>
      </w:pPr>
      <w:r w:rsidRPr="00C953CD">
        <w:rPr>
          <w:rFonts w:ascii="Arial" w:hAnsi="Arial" w:cs="Arial"/>
        </w:rPr>
        <w:t>Nadbytečnost podmínek uvedených výše např. v bodech 5) a 6) je zřejmá např. z poměrně časté skutečnosti, že trust není sám daňovým subjektem, avšak daňové povinnosti za něj plní správce trustu</w:t>
      </w:r>
      <w:r w:rsidRPr="00C953CD">
        <w:rPr>
          <w:rStyle w:val="Znakapoznpodarou"/>
          <w:rFonts w:ascii="Arial" w:hAnsi="Arial" w:cs="Arial"/>
        </w:rPr>
        <w:footnoteReference w:id="2"/>
      </w:r>
      <w:r w:rsidRPr="00C953CD">
        <w:rPr>
          <w:rFonts w:ascii="Arial" w:hAnsi="Arial" w:cs="Arial"/>
        </w:rPr>
        <w:t xml:space="preserve"> k tíži majetku daného trustu, tedy tak, že daň z příjmů se platí ze základu daně z příjmů trustu a na vrub majetku trustu</w:t>
      </w:r>
      <w:r w:rsidRPr="00C953CD">
        <w:rPr>
          <w:rStyle w:val="Znakapoznpodarou"/>
          <w:rFonts w:ascii="Arial" w:hAnsi="Arial" w:cs="Arial"/>
        </w:rPr>
        <w:footnoteReference w:id="3"/>
      </w:r>
      <w:r w:rsidRPr="00C953CD">
        <w:rPr>
          <w:rFonts w:ascii="Arial" w:hAnsi="Arial" w:cs="Arial"/>
        </w:rPr>
        <w:t>. To znamená, že faktický dopad je stejný, jako když trust sám je daňovým subjektem.</w:t>
      </w:r>
      <w:r w:rsidRPr="00C953CD">
        <w:rPr>
          <w:rStyle w:val="Znakapoznpodarou"/>
          <w:rFonts w:ascii="Arial" w:hAnsi="Arial" w:cs="Arial"/>
        </w:rPr>
        <w:footnoteReference w:id="4"/>
      </w:r>
      <w:r w:rsidRPr="00C953CD">
        <w:rPr>
          <w:rFonts w:ascii="Arial" w:hAnsi="Arial" w:cs="Arial"/>
        </w:rPr>
        <w:t xml:space="preserve">  Obdobně, pro účely aplikace příslušných ustanovení zákona o daních z příjmů není důležitá podmínka, že příjem trustu je v zahraničí zdaňován jako příjem právnické osoby nebo fyzické osoby</w:t>
      </w:r>
      <w:r w:rsidRPr="00C953CD">
        <w:rPr>
          <w:rStyle w:val="Znakapoznpodarou"/>
          <w:rFonts w:ascii="Arial" w:hAnsi="Arial" w:cs="Arial"/>
        </w:rPr>
        <w:footnoteReference w:id="5"/>
      </w:r>
      <w:r w:rsidRPr="00C953CD">
        <w:rPr>
          <w:rFonts w:ascii="Arial" w:hAnsi="Arial" w:cs="Arial"/>
        </w:rPr>
        <w:t>. Stejně tak z hlediska aplikace zákona o daních z příjmů je zjevně irelevantní podmínka, aby zisk ze zhodnocení majetku a výplata obmyšlenému byly zdanitelným příjmem podle právní úpravy státu, v němž je trust rezidentem. Důvodem je, že český daňový rezident je povinen při zdanění zisku nebo jiné výplaty plynoucí mu z trustu postupovat podle ZDP, resp. příslušné smlouvy o zamezení dvojímu zdanění. Uvedená podmínka může vést k bezpředmětné diskvalifikaci např. trustů, které jsou daňovými rezidenty států, které aplikují teritoriální či semi-teritoriální princip zdanění nebo vyjímají ze zdanění některé druhy příjmů fyzických osob. Tyto a další prvky zahraničního daňové režimu nemají žádný význam pro daňový režim vyčlenění majetku do trustu nebo příjmů plynoucích z trustu ve prospěch českých daňových rezidentů podle příslušných ustanovení zákona o daních z příjmů.</w:t>
      </w:r>
    </w:p>
    <w:p w14:paraId="29637632" w14:textId="77777777" w:rsidR="002201DA" w:rsidRPr="00C953CD" w:rsidRDefault="002201DA" w:rsidP="002201DA">
      <w:pPr>
        <w:pStyle w:val="Nadpis2"/>
        <w:numPr>
          <w:ilvl w:val="1"/>
          <w:numId w:val="48"/>
        </w:numPr>
        <w:jc w:val="both"/>
        <w:rPr>
          <w:sz w:val="24"/>
          <w:szCs w:val="24"/>
        </w:rPr>
      </w:pPr>
      <w:r w:rsidRPr="00C953CD">
        <w:rPr>
          <w:sz w:val="24"/>
          <w:szCs w:val="24"/>
        </w:rPr>
        <w:lastRenderedPageBreak/>
        <w:t>Návrh řešení</w:t>
      </w:r>
    </w:p>
    <w:p w14:paraId="67BA1DE0" w14:textId="77777777" w:rsidR="002201DA" w:rsidRPr="00C953CD" w:rsidRDefault="002201DA" w:rsidP="002201DA">
      <w:pPr>
        <w:pStyle w:val="Nadpis2"/>
        <w:spacing w:after="120" w:line="276" w:lineRule="auto"/>
        <w:jc w:val="both"/>
        <w:rPr>
          <w:b w:val="0"/>
          <w:sz w:val="24"/>
          <w:szCs w:val="24"/>
        </w:rPr>
      </w:pPr>
      <w:r w:rsidRPr="00C953CD">
        <w:rPr>
          <w:b w:val="0"/>
          <w:sz w:val="24"/>
          <w:szCs w:val="24"/>
        </w:rPr>
        <w:t xml:space="preserve">Podle našeho názoru je třeba sjednotit přístup k trustům v daňovém právu s přístupem k trustům v ostatních předpisech právního řádu ČR. </w:t>
      </w:r>
    </w:p>
    <w:p w14:paraId="6A18FFAD" w14:textId="77777777" w:rsidR="002201DA" w:rsidRPr="006D57F9" w:rsidRDefault="002201DA" w:rsidP="002201DA">
      <w:pPr>
        <w:pStyle w:val="Nadpis3"/>
        <w:jc w:val="both"/>
        <w:rPr>
          <w:rFonts w:ascii="Arial" w:hAnsi="Arial" w:cs="Arial"/>
          <w:b w:val="0"/>
          <w:sz w:val="24"/>
          <w:szCs w:val="24"/>
        </w:rPr>
      </w:pPr>
      <w:r w:rsidRPr="006D57F9">
        <w:rPr>
          <w:rFonts w:ascii="Arial" w:hAnsi="Arial" w:cs="Arial"/>
          <w:b w:val="0"/>
          <w:sz w:val="24"/>
          <w:szCs w:val="24"/>
        </w:rPr>
        <w:t>Na trusty, které byly zřízeny podle zahraničního práva a jejichž hlavní právní charakteristiky odpovídají základním právním znakům, fungování a struktuře požadovaným pro svěřenské fondy občanským zákoníkem, se použijí příslušná ustanovení ZDP (jakož i dalších právních předpisů o daních) platná a účinná pro svěřenské fondy.</w:t>
      </w:r>
    </w:p>
    <w:p w14:paraId="5C157FDD" w14:textId="77777777" w:rsidR="002201DA" w:rsidRPr="00C953CD" w:rsidRDefault="002201DA" w:rsidP="002201DA">
      <w:pPr>
        <w:spacing w:before="120" w:after="120" w:line="276" w:lineRule="auto"/>
        <w:jc w:val="both"/>
        <w:rPr>
          <w:rFonts w:ascii="Arial" w:hAnsi="Arial" w:cs="Arial"/>
        </w:rPr>
      </w:pPr>
      <w:r w:rsidRPr="006D57F9">
        <w:rPr>
          <w:rFonts w:ascii="Arial" w:hAnsi="Arial" w:cs="Arial"/>
        </w:rPr>
        <w:t>Konkrétní daňový režim srovnatelných</w:t>
      </w:r>
      <w:r w:rsidRPr="00C953CD">
        <w:rPr>
          <w:rFonts w:ascii="Arial" w:hAnsi="Arial" w:cs="Arial"/>
        </w:rPr>
        <w:t xml:space="preserve"> trustů v zahraničí nemůže mít žádný význam pro aplikaci českých právních předpisů o daních, obdobně jako tomu je u jiných institutů cizího práva, které pro daňové účely posuzujeme tak, že je srovnáváme v základních právních znacích/připodobňujeme je k obdobným právním formám, institutům či nástrojům podle českého práva (obchodní korporace, cenné papíry, obligační vztahy a dal.). Jiné, dodatečné podmínky jsou nadbytečné a bezpředmětné, neboť nejsou významné pro aplikaci českých právních předpisů o daních a ve svém důsledku v přeshraničních vztazích nežádoucím způsobem znevýhodňují trusty, které dodatečné podmínky nesplňují. Tento přístup je tedy rovněž odůvodněn tím, že zákon o daních z příjmů obsahuje ustanovení týkající se svěřenského fondu podle občanského zákoníku, české trustové struktury, která je možno aplikovat, i na příjmy srovnatelných trustů, resp. příjmy plynoucí z těchto trustů v přeshraničních vztazích, a to právě za podmínky, že jejich základní právní znaky jsou srovnatelné se svěřenským fondem. Otázka, zda lze předmětná ustanovení zákon o daních z příjmů aplikovat na trusty v případě, že dojde k přemístění daňové rezidence trustu do ČR, je řešena v samostatném příspěvku, který se týká daňové rezidence trustů a svěřenských fondů.</w:t>
      </w:r>
    </w:p>
    <w:p w14:paraId="3FD73054" w14:textId="77777777" w:rsidR="002201DA" w:rsidRPr="00C953CD" w:rsidRDefault="002201DA" w:rsidP="002201DA">
      <w:pPr>
        <w:pStyle w:val="Nadpis2"/>
        <w:numPr>
          <w:ilvl w:val="1"/>
          <w:numId w:val="48"/>
        </w:numPr>
        <w:jc w:val="both"/>
        <w:rPr>
          <w:sz w:val="24"/>
          <w:szCs w:val="24"/>
        </w:rPr>
      </w:pPr>
      <w:r w:rsidRPr="00C953CD">
        <w:rPr>
          <w:sz w:val="24"/>
          <w:szCs w:val="24"/>
        </w:rPr>
        <w:t>Odůvodnění</w:t>
      </w:r>
    </w:p>
    <w:p w14:paraId="3D65E7B3" w14:textId="77777777" w:rsidR="002201DA" w:rsidRPr="00C953CD" w:rsidRDefault="002201DA" w:rsidP="002201DA">
      <w:pPr>
        <w:pStyle w:val="Nadpis2"/>
        <w:spacing w:after="120" w:line="276" w:lineRule="auto"/>
        <w:jc w:val="both"/>
        <w:rPr>
          <w:b w:val="0"/>
          <w:bCs w:val="0"/>
          <w:i w:val="0"/>
          <w:iCs w:val="0"/>
          <w:sz w:val="24"/>
          <w:szCs w:val="24"/>
        </w:rPr>
      </w:pPr>
      <w:r w:rsidRPr="00C953CD">
        <w:rPr>
          <w:b w:val="0"/>
          <w:sz w:val="24"/>
          <w:szCs w:val="24"/>
        </w:rPr>
        <w:t>Zásadním východiskem je, jak navrhovatel daňových právních předpisů, Ministerstvo financí ČR, koncepčně přistupuje k pojmu svěřenský fond. V Důvodové zprávě k zákonnému opatření</w:t>
      </w:r>
      <w:r w:rsidRPr="00C953CD">
        <w:rPr>
          <w:sz w:val="24"/>
          <w:szCs w:val="24"/>
        </w:rPr>
        <w:t xml:space="preserve"> </w:t>
      </w:r>
      <w:r w:rsidRPr="00C953CD">
        <w:rPr>
          <w:b w:val="0"/>
          <w:sz w:val="24"/>
          <w:szCs w:val="24"/>
        </w:rPr>
        <w:t xml:space="preserve">Senátu č. 340/2013 Sb., o dani z nabytí nemovitých věcí se uvádí: „.. záměrně použitý pojem „svěřenský fond“ podle koncepce uplatňované v daňových zákonech nezahrnuje pouze svěřenský fond podle nového občanského zákoníku, ale i zahraniční instituty daného typu (např. trusty v zemích common law). Podle zmíněné koncepce platí, že hovoří-li ustanovení daňového zákona o konkrétním institutu, vztahuje se i na zahraniční instituty obdobného charakteru. V opačném případě, má-li se dané ustanovení týkat pouze institutu českého práva, použije se dovětek odkazující na příslušný zákon, kterým je daný institut upraven, např. „svěřenský fond podle občanského zákoníku“. Bez této koncepce by ve všech případech, nejen u svěřenských fondů, musela většina ustanovení daňových předpisů výslovně zmiňovat i instituty zahraničního práva, což by vedlo ke značnému prodloužení textu právního předpisu a tím i k jeho nesrozumitelnosti. I úplatné vyčlenění nebo nabytí nemovité věci do zahraničního institutu, např. trustu, bude tedy předmětem daně, a to nezávisle na tom, zda majetek v tomto institutu je či není podle </w:t>
      </w:r>
      <w:r w:rsidRPr="00C953CD">
        <w:rPr>
          <w:b w:val="0"/>
          <w:sz w:val="24"/>
          <w:szCs w:val="24"/>
        </w:rPr>
        <w:lastRenderedPageBreak/>
        <w:t>příslušné zahraniční právní úpravy předmětem vlastnictví. Bude-li majetek v tomto zahraničním institutu, např. trustu, ve vlastnictví tohoto institutu, bude takový institut poplatníkem na základě ustanovení § 1 odst. 1. Půjde-li o zahraniční institut např. trust, obdobný svěřenskému fondu podle občanského zákoníku, tj. o oddělené a nezávislé vlastnictví obdobně jako je tomu u svěřenského fondu podle § 1448 nového občanského zákoníku, bude takový institut poplatníkem na základě ustanovení § 1 odst. 2.“</w:t>
      </w:r>
    </w:p>
    <w:p w14:paraId="0976880F" w14:textId="77777777" w:rsidR="002201DA" w:rsidRPr="00C953CD" w:rsidRDefault="002201DA" w:rsidP="002201DA">
      <w:pPr>
        <w:pStyle w:val="Nadpis2"/>
        <w:spacing w:after="120" w:line="276" w:lineRule="auto"/>
        <w:jc w:val="both"/>
        <w:rPr>
          <w:b w:val="0"/>
          <w:sz w:val="24"/>
          <w:szCs w:val="24"/>
        </w:rPr>
      </w:pPr>
      <w:r w:rsidRPr="00C953CD">
        <w:rPr>
          <w:b w:val="0"/>
          <w:sz w:val="24"/>
          <w:szCs w:val="24"/>
        </w:rPr>
        <w:t>Zastáváme tak názor, že je třeba se opřít o zásadu, že pro účely daňových přepisů, stejně jako pro účely jiných právních předpisů, mají být v ČR trusty uznávány jako obdoba svěřenských fondů a podrobeny stejnému daňovému režimu, ledaže příslušný právní předpis výslovně stanoví něco jiného, a to za předpokladu, že představují instituty zahraničního práva obdobné svěřenskému fondu. To znamená, že jejich základní právní znaky jsou srovnatelné se základními právními znaky požadovanými občanským zákoníkem.</w:t>
      </w:r>
    </w:p>
    <w:p w14:paraId="234E6C9C" w14:textId="77777777" w:rsidR="002201DA" w:rsidRPr="00C953CD" w:rsidRDefault="002201DA" w:rsidP="002201DA">
      <w:pPr>
        <w:spacing w:before="120" w:after="120" w:line="276" w:lineRule="auto"/>
        <w:jc w:val="both"/>
        <w:rPr>
          <w:rFonts w:ascii="Arial" w:hAnsi="Arial" w:cs="Arial"/>
        </w:rPr>
      </w:pPr>
      <w:r w:rsidRPr="00C953CD">
        <w:rPr>
          <w:rFonts w:ascii="Arial" w:hAnsi="Arial" w:cs="Arial"/>
        </w:rPr>
        <w:t xml:space="preserve">Výše uvedené lze dále odůvodnit tím, že ačkoliv ČR nepřistoupila k </w:t>
      </w:r>
      <w:bookmarkStart w:id="3" w:name="_Hlk66523434"/>
      <w:r w:rsidRPr="00C953CD">
        <w:rPr>
          <w:rFonts w:ascii="Arial" w:hAnsi="Arial" w:cs="Arial"/>
        </w:rPr>
        <w:t>Haagské úmluvě o právu rozhodném pro trust a o jeho uznání z 1. 7. 1985</w:t>
      </w:r>
      <w:bookmarkEnd w:id="3"/>
      <w:r w:rsidRPr="00C953CD">
        <w:rPr>
          <w:rFonts w:ascii="Arial" w:hAnsi="Arial" w:cs="Arial"/>
        </w:rPr>
        <w:t>, přihlásila se k jejím principům a účelu, a to jak výslovnou právní normou pro uznání trustu v soukromém právu, tak i přístupem k zahraničním trustům, jak je deklarován v důvodové zprávě k zákonu o mezinárodním právu soukromém. U</w:t>
      </w:r>
      <w:r w:rsidRPr="00C953CD">
        <w:rPr>
          <w:rFonts w:ascii="Arial" w:hAnsi="Arial" w:cs="Arial"/>
          <w:color w:val="383838"/>
          <w:shd w:val="clear" w:color="auto" w:fill="FFFFFF"/>
        </w:rPr>
        <w:t>stanovení </w:t>
      </w:r>
      <w:hyperlink r:id="rId12" w:history="1">
        <w:r w:rsidRPr="007E3B66">
          <w:rPr>
            <w:rStyle w:val="Hypertextovodkaz"/>
            <w:rFonts w:ascii="Arial" w:hAnsi="Arial" w:cs="Arial"/>
            <w:b w:val="0"/>
            <w:shd w:val="clear" w:color="auto" w:fill="FFFFFF"/>
          </w:rPr>
          <w:t>§ 73 odst. 4 zákona č. 91/2012 Sb.</w:t>
        </w:r>
      </w:hyperlink>
      <w:r w:rsidRPr="007E3B66">
        <w:rPr>
          <w:rFonts w:ascii="Arial" w:hAnsi="Arial" w:cs="Arial"/>
          <w:b/>
          <w:shd w:val="clear" w:color="auto" w:fill="FFFFFF"/>
        </w:rPr>
        <w:t>,</w:t>
      </w:r>
      <w:r w:rsidRPr="007E3B66">
        <w:rPr>
          <w:rFonts w:ascii="Arial" w:hAnsi="Arial" w:cs="Arial"/>
          <w:shd w:val="clear" w:color="auto" w:fill="FFFFFF"/>
        </w:rPr>
        <w:t xml:space="preserve"> </w:t>
      </w:r>
      <w:r w:rsidRPr="00C953CD">
        <w:rPr>
          <w:rFonts w:ascii="Arial" w:hAnsi="Arial" w:cs="Arial"/>
        </w:rPr>
        <w:t xml:space="preserve">o mezinárodním právu soukromém, ve znění pozdějších předpisů („ZMPS“) obsahuje kolizní normy pro trusty (v ZMPS „fondy“) a stanoví, že fond zřízený v zahraničí se uznává i v oblasti českého práva, vykazuje-li základní právní znaky požadované pro něj českým právem, tj. občanským zákoníkem. Zákonodárce tak vyjádřil svoji vůli, aby důsledky pro takto kvalifikovaný, srovnatelný zahraniční trust byly v českém právním řádu stejné, jako jsou předvídány pro svěřenský fond zřízený v souladu s příslušnými ustanoveními občanského zákoníku. </w:t>
      </w:r>
    </w:p>
    <w:p w14:paraId="12A96940" w14:textId="77777777" w:rsidR="002201DA" w:rsidRPr="00C953CD" w:rsidRDefault="002201DA" w:rsidP="002201DA">
      <w:pPr>
        <w:spacing w:before="120" w:after="120" w:line="276" w:lineRule="auto"/>
        <w:jc w:val="both"/>
        <w:rPr>
          <w:rFonts w:ascii="Arial" w:hAnsi="Arial" w:cs="Arial"/>
        </w:rPr>
      </w:pPr>
      <w:r w:rsidRPr="00C953CD">
        <w:rPr>
          <w:rFonts w:ascii="Arial" w:hAnsi="Arial" w:cs="Arial"/>
        </w:rPr>
        <w:t>Podpůrně je dále možno uvést, že v rámci principu jednoty právního řádu, rovného zacházení a úsilí o transparentnost je na místě vzít v úvahu také zásady a pravidla platná pro zahraniční trusty v nejnovějším právním předpisu, který upravuje evidenci skutečných majitelů</w:t>
      </w:r>
      <w:r w:rsidRPr="00C953CD">
        <w:rPr>
          <w:rStyle w:val="Znakapoznpodarou"/>
          <w:rFonts w:ascii="Arial" w:hAnsi="Arial" w:cs="Arial"/>
        </w:rPr>
        <w:footnoteReference w:id="6"/>
      </w:r>
      <w:r w:rsidRPr="00C953CD">
        <w:rPr>
          <w:rFonts w:ascii="Arial" w:hAnsi="Arial" w:cs="Arial"/>
        </w:rPr>
        <w:t xml:space="preserve">. </w:t>
      </w:r>
    </w:p>
    <w:p w14:paraId="08378828" w14:textId="77777777" w:rsidR="002201DA" w:rsidRPr="00C953CD" w:rsidRDefault="002201DA" w:rsidP="002201DA">
      <w:pPr>
        <w:spacing w:before="120" w:after="120" w:line="276" w:lineRule="auto"/>
        <w:jc w:val="both"/>
        <w:rPr>
          <w:rFonts w:ascii="Arial" w:hAnsi="Arial" w:cs="Arial"/>
        </w:rPr>
      </w:pPr>
      <w:r w:rsidRPr="00C953CD">
        <w:rPr>
          <w:rFonts w:ascii="Arial" w:hAnsi="Arial" w:cs="Arial"/>
        </w:rPr>
        <w:t>Ustanovení § 2 ZESM vymezuje pojem právní uspořádání jako svěřenský fond nebo zahraniční svěřenský fond. Zahraničním svěřenským fondem se rozumí svěřenský fond nebo jemu strukturou nebo funkcemi podobné zařízení řídící se právem jiného státu. ZSEM těmto jednotkám ukládá stejné povinnosti, a to v rozsahu, v jakém spadají do působnosti českého právního řádu.</w:t>
      </w:r>
      <w:r w:rsidRPr="00C953CD">
        <w:rPr>
          <w:rStyle w:val="Znakapoznpodarou"/>
          <w:rFonts w:ascii="Arial" w:hAnsi="Arial" w:cs="Arial"/>
        </w:rPr>
        <w:footnoteReference w:id="7"/>
      </w:r>
      <w:r w:rsidRPr="00C953CD">
        <w:rPr>
          <w:rFonts w:ascii="Arial" w:hAnsi="Arial" w:cs="Arial"/>
        </w:rPr>
        <w:t xml:space="preserve"> Podle Důvodové zprávy k § 2 ZESM. bude „</w:t>
      </w:r>
      <w:r w:rsidRPr="00C953CD">
        <w:rPr>
          <w:rFonts w:ascii="Arial" w:hAnsi="Arial" w:cs="Arial"/>
          <w:i/>
          <w:iCs/>
        </w:rPr>
        <w:t xml:space="preserve">vždy klíčové, aby si příslušný svěřenský správce (respektive osoba ve funkci obdobné svěřenskému správci) vyhodnotil, zda spravuje uspořádání, které lze </w:t>
      </w:r>
      <w:r w:rsidRPr="00C953CD">
        <w:rPr>
          <w:rFonts w:ascii="Arial" w:hAnsi="Arial" w:cs="Arial"/>
          <w:i/>
          <w:iCs/>
          <w:u w:val="single"/>
        </w:rPr>
        <w:t>funkčně či strukturně</w:t>
      </w:r>
      <w:r w:rsidRPr="00C953CD">
        <w:rPr>
          <w:rFonts w:ascii="Arial" w:hAnsi="Arial" w:cs="Arial"/>
          <w:i/>
          <w:iCs/>
        </w:rPr>
        <w:t xml:space="preserve"> (organizačně) připodobnit svěřenskému fondu</w:t>
      </w:r>
      <w:r w:rsidRPr="00C953CD">
        <w:rPr>
          <w:rFonts w:ascii="Arial" w:hAnsi="Arial" w:cs="Arial"/>
        </w:rPr>
        <w:t xml:space="preserve">“. Podobností struktury </w:t>
      </w:r>
      <w:r w:rsidRPr="00C953CD">
        <w:rPr>
          <w:rFonts w:ascii="Arial" w:hAnsi="Arial" w:cs="Arial"/>
        </w:rPr>
        <w:lastRenderedPageBreak/>
        <w:t>zahraničního uspořádání se svěřenským fondem se rozumí organizace správy, povaha spravovaného majetku a práva a povinnosti osob zapojených v rámci právního uspořádání. Dále z důvodové zprávy vyplývá, že vhledem k tomu, že česká právní úprava účely a cíle svěřenského fondu neomezuje, bude třeba vycházet z (formálního) posouzení, jak dané právní upořádání funguje a co se jeho zřízením sleduje.</w:t>
      </w:r>
      <w:r w:rsidRPr="00C953CD">
        <w:rPr>
          <w:rStyle w:val="Znakapoznpodarou"/>
          <w:rFonts w:ascii="Arial" w:hAnsi="Arial" w:cs="Arial"/>
        </w:rPr>
        <w:footnoteReference w:id="8"/>
      </w:r>
      <w:r w:rsidRPr="00C953CD">
        <w:rPr>
          <w:rFonts w:ascii="Arial" w:hAnsi="Arial" w:cs="Arial"/>
        </w:rPr>
        <w:t xml:space="preserve">. </w:t>
      </w:r>
    </w:p>
    <w:p w14:paraId="556F1A15" w14:textId="77777777" w:rsidR="002201DA" w:rsidRPr="00C953CD" w:rsidRDefault="002201DA" w:rsidP="002201DA">
      <w:pPr>
        <w:spacing w:before="120" w:after="120" w:line="276" w:lineRule="auto"/>
        <w:jc w:val="both"/>
        <w:rPr>
          <w:rFonts w:ascii="Arial" w:hAnsi="Arial" w:cs="Arial"/>
        </w:rPr>
      </w:pPr>
      <w:r w:rsidRPr="00C953CD">
        <w:rPr>
          <w:rFonts w:ascii="Arial" w:hAnsi="Arial" w:cs="Arial"/>
        </w:rPr>
        <w:t>Lze shrnout, že v oblasti ZESM se přístup k zahraničním trustům a svěřenským fondům posouvá hlouběji od formálně právních znaků (základních právních znaků) k fungování a struktuře zahraničního trustu, v nichž je třeba hledat a o ně opírat posuzování podobnosti a srovnatelnosti zahraničního trustu se svěřenským fondem.</w:t>
      </w:r>
    </w:p>
    <w:p w14:paraId="22487045" w14:textId="77777777" w:rsidR="002201DA" w:rsidRPr="00C953CD" w:rsidRDefault="002201DA" w:rsidP="002201DA">
      <w:pPr>
        <w:shd w:val="clear" w:color="auto" w:fill="FFFFFF"/>
        <w:spacing w:line="276" w:lineRule="auto"/>
        <w:jc w:val="both"/>
        <w:rPr>
          <w:rFonts w:ascii="Arial" w:hAnsi="Arial" w:cs="Arial"/>
        </w:rPr>
      </w:pPr>
      <w:r w:rsidRPr="00C953CD">
        <w:rPr>
          <w:rFonts w:ascii="Arial" w:hAnsi="Arial" w:cs="Arial"/>
        </w:rPr>
        <w:t xml:space="preserve">S ohledem na výše uvedené lze podle našeho názoru dospět k závěru, že srovnatelnost základních právních znaků, způsob fungování, struktura vnitřní organizace trustů jsou základem pro jejich srovnatelnost se svěřenským fondem. Bude-li trust v těchto důležitých charakteristikách posouzen jako srovnatelný se svěřenským fondem, měla by pak být ve vztahu k příjmům ze zdrojů na území ČR a příjmům plynoucím ve prospěch daňových rezidentů ČR aplikována ustanovení zákona o daních z příjmů vztahující se ke svěřenským fondům. </w:t>
      </w:r>
    </w:p>
    <w:p w14:paraId="5007DC56" w14:textId="77777777" w:rsidR="002201DA" w:rsidRPr="00C953CD" w:rsidRDefault="002201DA" w:rsidP="002201DA">
      <w:pPr>
        <w:shd w:val="clear" w:color="auto" w:fill="FFFFFF"/>
        <w:spacing w:line="276" w:lineRule="auto"/>
        <w:jc w:val="both"/>
        <w:rPr>
          <w:rFonts w:ascii="Arial" w:hAnsi="Arial" w:cs="Arial"/>
        </w:rPr>
      </w:pPr>
    </w:p>
    <w:p w14:paraId="589C9DD7" w14:textId="77777777" w:rsidR="002201DA" w:rsidRPr="00C953CD" w:rsidRDefault="002201DA" w:rsidP="002201DA">
      <w:pPr>
        <w:shd w:val="clear" w:color="auto" w:fill="FFFFFF"/>
        <w:spacing w:line="276" w:lineRule="auto"/>
        <w:jc w:val="both"/>
        <w:rPr>
          <w:rFonts w:ascii="Arial" w:hAnsi="Arial" w:cs="Arial"/>
          <w:color w:val="383838"/>
        </w:rPr>
      </w:pPr>
      <w:r w:rsidRPr="00C953CD">
        <w:rPr>
          <w:rFonts w:ascii="Arial" w:hAnsi="Arial" w:cs="Arial"/>
        </w:rPr>
        <w:t>Pokud by podmínky zdanění příjmů, resp. plnění ve prospěch srovnatelných trustů či ve prospěch obmyšlených byly buď limitující, nebo méně příznivé ve srovnání se zdaněním příjmů a plněním ve prospěch obmyšlených svěřenských fondů, mohlo by dojít k omezení základní svobody usazování a ve vztahu k   členským státům EU, resp. svobody volného pohybu kapitálu vůči třetím státům. Případné omezení svobody volného pohybu kapitálu vůči třetím státům navíc nesmí představovat ani v daňových věcech prostředek svévolné diskriminace, ani zastřené omezování volného pohybu kapitálu a plateb</w:t>
      </w:r>
      <w:r w:rsidRPr="00C953CD">
        <w:rPr>
          <w:rStyle w:val="Znakapoznpodarou"/>
          <w:rFonts w:ascii="Arial" w:hAnsi="Arial" w:cs="Arial"/>
        </w:rPr>
        <w:footnoteReference w:id="9"/>
      </w:r>
      <w:r w:rsidRPr="00C953CD">
        <w:rPr>
          <w:rFonts w:ascii="Arial" w:hAnsi="Arial" w:cs="Arial"/>
          <w:color w:val="383838"/>
        </w:rPr>
        <w:t>.</w:t>
      </w:r>
    </w:p>
    <w:p w14:paraId="0B602FB4" w14:textId="77777777" w:rsidR="002201DA" w:rsidRPr="00C953CD" w:rsidRDefault="002201DA" w:rsidP="002201DA">
      <w:pPr>
        <w:pStyle w:val="Nadpis2"/>
        <w:numPr>
          <w:ilvl w:val="1"/>
          <w:numId w:val="48"/>
        </w:numPr>
        <w:jc w:val="both"/>
        <w:rPr>
          <w:sz w:val="24"/>
          <w:szCs w:val="24"/>
        </w:rPr>
      </w:pPr>
      <w:r w:rsidRPr="00C953CD">
        <w:rPr>
          <w:sz w:val="24"/>
          <w:szCs w:val="24"/>
        </w:rPr>
        <w:t xml:space="preserve">Závěr </w:t>
      </w:r>
    </w:p>
    <w:p w14:paraId="0412C3C4" w14:textId="77777777" w:rsidR="002201DA" w:rsidRPr="006D57F9" w:rsidRDefault="002201DA" w:rsidP="002201DA">
      <w:pPr>
        <w:pStyle w:val="Nadpis3"/>
        <w:spacing w:line="276" w:lineRule="auto"/>
        <w:jc w:val="both"/>
        <w:rPr>
          <w:rFonts w:ascii="Arial" w:hAnsi="Arial" w:cs="Arial"/>
          <w:b w:val="0"/>
          <w:sz w:val="24"/>
          <w:szCs w:val="24"/>
        </w:rPr>
      </w:pPr>
      <w:r w:rsidRPr="006D57F9">
        <w:rPr>
          <w:rFonts w:ascii="Arial" w:hAnsi="Arial" w:cs="Arial"/>
          <w:b w:val="0"/>
          <w:sz w:val="24"/>
          <w:szCs w:val="24"/>
        </w:rPr>
        <w:t>Na trusty, které byly zřízeny podle zahraničního práva a jejichž základní právní znaky odpovídají základním právním znakům, fungování a struktuře požadovaným pro svěřenské fondy občanským zákoníkem, se použijí příslušná ustanovení ZDP platná a účinná pro svěřenské fondy. Prokázání příslušných právních skutečností je vždy na poplatníkovi.</w:t>
      </w:r>
    </w:p>
    <w:p w14:paraId="5EECF298" w14:textId="77777777" w:rsidR="002201DA" w:rsidRPr="00C953CD" w:rsidRDefault="002201DA" w:rsidP="002201DA">
      <w:pPr>
        <w:autoSpaceDE w:val="0"/>
        <w:autoSpaceDN w:val="0"/>
        <w:adjustRightInd w:val="0"/>
        <w:spacing w:before="240" w:line="276" w:lineRule="auto"/>
        <w:jc w:val="both"/>
        <w:rPr>
          <w:rFonts w:ascii="Arial" w:hAnsi="Arial" w:cs="Arial"/>
        </w:rPr>
      </w:pPr>
      <w:bookmarkStart w:id="4" w:name="lema0"/>
      <w:bookmarkStart w:id="5" w:name="lema1"/>
      <w:bookmarkStart w:id="6" w:name="_Hlk81234341"/>
      <w:bookmarkEnd w:id="4"/>
      <w:bookmarkEnd w:id="5"/>
      <w:r w:rsidRPr="00C953CD">
        <w:rPr>
          <w:rFonts w:ascii="Arial" w:hAnsi="Arial" w:cs="Arial"/>
        </w:rPr>
        <w:t>Navrhujeme přijmout výše uvedený závěr a vhodným způsobem jej publikovat.</w:t>
      </w:r>
      <w:bookmarkEnd w:id="6"/>
    </w:p>
    <w:p w14:paraId="43239A7E" w14:textId="77777777" w:rsidR="002201DA" w:rsidRDefault="002201DA" w:rsidP="002201DA">
      <w:pPr>
        <w:jc w:val="both"/>
        <w:rPr>
          <w:rFonts w:ascii="Arial" w:hAnsi="Arial" w:cs="Arial"/>
          <w:b/>
          <w:color w:val="000000"/>
          <w:u w:val="single"/>
          <w:shd w:val="clear" w:color="auto" w:fill="FFFFFF"/>
          <w:lang w:val="cs-CZ" w:eastAsia="cs-CZ"/>
        </w:rPr>
      </w:pPr>
    </w:p>
    <w:p w14:paraId="07CDACF0" w14:textId="77777777" w:rsidR="002201DA" w:rsidRDefault="002201DA" w:rsidP="002201DA">
      <w:pPr>
        <w:pStyle w:val="Zkladntext"/>
        <w:spacing w:after="0" w:line="276" w:lineRule="auto"/>
        <w:jc w:val="center"/>
        <w:rPr>
          <w:rFonts w:ascii="Arial" w:hAnsi="Arial" w:cs="Arial"/>
          <w:b/>
          <w:color w:val="000000"/>
          <w:u w:val="single"/>
          <w:shd w:val="clear" w:color="auto" w:fill="FFFFFF"/>
        </w:rPr>
      </w:pPr>
    </w:p>
    <w:p w14:paraId="78703040" w14:textId="77777777" w:rsidR="004359B0" w:rsidRDefault="004359B0">
      <w:pPr>
        <w:rPr>
          <w:rFonts w:ascii="Arial" w:hAnsi="Arial" w:cs="Arial"/>
          <w:b/>
          <w:color w:val="000000"/>
          <w:u w:val="single"/>
          <w:shd w:val="clear" w:color="auto" w:fill="FFFFFF"/>
        </w:rPr>
      </w:pPr>
      <w:r>
        <w:rPr>
          <w:rFonts w:ascii="Arial" w:hAnsi="Arial" w:cs="Arial"/>
          <w:b/>
          <w:color w:val="000000"/>
          <w:u w:val="single"/>
          <w:shd w:val="clear" w:color="auto" w:fill="FFFFFF"/>
        </w:rPr>
        <w:br w:type="page"/>
      </w:r>
    </w:p>
    <w:p w14:paraId="38C39E9A" w14:textId="77777777" w:rsidR="00D703BD" w:rsidRDefault="00D703BD" w:rsidP="00D703BD">
      <w:pPr>
        <w:jc w:val="center"/>
        <w:rPr>
          <w:rFonts w:ascii="Arial" w:hAnsi="Arial" w:cs="Arial"/>
          <w:b/>
          <w:u w:val="single"/>
          <w:lang w:val="cs-CZ"/>
        </w:rPr>
      </w:pPr>
      <w:r w:rsidRPr="00AA6240">
        <w:rPr>
          <w:rFonts w:ascii="Arial" w:hAnsi="Arial" w:cs="Arial"/>
          <w:b/>
          <w:sz w:val="32"/>
          <w:szCs w:val="32"/>
          <w:highlight w:val="yellow"/>
          <w:u w:val="single"/>
          <w:lang w:val="cs-CZ"/>
        </w:rPr>
        <w:lastRenderedPageBreak/>
        <w:t>ODLOŽEN</w:t>
      </w:r>
      <w:r>
        <w:rPr>
          <w:rFonts w:ascii="Arial" w:hAnsi="Arial" w:cs="Arial"/>
          <w:b/>
          <w:sz w:val="32"/>
          <w:szCs w:val="32"/>
          <w:highlight w:val="yellow"/>
          <w:u w:val="single"/>
          <w:lang w:val="cs-CZ"/>
        </w:rPr>
        <w:t>Ý</w:t>
      </w:r>
      <w:r w:rsidRPr="00AA6240">
        <w:rPr>
          <w:rFonts w:ascii="Arial" w:hAnsi="Arial" w:cs="Arial"/>
          <w:b/>
          <w:sz w:val="32"/>
          <w:szCs w:val="32"/>
          <w:highlight w:val="yellow"/>
          <w:u w:val="single"/>
          <w:lang w:val="cs-CZ"/>
        </w:rPr>
        <w:t xml:space="preserve"> PŘÍSPĚ</w:t>
      </w:r>
      <w:r w:rsidRPr="00FC21EA">
        <w:rPr>
          <w:rFonts w:ascii="Arial" w:hAnsi="Arial" w:cs="Arial"/>
          <w:b/>
          <w:sz w:val="32"/>
          <w:szCs w:val="32"/>
          <w:highlight w:val="yellow"/>
          <w:u w:val="single"/>
          <w:lang w:val="cs-CZ"/>
        </w:rPr>
        <w:t>V</w:t>
      </w:r>
      <w:r w:rsidRPr="004156A6">
        <w:rPr>
          <w:rFonts w:ascii="Arial" w:hAnsi="Arial" w:cs="Arial"/>
          <w:b/>
          <w:sz w:val="32"/>
          <w:szCs w:val="32"/>
          <w:highlight w:val="yellow"/>
          <w:u w:val="single"/>
          <w:lang w:val="cs-CZ"/>
        </w:rPr>
        <w:t>EK</w:t>
      </w:r>
    </w:p>
    <w:p w14:paraId="00795C82" w14:textId="77777777" w:rsidR="00810A3F" w:rsidRDefault="00810A3F" w:rsidP="002844F3">
      <w:pPr>
        <w:spacing w:line="276" w:lineRule="auto"/>
        <w:jc w:val="center"/>
        <w:rPr>
          <w:rFonts w:ascii="Arial" w:hAnsi="Arial" w:cs="Arial"/>
          <w:b/>
          <w:color w:val="000000"/>
          <w:u w:val="single"/>
          <w:shd w:val="clear" w:color="auto" w:fill="FFFFFF"/>
        </w:rPr>
      </w:pPr>
    </w:p>
    <w:p w14:paraId="4ADEA69E" w14:textId="77777777" w:rsidR="002844F3" w:rsidRDefault="002844F3" w:rsidP="002844F3">
      <w:pPr>
        <w:spacing w:line="276" w:lineRule="auto"/>
        <w:jc w:val="center"/>
        <w:rPr>
          <w:rFonts w:ascii="Arial" w:hAnsi="Arial" w:cs="Arial"/>
          <w:b/>
          <w:color w:val="000000"/>
          <w:u w:val="single"/>
          <w:shd w:val="clear" w:color="auto" w:fill="FFFFFF"/>
        </w:rPr>
      </w:pPr>
      <w:r>
        <w:rPr>
          <w:rFonts w:ascii="Arial" w:hAnsi="Arial" w:cs="Arial"/>
          <w:b/>
          <w:color w:val="000000"/>
          <w:u w:val="single"/>
          <w:shd w:val="clear" w:color="auto" w:fill="FFFFFF"/>
        </w:rPr>
        <w:t>Daň z příjmů</w:t>
      </w:r>
      <w:r w:rsidR="00810A3F">
        <w:rPr>
          <w:rFonts w:ascii="Arial" w:hAnsi="Arial" w:cs="Arial"/>
          <w:b/>
          <w:color w:val="000000"/>
          <w:u w:val="single"/>
          <w:shd w:val="clear" w:color="auto" w:fill="FFFFFF"/>
        </w:rPr>
        <w:t xml:space="preserve"> a DPH</w:t>
      </w:r>
    </w:p>
    <w:p w14:paraId="5AAADF7F" w14:textId="77777777" w:rsidR="007E5048" w:rsidRDefault="007E5048" w:rsidP="00BA07DF">
      <w:pPr>
        <w:pStyle w:val="Zkladntext"/>
        <w:spacing w:after="0" w:line="276" w:lineRule="auto"/>
        <w:rPr>
          <w:rFonts w:ascii="Arial" w:hAnsi="Arial" w:cs="Arial"/>
          <w:b/>
          <w:color w:val="000000"/>
          <w:u w:val="single"/>
          <w:shd w:val="clear" w:color="auto" w:fill="FFFFFF"/>
        </w:rPr>
      </w:pPr>
    </w:p>
    <w:p w14:paraId="46B179FE" w14:textId="77777777" w:rsidR="00852A44" w:rsidRDefault="00852A44" w:rsidP="00852A44">
      <w:pPr>
        <w:jc w:val="both"/>
        <w:rPr>
          <w:rFonts w:ascii="Arial" w:hAnsi="Arial" w:cs="Arial"/>
          <w:b/>
          <w:color w:val="000000"/>
          <w:shd w:val="clear" w:color="auto" w:fill="FFFFFF"/>
        </w:rPr>
      </w:pPr>
      <w:r>
        <w:rPr>
          <w:rFonts w:ascii="Arial" w:hAnsi="Arial" w:cs="Arial"/>
          <w:b/>
          <w:color w:val="000000"/>
          <w:shd w:val="clear" w:color="auto" w:fill="FFFFFF"/>
        </w:rPr>
        <w:t xml:space="preserve">590/21.01.22 </w:t>
      </w:r>
      <w:r w:rsidRPr="00FC7B60">
        <w:rPr>
          <w:rFonts w:ascii="Arial" w:hAnsi="Arial" w:cs="Arial"/>
          <w:b/>
          <w:color w:val="000000"/>
          <w:shd w:val="clear" w:color="auto" w:fill="FFFFFF"/>
        </w:rPr>
        <w:t>Daňové a účetní souvislosti paušá</w:t>
      </w:r>
      <w:r>
        <w:rPr>
          <w:rFonts w:ascii="Arial" w:hAnsi="Arial" w:cs="Arial"/>
          <w:b/>
          <w:color w:val="000000"/>
          <w:shd w:val="clear" w:color="auto" w:fill="FFFFFF"/>
        </w:rPr>
        <w:t xml:space="preserve">lní náhrady nákladů poskytované </w:t>
      </w:r>
      <w:r w:rsidRPr="00FC7B60">
        <w:rPr>
          <w:rFonts w:ascii="Arial" w:hAnsi="Arial" w:cs="Arial"/>
          <w:b/>
          <w:color w:val="000000"/>
          <w:shd w:val="clear" w:color="auto" w:fill="FFFFFF"/>
        </w:rPr>
        <w:t>zaměstnavateli na základě § 270 odst. 2 O</w:t>
      </w:r>
      <w:r>
        <w:rPr>
          <w:rFonts w:ascii="Arial" w:hAnsi="Arial" w:cs="Arial"/>
          <w:b/>
          <w:color w:val="000000"/>
          <w:shd w:val="clear" w:color="auto" w:fill="FFFFFF"/>
        </w:rPr>
        <w:t>S ve znění zákona č. 286/2021 Sb.</w:t>
      </w:r>
    </w:p>
    <w:p w14:paraId="21A1EE8D" w14:textId="77777777" w:rsidR="00852A44" w:rsidRDefault="00852A44" w:rsidP="00852A44">
      <w:pPr>
        <w:jc w:val="both"/>
        <w:rPr>
          <w:rFonts w:ascii="Arial" w:hAnsi="Arial" w:cs="Arial"/>
          <w:b/>
          <w:color w:val="000000"/>
          <w:shd w:val="clear" w:color="auto" w:fill="FFFFFF"/>
        </w:rPr>
      </w:pPr>
    </w:p>
    <w:p w14:paraId="5C495291" w14:textId="77777777" w:rsidR="00852A44" w:rsidRDefault="00852A44" w:rsidP="00852A44">
      <w:pPr>
        <w:rPr>
          <w:rFonts w:ascii="Arial" w:hAnsi="Arial" w:cs="Arial"/>
        </w:rPr>
      </w:pPr>
      <w:r w:rsidRPr="004B3444">
        <w:rPr>
          <w:rFonts w:ascii="Arial" w:hAnsi="Arial" w:cs="Arial"/>
        </w:rPr>
        <w:t>Předkládají:</w:t>
      </w:r>
      <w:r w:rsidRPr="004B3444">
        <w:rPr>
          <w:rFonts w:ascii="Arial" w:hAnsi="Arial" w:cs="Arial"/>
        </w:rPr>
        <w:tab/>
        <w:t>Mgr. Ing. Petr Toman, daňový poradce, č. osv. 3466</w:t>
      </w:r>
    </w:p>
    <w:p w14:paraId="03F15920" w14:textId="77777777" w:rsidR="00852A44" w:rsidRPr="004B3444" w:rsidRDefault="00852A44" w:rsidP="00852A44">
      <w:pPr>
        <w:rPr>
          <w:rFonts w:ascii="Arial" w:hAnsi="Arial" w:cs="Arial"/>
        </w:rPr>
      </w:pPr>
      <w:r w:rsidRPr="004B3444">
        <w:rPr>
          <w:rFonts w:ascii="Arial" w:hAnsi="Arial" w:cs="Arial"/>
        </w:rPr>
        <w:tab/>
      </w:r>
      <w:r w:rsidRPr="004B3444">
        <w:rPr>
          <w:rFonts w:ascii="Arial" w:hAnsi="Arial" w:cs="Arial"/>
        </w:rPr>
        <w:tab/>
        <w:t>Ing. Bc. Jiří Nesrovnal, daňový poradce, č. osv. 1757</w:t>
      </w:r>
    </w:p>
    <w:p w14:paraId="5CF4C8EF" w14:textId="77777777" w:rsidR="00852A44" w:rsidRDefault="00852A44" w:rsidP="00852A44">
      <w:pPr>
        <w:pStyle w:val="Zkladntext"/>
        <w:spacing w:after="0" w:line="276" w:lineRule="auto"/>
        <w:rPr>
          <w:rFonts w:ascii="Arial" w:hAnsi="Arial" w:cs="Arial"/>
          <w:b/>
          <w:color w:val="000000"/>
          <w:shd w:val="clear" w:color="auto" w:fill="FFFFFF"/>
        </w:rPr>
      </w:pPr>
    </w:p>
    <w:p w14:paraId="35CD6E63" w14:textId="77777777" w:rsidR="00852A44" w:rsidRPr="004B3444" w:rsidRDefault="00852A44" w:rsidP="00852A44">
      <w:pPr>
        <w:jc w:val="both"/>
        <w:rPr>
          <w:rFonts w:ascii="Arial" w:hAnsi="Arial" w:cs="Arial"/>
          <w:u w:val="single"/>
        </w:rPr>
      </w:pPr>
      <w:r w:rsidRPr="004B3444">
        <w:rPr>
          <w:rFonts w:ascii="Arial" w:hAnsi="Arial" w:cs="Arial"/>
          <w:u w:val="single"/>
        </w:rPr>
        <w:t xml:space="preserve">1. Úvod </w:t>
      </w:r>
      <w:r>
        <w:rPr>
          <w:rFonts w:ascii="Arial" w:hAnsi="Arial" w:cs="Arial"/>
          <w:u w:val="single"/>
        </w:rPr>
        <w:t xml:space="preserve">- </w:t>
      </w:r>
      <w:r w:rsidRPr="004B3444">
        <w:rPr>
          <w:rFonts w:ascii="Arial" w:hAnsi="Arial" w:cs="Arial"/>
          <w:u w:val="single"/>
        </w:rPr>
        <w:t>popis problému</w:t>
      </w:r>
    </w:p>
    <w:p w14:paraId="2510A595" w14:textId="77777777" w:rsidR="00852A44" w:rsidRDefault="00852A44" w:rsidP="00852A44">
      <w:pPr>
        <w:jc w:val="both"/>
        <w:rPr>
          <w:rFonts w:ascii="Arial" w:hAnsi="Arial" w:cs="Arial"/>
        </w:rPr>
      </w:pPr>
    </w:p>
    <w:p w14:paraId="0AAD01E6" w14:textId="77777777" w:rsidR="00852A44" w:rsidRDefault="00852A44" w:rsidP="00852A44">
      <w:pPr>
        <w:jc w:val="both"/>
        <w:rPr>
          <w:rFonts w:ascii="Arial" w:hAnsi="Arial" w:cs="Arial"/>
        </w:rPr>
      </w:pPr>
      <w:r>
        <w:rPr>
          <w:rFonts w:ascii="Arial" w:hAnsi="Arial" w:cs="Arial"/>
        </w:rPr>
        <w:t>Z</w:t>
      </w:r>
      <w:r w:rsidRPr="004B3444">
        <w:rPr>
          <w:rFonts w:ascii="Arial" w:hAnsi="Arial" w:cs="Arial"/>
        </w:rPr>
        <w:t>ákon</w:t>
      </w:r>
      <w:r>
        <w:rPr>
          <w:rFonts w:ascii="Arial" w:hAnsi="Arial" w:cs="Arial"/>
        </w:rPr>
        <w:t>em č.</w:t>
      </w:r>
      <w:r w:rsidRPr="004B3444">
        <w:rPr>
          <w:rFonts w:ascii="Arial" w:hAnsi="Arial" w:cs="Arial"/>
        </w:rPr>
        <w:t xml:space="preserve"> </w:t>
      </w:r>
      <w:r>
        <w:rPr>
          <w:rFonts w:ascii="Arial" w:hAnsi="Arial" w:cs="Arial"/>
        </w:rPr>
        <w:t>286/2021 Sb. dochází s účinností od 1. ledna 2022</w:t>
      </w:r>
      <w:r w:rsidRPr="004B3444">
        <w:rPr>
          <w:rFonts w:ascii="Arial" w:hAnsi="Arial" w:cs="Arial"/>
        </w:rPr>
        <w:t xml:space="preserve"> </w:t>
      </w:r>
      <w:r>
        <w:rPr>
          <w:rFonts w:ascii="Arial" w:hAnsi="Arial" w:cs="Arial"/>
        </w:rPr>
        <w:t xml:space="preserve">ke změně zákona č. 99/1963 Sb., občanský soudní řád (dále jen OSŘ). Jednou ze změn, která tato novelizace přináší, je zavedení </w:t>
      </w:r>
      <w:r w:rsidRPr="004B3444">
        <w:rPr>
          <w:rFonts w:ascii="Arial" w:hAnsi="Arial" w:cs="Arial"/>
        </w:rPr>
        <w:t xml:space="preserve">speciální </w:t>
      </w:r>
      <w:r>
        <w:rPr>
          <w:rFonts w:ascii="Arial" w:hAnsi="Arial" w:cs="Arial"/>
        </w:rPr>
        <w:t xml:space="preserve">paušální </w:t>
      </w:r>
      <w:r w:rsidRPr="004B3444">
        <w:rPr>
          <w:rFonts w:ascii="Arial" w:hAnsi="Arial" w:cs="Arial"/>
        </w:rPr>
        <w:t>náhrad</w:t>
      </w:r>
      <w:r>
        <w:rPr>
          <w:rFonts w:ascii="Arial" w:hAnsi="Arial" w:cs="Arial"/>
        </w:rPr>
        <w:t>y nákladů</w:t>
      </w:r>
      <w:r w:rsidRPr="004B3444">
        <w:rPr>
          <w:rFonts w:ascii="Arial" w:hAnsi="Arial" w:cs="Arial"/>
        </w:rPr>
        <w:t xml:space="preserve"> pro zaměstnavatele, který provádí exekuci ze mzdových prostředků zaměstnance. Bez ohledu na počet exekucí je tato náhrada ve výši 50 Kč za jednoho zaměstnance</w:t>
      </w:r>
      <w:r>
        <w:rPr>
          <w:rFonts w:ascii="Arial" w:hAnsi="Arial" w:cs="Arial"/>
        </w:rPr>
        <w:t xml:space="preserve"> (dále také jen „náhrada“)</w:t>
      </w:r>
      <w:r w:rsidRPr="004B3444">
        <w:rPr>
          <w:rFonts w:ascii="Arial" w:hAnsi="Arial" w:cs="Arial"/>
        </w:rPr>
        <w:t xml:space="preserve">. </w:t>
      </w:r>
    </w:p>
    <w:p w14:paraId="2A2E93F2" w14:textId="77777777" w:rsidR="00852A44" w:rsidRDefault="00852A44" w:rsidP="00852A44">
      <w:pPr>
        <w:jc w:val="both"/>
        <w:rPr>
          <w:rFonts w:ascii="Arial" w:hAnsi="Arial" w:cs="Arial"/>
        </w:rPr>
      </w:pPr>
    </w:p>
    <w:p w14:paraId="57EE7804" w14:textId="77777777" w:rsidR="00852A44" w:rsidRPr="004B3444" w:rsidRDefault="00852A44" w:rsidP="00852A44">
      <w:pPr>
        <w:jc w:val="both"/>
        <w:rPr>
          <w:rFonts w:ascii="Arial" w:hAnsi="Arial" w:cs="Arial"/>
        </w:rPr>
      </w:pPr>
      <w:r w:rsidRPr="004B3444">
        <w:rPr>
          <w:rFonts w:ascii="Arial" w:hAnsi="Arial" w:cs="Arial"/>
        </w:rPr>
        <w:t>Uvedená úprava zní následovně:</w:t>
      </w:r>
    </w:p>
    <w:p w14:paraId="727F07C5" w14:textId="77777777" w:rsidR="00852A44" w:rsidRDefault="00852A44" w:rsidP="00852A44">
      <w:pPr>
        <w:jc w:val="both"/>
        <w:rPr>
          <w:rFonts w:ascii="Arial" w:hAnsi="Arial" w:cs="Arial"/>
        </w:rPr>
      </w:pPr>
    </w:p>
    <w:p w14:paraId="0E59F400" w14:textId="77777777" w:rsidR="00852A44" w:rsidRDefault="00852A44" w:rsidP="00852A44">
      <w:pPr>
        <w:jc w:val="both"/>
        <w:rPr>
          <w:rFonts w:ascii="Arial" w:hAnsi="Arial" w:cs="Arial"/>
          <w:shd w:val="clear" w:color="auto" w:fill="FFFFFF"/>
        </w:rPr>
      </w:pPr>
      <w:r w:rsidRPr="004B3444">
        <w:rPr>
          <w:rFonts w:ascii="Arial" w:hAnsi="Arial" w:cs="Arial"/>
          <w:shd w:val="clear" w:color="auto" w:fill="FFFFFF"/>
        </w:rPr>
        <w:t>§ 270</w:t>
      </w:r>
      <w:r>
        <w:rPr>
          <w:rFonts w:ascii="Arial" w:hAnsi="Arial" w:cs="Arial"/>
          <w:shd w:val="clear" w:color="auto" w:fill="FFFFFF"/>
        </w:rPr>
        <w:t xml:space="preserve"> odst.</w:t>
      </w:r>
      <w:r w:rsidRPr="004B3444">
        <w:rPr>
          <w:rFonts w:ascii="Arial" w:hAnsi="Arial" w:cs="Arial"/>
          <w:shd w:val="clear" w:color="auto" w:fill="FFFFFF"/>
        </w:rPr>
        <w:t xml:space="preserve"> 2 </w:t>
      </w:r>
      <w:r>
        <w:rPr>
          <w:rFonts w:ascii="Arial" w:hAnsi="Arial" w:cs="Arial"/>
          <w:shd w:val="clear" w:color="auto" w:fill="FFFFFF"/>
        </w:rPr>
        <w:t>OSŘ poslední dvě věty:</w:t>
      </w:r>
    </w:p>
    <w:p w14:paraId="2BF258FA" w14:textId="77777777" w:rsidR="00852A44" w:rsidRPr="004B3444" w:rsidRDefault="00852A44" w:rsidP="00852A44">
      <w:pPr>
        <w:jc w:val="both"/>
        <w:rPr>
          <w:rFonts w:ascii="Arial" w:hAnsi="Arial" w:cs="Arial"/>
          <w:shd w:val="clear" w:color="auto" w:fill="FFFFFF"/>
        </w:rPr>
      </w:pPr>
    </w:p>
    <w:p w14:paraId="0B4C3269" w14:textId="77777777" w:rsidR="00852A44" w:rsidRPr="00143127" w:rsidRDefault="00852A44" w:rsidP="00852A44">
      <w:pPr>
        <w:jc w:val="both"/>
        <w:rPr>
          <w:rFonts w:ascii="Arial" w:hAnsi="Arial" w:cs="Arial"/>
          <w:i/>
          <w:shd w:val="clear" w:color="auto" w:fill="FFFFFF"/>
        </w:rPr>
      </w:pPr>
      <w:r w:rsidRPr="00143127">
        <w:rPr>
          <w:rFonts w:ascii="Arial" w:hAnsi="Arial" w:cs="Arial"/>
          <w:i/>
          <w:shd w:val="clear" w:color="auto" w:fill="FFFFFF"/>
        </w:rPr>
        <w:t>„Plátce mzdy má vůči povinnému nárok na paušálně stanovenou náhradu nákladů, které mu vznikly za kalendářní měsíc, v němž provádí srážky ze mzdy povinného. Náklady plátce mzdy jsou náklady výkonu rozhodnutí. Provádí-li plátce mzdy zároveň srážky k vydobytí několika pohledávek vůči témuž povinnému, náleží mu náhrada nákladů pouze jednou. Právo na částku náhrady nákladů, jež nebyla odečtena podle § 289 odst. 2, § 291 odst. 3 nebo § 293 odst. 1 ze sražené částky před jejím vyplacením nebo zasláním, zaniká.“.</w:t>
      </w:r>
    </w:p>
    <w:p w14:paraId="0536937B" w14:textId="77777777" w:rsidR="00852A44" w:rsidRDefault="00852A44" w:rsidP="00852A44">
      <w:pPr>
        <w:jc w:val="both"/>
        <w:rPr>
          <w:rFonts w:ascii="Arial" w:hAnsi="Arial" w:cs="Arial"/>
          <w:shd w:val="clear" w:color="auto" w:fill="FFFFFF"/>
        </w:rPr>
      </w:pPr>
    </w:p>
    <w:p w14:paraId="19C4850A" w14:textId="77777777" w:rsidR="00852A44" w:rsidRDefault="00852A44" w:rsidP="00852A44">
      <w:pPr>
        <w:jc w:val="both"/>
        <w:rPr>
          <w:rFonts w:ascii="Arial" w:hAnsi="Arial" w:cs="Arial"/>
        </w:rPr>
      </w:pPr>
      <w:r>
        <w:rPr>
          <w:rFonts w:ascii="Arial" w:hAnsi="Arial" w:cs="Arial"/>
        </w:rPr>
        <w:t>Důvodová zpráva (Sněmovní tisk č. 545) pak k dané věci uvádí:</w:t>
      </w:r>
    </w:p>
    <w:p w14:paraId="2330A2AE" w14:textId="77777777" w:rsidR="00852A44" w:rsidRDefault="00852A44" w:rsidP="00852A44">
      <w:pPr>
        <w:jc w:val="both"/>
        <w:rPr>
          <w:rFonts w:ascii="Arial" w:hAnsi="Arial" w:cs="Arial"/>
        </w:rPr>
      </w:pPr>
    </w:p>
    <w:p w14:paraId="1BDDC315" w14:textId="77777777" w:rsidR="00852A44" w:rsidRPr="00143127" w:rsidRDefault="00852A44" w:rsidP="00852A44">
      <w:pPr>
        <w:jc w:val="both"/>
        <w:rPr>
          <w:rFonts w:ascii="Arial" w:hAnsi="Arial" w:cs="Arial"/>
          <w:i/>
          <w:u w:val="single"/>
        </w:rPr>
      </w:pPr>
      <w:r w:rsidRPr="00143127">
        <w:rPr>
          <w:rFonts w:ascii="Arial" w:hAnsi="Arial" w:cs="Arial"/>
          <w:i/>
          <w:u w:val="single"/>
        </w:rPr>
        <w:t>"...K bodu 8 (§ 270 odst. 2):</w:t>
      </w:r>
    </w:p>
    <w:p w14:paraId="2591B640" w14:textId="77777777" w:rsidR="00852A44" w:rsidRPr="00143127" w:rsidRDefault="00852A44" w:rsidP="00852A44">
      <w:pPr>
        <w:ind w:firstLine="709"/>
        <w:jc w:val="both"/>
        <w:rPr>
          <w:rFonts w:ascii="Arial" w:hAnsi="Arial" w:cs="Arial"/>
          <w:i/>
        </w:rPr>
      </w:pPr>
    </w:p>
    <w:p w14:paraId="620982E0" w14:textId="77777777" w:rsidR="00852A44" w:rsidRDefault="00852A44" w:rsidP="00852A44">
      <w:pPr>
        <w:ind w:firstLine="709"/>
        <w:jc w:val="both"/>
        <w:rPr>
          <w:rFonts w:ascii="Arial" w:hAnsi="Arial" w:cs="Arial"/>
          <w:i/>
        </w:rPr>
      </w:pPr>
      <w:r w:rsidRPr="00143127">
        <w:rPr>
          <w:rFonts w:ascii="Arial" w:hAnsi="Arial" w:cs="Arial"/>
          <w:i/>
        </w:rPr>
        <w:t xml:space="preserve">Nově se na základě podnětů z praxe navrhuje, aby plátci mzdy nebo jiného příjmu, který v rámci výkonu rozhodnutí srážkami ze mzdy provádí úkony podle občanského soudního řádu (provádí srážky ze mzdy), náležela v souvislosti s těmito úkony náhrada nákladů. </w:t>
      </w:r>
    </w:p>
    <w:p w14:paraId="21EEAC1C" w14:textId="77777777" w:rsidR="00852A44" w:rsidRPr="00143127" w:rsidRDefault="00852A44" w:rsidP="00852A44">
      <w:pPr>
        <w:ind w:firstLine="709"/>
        <w:jc w:val="both"/>
        <w:rPr>
          <w:rFonts w:ascii="Arial" w:hAnsi="Arial" w:cs="Arial"/>
          <w:i/>
        </w:rPr>
      </w:pPr>
    </w:p>
    <w:p w14:paraId="5C4D74C1" w14:textId="77777777" w:rsidR="00852A44" w:rsidRDefault="00852A44" w:rsidP="00852A44">
      <w:pPr>
        <w:jc w:val="both"/>
        <w:rPr>
          <w:rFonts w:ascii="Arial" w:hAnsi="Arial" w:cs="Arial"/>
          <w:i/>
        </w:rPr>
      </w:pPr>
      <w:r w:rsidRPr="00143127">
        <w:rPr>
          <w:rFonts w:ascii="Arial" w:hAnsi="Arial" w:cs="Arial"/>
          <w:i/>
        </w:rPr>
        <w:tab/>
        <w:t>Na základě ustanovení § 177 odst. 1 zákona č. 280/2009 Sb., daňový řád, ve znění pozdějších předpisů, bude institut náhrady nákladů plátce mzdy aplikován i v rámci daňové exekuce. Tyto náklady budou představovat samostatný nárok, který bude v případě daňové exekuce vznikat plátci mzdy přímo na základě občanského soudního řádu, přičemž tyto náklady nebudou řazeny mezi exekuční náklady ve smyslu daňového řádu, ale půjde o nárok svého druhu.</w:t>
      </w:r>
    </w:p>
    <w:p w14:paraId="2284EE00" w14:textId="77777777" w:rsidR="00852A44" w:rsidRPr="00143127" w:rsidRDefault="00852A44" w:rsidP="00852A44">
      <w:pPr>
        <w:jc w:val="both"/>
        <w:rPr>
          <w:rFonts w:ascii="Arial" w:hAnsi="Arial" w:cs="Arial"/>
          <w:i/>
        </w:rPr>
      </w:pPr>
    </w:p>
    <w:p w14:paraId="60AB4054" w14:textId="77777777" w:rsidR="00852A44" w:rsidRDefault="00852A44" w:rsidP="00852A44">
      <w:pPr>
        <w:ind w:firstLine="708"/>
        <w:jc w:val="both"/>
        <w:rPr>
          <w:rFonts w:ascii="Arial" w:hAnsi="Arial" w:cs="Arial"/>
          <w:i/>
        </w:rPr>
      </w:pPr>
      <w:r w:rsidRPr="00143127">
        <w:rPr>
          <w:rFonts w:ascii="Arial" w:hAnsi="Arial" w:cs="Arial"/>
          <w:i/>
        </w:rPr>
        <w:t xml:space="preserve">Podle platné právní úpravy je plátce mzdy nebo jiných příjmů povinen např. provádět ze mzdy povinného stanovené srážky (§ 282 odst. 1 o.s.ř.), vyplácet </w:t>
      </w:r>
      <w:r w:rsidRPr="00143127">
        <w:rPr>
          <w:rFonts w:ascii="Arial" w:hAnsi="Arial" w:cs="Arial"/>
          <w:i/>
        </w:rPr>
        <w:lastRenderedPageBreak/>
        <w:t>oprávněnému částky sražené ze mzdy povinného (§ 283 o.s.ř.) nebo vydat potvrzení o tom, zda byl nařízen výkon rozhodnutí srážkami ze mzdy, kterým soudem a v čí prospěch (§ 294 odst. 1 o.s.ř.).</w:t>
      </w:r>
    </w:p>
    <w:p w14:paraId="24CFB78D" w14:textId="77777777" w:rsidR="00852A44" w:rsidRPr="00143127" w:rsidRDefault="00852A44" w:rsidP="00852A44">
      <w:pPr>
        <w:ind w:firstLine="708"/>
        <w:jc w:val="both"/>
        <w:rPr>
          <w:rFonts w:ascii="Arial" w:hAnsi="Arial" w:cs="Arial"/>
          <w:i/>
        </w:rPr>
      </w:pPr>
    </w:p>
    <w:p w14:paraId="4FC15851" w14:textId="77777777" w:rsidR="00852A44" w:rsidRDefault="00852A44" w:rsidP="00852A44">
      <w:pPr>
        <w:ind w:firstLine="708"/>
        <w:jc w:val="both"/>
        <w:rPr>
          <w:rFonts w:ascii="Arial" w:hAnsi="Arial" w:cs="Arial"/>
          <w:i/>
        </w:rPr>
      </w:pPr>
      <w:r w:rsidRPr="00143127">
        <w:rPr>
          <w:rFonts w:ascii="Arial" w:hAnsi="Arial" w:cs="Arial"/>
          <w:i/>
        </w:rPr>
        <w:t xml:space="preserve">Podle sdělení Svazu průmyslu a dopravy ČR plátci mzdy především zavádějí výkony rozhodnutí do účetního systému, vypočítávají srážky, komunikují se soudem, případně s ním korespondují. Nejvíce času zabere vyhodnocení a zpracování prvotního výkonu rozhodnutí a poté administrativa při ukončení pracovního poměru zaměstnance s výkonem rozhodnutí, nebo ukončení samotného výkonu rozhodnutí. Administrativa se výrazně zvyšuje, pobírá-li zaměstnanec nemocenské. </w:t>
      </w:r>
    </w:p>
    <w:p w14:paraId="4765E8D4" w14:textId="77777777" w:rsidR="00852A44" w:rsidRPr="00143127" w:rsidRDefault="00852A44" w:rsidP="00852A44">
      <w:pPr>
        <w:ind w:firstLine="708"/>
        <w:jc w:val="both"/>
        <w:rPr>
          <w:rFonts w:ascii="Arial" w:hAnsi="Arial" w:cs="Arial"/>
          <w:i/>
        </w:rPr>
      </w:pPr>
    </w:p>
    <w:p w14:paraId="2BA1D8D8" w14:textId="77777777" w:rsidR="00852A44" w:rsidRDefault="00852A44" w:rsidP="00852A44">
      <w:pPr>
        <w:jc w:val="both"/>
        <w:rPr>
          <w:rFonts w:ascii="Arial" w:hAnsi="Arial" w:cs="Arial"/>
          <w:i/>
        </w:rPr>
      </w:pPr>
      <w:r w:rsidRPr="00143127">
        <w:rPr>
          <w:rFonts w:ascii="Arial" w:hAnsi="Arial" w:cs="Arial"/>
          <w:i/>
        </w:rPr>
        <w:tab/>
        <w:t>Občanský soudní řád přitom zároveň např. stanoví, že jestliže plátce mzdy neprovede ze mzdy povinného srážky řádně a včas, provede-li je v menším než stanoveném rozsahu nebo nevyplatí-li srážky oprávněnému bez odkladu po tom, kdy mu bylo doručeno vyrozumění, že nařízení výkonu rozhodnutí nabylo právní moci nebo kdy dospěly další měsíční částky mzdy, může oprávněný uplatnit proti plátci mzdy u soudu právo na vyplacení částek, které měly být ze mzdy povinného sraženy.</w:t>
      </w:r>
    </w:p>
    <w:p w14:paraId="7B08A969" w14:textId="77777777" w:rsidR="00852A44" w:rsidRPr="00143127" w:rsidRDefault="00852A44" w:rsidP="00852A44">
      <w:pPr>
        <w:jc w:val="both"/>
        <w:rPr>
          <w:rFonts w:ascii="Arial" w:hAnsi="Arial" w:cs="Arial"/>
          <w:i/>
        </w:rPr>
      </w:pPr>
    </w:p>
    <w:p w14:paraId="16582446" w14:textId="77777777" w:rsidR="00852A44" w:rsidRDefault="00852A44" w:rsidP="00852A44">
      <w:pPr>
        <w:jc w:val="both"/>
        <w:rPr>
          <w:rFonts w:ascii="Arial" w:hAnsi="Arial" w:cs="Arial"/>
          <w:i/>
        </w:rPr>
      </w:pPr>
      <w:r w:rsidRPr="00143127">
        <w:rPr>
          <w:rFonts w:ascii="Arial" w:hAnsi="Arial" w:cs="Arial"/>
          <w:i/>
        </w:rPr>
        <w:tab/>
        <w:t>V souvislosti s výše uvedenými úkony vznikají plátcům mzdy určité náklady, např. na mzdy zaměstnancům vedoucím účetnictví, na případnou korespondenci se soudem nebo na kancelářské potřeby. Tyto náklady nejsou plátcům mzdy podle platné právní úpravy hrazeny.</w:t>
      </w:r>
    </w:p>
    <w:p w14:paraId="4E74401C" w14:textId="77777777" w:rsidR="00852A44" w:rsidRPr="00143127" w:rsidRDefault="00852A44" w:rsidP="00852A44">
      <w:pPr>
        <w:jc w:val="both"/>
        <w:rPr>
          <w:rFonts w:ascii="Arial" w:hAnsi="Arial" w:cs="Arial"/>
          <w:i/>
        </w:rPr>
      </w:pPr>
    </w:p>
    <w:p w14:paraId="5CCC523A" w14:textId="77777777" w:rsidR="00852A44" w:rsidRDefault="00852A44" w:rsidP="00852A44">
      <w:pPr>
        <w:ind w:firstLine="709"/>
        <w:jc w:val="both"/>
        <w:rPr>
          <w:rFonts w:ascii="Arial" w:hAnsi="Arial" w:cs="Arial"/>
          <w:i/>
        </w:rPr>
      </w:pPr>
      <w:r w:rsidRPr="00143127">
        <w:rPr>
          <w:rFonts w:ascii="Arial" w:hAnsi="Arial" w:cs="Arial"/>
          <w:i/>
        </w:rPr>
        <w:t xml:space="preserve">Navrhuje se výslovně zakotvit nárok plátce mzdy na náhradu nákladů vůči povinnému a rozhodování soudu o tomto nároku, a to i v případě, že výkon rozhodnutí má být zastaven.  </w:t>
      </w:r>
    </w:p>
    <w:p w14:paraId="257B7608" w14:textId="77777777" w:rsidR="00852A44" w:rsidRPr="00143127" w:rsidRDefault="00852A44" w:rsidP="00852A44">
      <w:pPr>
        <w:ind w:firstLine="709"/>
        <w:jc w:val="both"/>
        <w:rPr>
          <w:rFonts w:ascii="Arial" w:hAnsi="Arial" w:cs="Arial"/>
          <w:i/>
        </w:rPr>
      </w:pPr>
    </w:p>
    <w:p w14:paraId="0C6BC728" w14:textId="77777777" w:rsidR="00852A44" w:rsidRDefault="00852A44" w:rsidP="00852A44">
      <w:pPr>
        <w:jc w:val="both"/>
        <w:rPr>
          <w:rFonts w:ascii="Arial" w:hAnsi="Arial" w:cs="Arial"/>
          <w:i/>
        </w:rPr>
      </w:pPr>
      <w:r w:rsidRPr="00143127">
        <w:rPr>
          <w:rFonts w:ascii="Arial" w:hAnsi="Arial" w:cs="Arial"/>
          <w:i/>
        </w:rPr>
        <w:tab/>
        <w:t xml:space="preserve">Dále se stanoví, že neodečte-li plátce mzdy náhradu z provedených srážek, které mají být vyplaceny oprávněnému (povinnému) nebo zaslány soudu (v exekuci soudnímu exekutorovi) poté, co byl vyrozuměn o tom, že usnesení o nařízení výkonu rozhodnutí nabylo právní moci, případně po tom, co novému plátci mzdy bylo doručeno usnesení, které ho informuje o nařízení výkonu rozhodnutí srážkami ze mzdy, nebo poté, co byl po povolení odkladu zastaven výkon rozhodnutí, nárok na paušální náhradu nákladů zaniká. Tímto způsobem bude zamezeno tomu, aby na náhradě nákladů vznikl nedoplatek, který by dále navyšoval dluh povinného a který by bylo třeba vymáhat později v řízení o výkonu rozhodnutí. Plátci mzdy také tato úprava dává možnost nárok na náhradu nákladů nerealizovat. </w:t>
      </w:r>
    </w:p>
    <w:p w14:paraId="1DC4107E" w14:textId="77777777" w:rsidR="00852A44" w:rsidRPr="00143127" w:rsidRDefault="00852A44" w:rsidP="00852A44">
      <w:pPr>
        <w:jc w:val="both"/>
        <w:rPr>
          <w:rFonts w:ascii="Arial" w:hAnsi="Arial" w:cs="Arial"/>
          <w:i/>
        </w:rPr>
      </w:pPr>
    </w:p>
    <w:p w14:paraId="05B965C7" w14:textId="77777777" w:rsidR="00852A44" w:rsidRPr="00143127" w:rsidRDefault="00852A44" w:rsidP="00852A44">
      <w:pPr>
        <w:ind w:firstLine="709"/>
        <w:jc w:val="both"/>
        <w:rPr>
          <w:rFonts w:ascii="Arial" w:hAnsi="Arial" w:cs="Arial"/>
          <w:i/>
        </w:rPr>
      </w:pPr>
      <w:r w:rsidRPr="00143127">
        <w:rPr>
          <w:rFonts w:ascii="Arial" w:hAnsi="Arial" w:cs="Arial"/>
          <w:i/>
        </w:rPr>
        <w:t>Návrh předpokládá, že paušální náhrada bude náležet plátci mzdy, kterému bylo doručeno usnesení o nařízení výkonu rozhodnutí, případně, pobírá-li povinný mzdu zároveň od více plátců, všem plátcům, kteří vyplácejí mzdy, na které se vztahuje nařízený výkon rozhodnutí. Nastoupí-li povinný do nového zaměstnání, bude paušální náhrada náležet i novému plátci mzdy.</w:t>
      </w:r>
      <w:r>
        <w:rPr>
          <w:rFonts w:ascii="Arial" w:hAnsi="Arial" w:cs="Arial"/>
          <w:i/>
        </w:rPr>
        <w:t>....".</w:t>
      </w:r>
    </w:p>
    <w:p w14:paraId="34823905" w14:textId="77777777" w:rsidR="00852A44" w:rsidRPr="00143127" w:rsidRDefault="00852A44" w:rsidP="00852A44">
      <w:pPr>
        <w:jc w:val="both"/>
        <w:rPr>
          <w:rFonts w:ascii="Arial" w:hAnsi="Arial" w:cs="Arial"/>
        </w:rPr>
      </w:pPr>
    </w:p>
    <w:p w14:paraId="02D2315D" w14:textId="77777777" w:rsidR="00852A44" w:rsidRPr="004B3444" w:rsidRDefault="00852A44" w:rsidP="00852A44">
      <w:pPr>
        <w:jc w:val="both"/>
        <w:rPr>
          <w:rFonts w:ascii="Arial" w:hAnsi="Arial" w:cs="Arial"/>
        </w:rPr>
      </w:pPr>
      <w:r>
        <w:rPr>
          <w:rFonts w:ascii="Arial" w:hAnsi="Arial" w:cs="Arial"/>
        </w:rPr>
        <w:t>Z výše uvedeného a z</w:t>
      </w:r>
      <w:r w:rsidRPr="004B3444">
        <w:rPr>
          <w:rFonts w:ascii="Arial" w:hAnsi="Arial" w:cs="Arial"/>
        </w:rPr>
        <w:t xml:space="preserve"> informací k této nové právní úpravě vyplývá, že postup zaměstnavatele měl být takový, že pokud např. exekuovaná částka činí 500 Kč, tak zaměstnavatel zaměstnanci z jeho mzdy srazí 500 Kč, </w:t>
      </w:r>
      <w:r>
        <w:rPr>
          <w:rFonts w:ascii="Arial" w:hAnsi="Arial" w:cs="Arial"/>
        </w:rPr>
        <w:t>přičemž 450 Kč zašle na účet uvedený v exekuci</w:t>
      </w:r>
      <w:r w:rsidRPr="004B3444">
        <w:rPr>
          <w:rFonts w:ascii="Arial" w:hAnsi="Arial" w:cs="Arial"/>
        </w:rPr>
        <w:t xml:space="preserve"> a 50 Kč si ponechá. Otázkou je, jaké má tato nová právní úprava účetní a daňové konsekvence.</w:t>
      </w:r>
    </w:p>
    <w:p w14:paraId="54BC6745" w14:textId="77777777" w:rsidR="00852A44" w:rsidRDefault="00852A44" w:rsidP="00852A44">
      <w:pPr>
        <w:jc w:val="both"/>
        <w:rPr>
          <w:rFonts w:ascii="Arial" w:hAnsi="Arial" w:cs="Arial"/>
        </w:rPr>
      </w:pPr>
    </w:p>
    <w:p w14:paraId="5AD29B88" w14:textId="77777777" w:rsidR="00852A44" w:rsidRPr="00143127" w:rsidRDefault="00852A44" w:rsidP="00852A44">
      <w:pPr>
        <w:keepNext/>
        <w:jc w:val="both"/>
        <w:rPr>
          <w:rFonts w:ascii="Arial" w:hAnsi="Arial" w:cs="Arial"/>
          <w:u w:val="single"/>
        </w:rPr>
      </w:pPr>
      <w:r w:rsidRPr="00143127">
        <w:rPr>
          <w:rFonts w:ascii="Arial" w:hAnsi="Arial" w:cs="Arial"/>
          <w:u w:val="single"/>
        </w:rPr>
        <w:lastRenderedPageBreak/>
        <w:t>2. Daňové a účetní souvislosti</w:t>
      </w:r>
    </w:p>
    <w:p w14:paraId="5CA59C9A" w14:textId="77777777" w:rsidR="00852A44" w:rsidRDefault="00852A44" w:rsidP="00852A44">
      <w:pPr>
        <w:keepNext/>
        <w:jc w:val="both"/>
        <w:rPr>
          <w:rFonts w:ascii="Arial" w:hAnsi="Arial" w:cs="Arial"/>
        </w:rPr>
      </w:pPr>
    </w:p>
    <w:p w14:paraId="5875A4DF" w14:textId="77777777" w:rsidR="00852A44" w:rsidRPr="00D87E3A" w:rsidRDefault="00852A44" w:rsidP="00852A44">
      <w:pPr>
        <w:jc w:val="both"/>
        <w:rPr>
          <w:rFonts w:ascii="Arial" w:hAnsi="Arial" w:cs="Arial"/>
          <w:b/>
          <w:u w:val="single"/>
        </w:rPr>
      </w:pPr>
      <w:r w:rsidRPr="00D87E3A">
        <w:rPr>
          <w:rFonts w:ascii="Arial" w:hAnsi="Arial" w:cs="Arial"/>
          <w:b/>
          <w:u w:val="single"/>
        </w:rPr>
        <w:t>2.1. Účetnictví a daň z příjmů  - postup u zaměstnavatele</w:t>
      </w:r>
    </w:p>
    <w:p w14:paraId="3442F28D" w14:textId="77777777" w:rsidR="00852A44" w:rsidRDefault="00852A44" w:rsidP="00852A44">
      <w:pPr>
        <w:jc w:val="both"/>
        <w:rPr>
          <w:rFonts w:ascii="Arial" w:hAnsi="Arial" w:cs="Arial"/>
        </w:rPr>
      </w:pPr>
    </w:p>
    <w:p w14:paraId="075FE883" w14:textId="77777777" w:rsidR="00852A44" w:rsidRPr="001B264B" w:rsidRDefault="00852A44" w:rsidP="00852A44">
      <w:pPr>
        <w:jc w:val="both"/>
        <w:rPr>
          <w:rFonts w:ascii="Arial" w:hAnsi="Arial" w:cs="Arial"/>
        </w:rPr>
      </w:pPr>
      <w:r w:rsidRPr="007A6182">
        <w:rPr>
          <w:rFonts w:ascii="Arial" w:hAnsi="Arial" w:cs="Arial"/>
        </w:rPr>
        <w:t>Domníváme se, že z účetního hlediska by uvedená náhrad</w:t>
      </w:r>
      <w:r>
        <w:rPr>
          <w:rFonts w:ascii="Arial" w:hAnsi="Arial" w:cs="Arial"/>
        </w:rPr>
        <w:t>a</w:t>
      </w:r>
      <w:r w:rsidRPr="007A6182">
        <w:rPr>
          <w:rFonts w:ascii="Arial" w:hAnsi="Arial" w:cs="Arial"/>
        </w:rPr>
        <w:t xml:space="preserve"> měla být účtov</w:t>
      </w:r>
      <w:r>
        <w:rPr>
          <w:rFonts w:ascii="Arial" w:hAnsi="Arial" w:cs="Arial"/>
        </w:rPr>
        <w:t>ána</w:t>
      </w:r>
      <w:r w:rsidRPr="007A6182">
        <w:rPr>
          <w:rFonts w:ascii="Arial" w:hAnsi="Arial" w:cs="Arial"/>
        </w:rPr>
        <w:t xml:space="preserve"> do výnosů v rámci 64. účetní skupiny</w:t>
      </w:r>
      <w:r>
        <w:rPr>
          <w:rFonts w:ascii="Arial" w:hAnsi="Arial" w:cs="Arial"/>
        </w:rPr>
        <w:t>, a to v okamžiku, kdy se účtuje o srážkách ze mzdy z titulu exekuce</w:t>
      </w:r>
      <w:r w:rsidRPr="007A6182">
        <w:rPr>
          <w:rFonts w:ascii="Arial" w:hAnsi="Arial" w:cs="Arial"/>
        </w:rPr>
        <w:t xml:space="preserve">. Účtování mínusem do nákladů by dle našeho názoru znamenalo </w:t>
      </w:r>
      <w:r>
        <w:rPr>
          <w:rFonts w:ascii="Arial" w:hAnsi="Arial" w:cs="Arial"/>
        </w:rPr>
        <w:t xml:space="preserve">porušení </w:t>
      </w:r>
      <w:r w:rsidRPr="001B264B">
        <w:rPr>
          <w:rFonts w:ascii="Arial" w:hAnsi="Arial" w:cs="Arial"/>
        </w:rPr>
        <w:t>brutto principu účtování. Jde totiž o určitý paušál, kdy nelze určit konkrétní náklady</w:t>
      </w:r>
      <w:r>
        <w:rPr>
          <w:rFonts w:ascii="Arial" w:hAnsi="Arial" w:cs="Arial"/>
        </w:rPr>
        <w:t>,</w:t>
      </w:r>
      <w:r w:rsidRPr="001B264B">
        <w:rPr>
          <w:rFonts w:ascii="Arial" w:hAnsi="Arial" w:cs="Arial"/>
        </w:rPr>
        <w:t xml:space="preserve"> na které je poskytnut.  </w:t>
      </w:r>
      <w:r>
        <w:rPr>
          <w:rFonts w:ascii="Arial" w:hAnsi="Arial" w:cs="Arial"/>
        </w:rPr>
        <w:t xml:space="preserve"> </w:t>
      </w:r>
    </w:p>
    <w:p w14:paraId="0567A28A" w14:textId="77777777" w:rsidR="00852A44" w:rsidRDefault="00852A44" w:rsidP="00852A44">
      <w:pPr>
        <w:jc w:val="both"/>
        <w:rPr>
          <w:rFonts w:ascii="Arial" w:hAnsi="Arial" w:cs="Arial"/>
        </w:rPr>
      </w:pPr>
    </w:p>
    <w:p w14:paraId="73D33D67" w14:textId="77777777" w:rsidR="00852A44" w:rsidRPr="004B3444" w:rsidRDefault="00852A44" w:rsidP="00852A44">
      <w:pPr>
        <w:jc w:val="both"/>
        <w:rPr>
          <w:rFonts w:ascii="Arial" w:hAnsi="Arial" w:cs="Arial"/>
        </w:rPr>
      </w:pPr>
      <w:r w:rsidRPr="004B3444">
        <w:rPr>
          <w:rFonts w:ascii="Arial" w:hAnsi="Arial" w:cs="Arial"/>
        </w:rPr>
        <w:t>V každém případě pak platí, že toto zvýšení výsledku hospodaření zaměstnavatele bude</w:t>
      </w:r>
      <w:r>
        <w:rPr>
          <w:rFonts w:ascii="Arial" w:hAnsi="Arial" w:cs="Arial"/>
        </w:rPr>
        <w:t xml:space="preserve"> v souladu s § 21h ZDP</w:t>
      </w:r>
      <w:r w:rsidRPr="004B3444">
        <w:rPr>
          <w:rFonts w:ascii="Arial" w:hAnsi="Arial" w:cs="Arial"/>
        </w:rPr>
        <w:t xml:space="preserve"> daňově relevantní.</w:t>
      </w:r>
    </w:p>
    <w:p w14:paraId="09E79E3E" w14:textId="77777777" w:rsidR="00852A44" w:rsidRDefault="00852A44" w:rsidP="00852A44">
      <w:pPr>
        <w:jc w:val="both"/>
        <w:rPr>
          <w:rFonts w:ascii="Arial" w:hAnsi="Arial" w:cs="Arial"/>
        </w:rPr>
      </w:pPr>
    </w:p>
    <w:p w14:paraId="15AE73E3" w14:textId="77777777" w:rsidR="00852A44" w:rsidRDefault="00852A44" w:rsidP="00852A44">
      <w:pPr>
        <w:jc w:val="both"/>
        <w:rPr>
          <w:rFonts w:ascii="Arial" w:hAnsi="Arial" w:cs="Arial"/>
        </w:rPr>
      </w:pPr>
      <w:r>
        <w:rPr>
          <w:rFonts w:ascii="Arial" w:hAnsi="Arial" w:cs="Arial"/>
        </w:rPr>
        <w:t>Pokud půjde o zaměstnavatele, který nevede účetnictví (to je vede daňovou evidenci, uplatňuje výdaje paušálem, případně vede jednoduché účetnictví), nebude z hlediska cash principu náhrada představovat zdanitelný příjem zaměstnavatele. O tuto částku totiž vyplatí zaměstnanci nižší čistou mzdu. Tato čistá mzda představuje daňově relevantní výdaj a bude o náhradu, kterou si zaměstnavatel ponechá (nevyplatí) ji  nižší.</w:t>
      </w:r>
    </w:p>
    <w:p w14:paraId="60A08A41" w14:textId="77777777" w:rsidR="00852A44" w:rsidRDefault="00852A44" w:rsidP="00852A44">
      <w:pPr>
        <w:jc w:val="both"/>
        <w:rPr>
          <w:rFonts w:ascii="Arial" w:hAnsi="Arial" w:cs="Arial"/>
        </w:rPr>
      </w:pPr>
    </w:p>
    <w:p w14:paraId="09E4C1B3" w14:textId="77777777" w:rsidR="00852A44" w:rsidRPr="001B264B" w:rsidRDefault="00852A44" w:rsidP="00852A44">
      <w:pPr>
        <w:jc w:val="both"/>
        <w:rPr>
          <w:rFonts w:ascii="Arial" w:hAnsi="Arial" w:cs="Arial"/>
          <w:b/>
          <w:u w:val="single"/>
        </w:rPr>
      </w:pPr>
      <w:r w:rsidRPr="001B264B">
        <w:rPr>
          <w:rFonts w:ascii="Arial" w:hAnsi="Arial" w:cs="Arial"/>
          <w:b/>
          <w:u w:val="single"/>
        </w:rPr>
        <w:t>Závěr k</w:t>
      </w:r>
      <w:r>
        <w:rPr>
          <w:rFonts w:ascii="Arial" w:hAnsi="Arial" w:cs="Arial"/>
          <w:b/>
          <w:u w:val="single"/>
        </w:rPr>
        <w:t> </w:t>
      </w:r>
      <w:r w:rsidRPr="001B264B">
        <w:rPr>
          <w:rFonts w:ascii="Arial" w:hAnsi="Arial" w:cs="Arial"/>
          <w:b/>
          <w:u w:val="single"/>
        </w:rPr>
        <w:t>části 2.1.</w:t>
      </w:r>
    </w:p>
    <w:p w14:paraId="27E79A97" w14:textId="77777777" w:rsidR="00852A44" w:rsidRDefault="00852A44" w:rsidP="00852A44">
      <w:pPr>
        <w:jc w:val="both"/>
        <w:rPr>
          <w:rFonts w:ascii="Arial" w:hAnsi="Arial" w:cs="Arial"/>
        </w:rPr>
      </w:pPr>
    </w:p>
    <w:p w14:paraId="7B224CEC" w14:textId="77777777" w:rsidR="00852A44" w:rsidRDefault="00852A44" w:rsidP="00852A44">
      <w:pPr>
        <w:jc w:val="both"/>
        <w:rPr>
          <w:rFonts w:ascii="Arial" w:hAnsi="Arial" w:cs="Arial"/>
        </w:rPr>
      </w:pPr>
      <w:r>
        <w:rPr>
          <w:rFonts w:ascii="Arial" w:hAnsi="Arial" w:cs="Arial"/>
        </w:rPr>
        <w:t>2.1.1. N</w:t>
      </w:r>
      <w:r w:rsidRPr="004B3444">
        <w:rPr>
          <w:rFonts w:ascii="Arial" w:hAnsi="Arial" w:cs="Arial"/>
        </w:rPr>
        <w:t>áhrad</w:t>
      </w:r>
      <w:r>
        <w:rPr>
          <w:rFonts w:ascii="Arial" w:hAnsi="Arial" w:cs="Arial"/>
        </w:rPr>
        <w:t>a</w:t>
      </w:r>
      <w:r w:rsidRPr="004B3444">
        <w:rPr>
          <w:rFonts w:ascii="Arial" w:hAnsi="Arial" w:cs="Arial"/>
        </w:rPr>
        <w:t xml:space="preserve"> </w:t>
      </w:r>
      <w:r>
        <w:rPr>
          <w:rFonts w:ascii="Arial" w:hAnsi="Arial" w:cs="Arial"/>
        </w:rPr>
        <w:t>bude účtována</w:t>
      </w:r>
      <w:r w:rsidRPr="004B3444">
        <w:rPr>
          <w:rFonts w:ascii="Arial" w:hAnsi="Arial" w:cs="Arial"/>
        </w:rPr>
        <w:t xml:space="preserve"> do výnosů v rámci 64. účetní skupiny</w:t>
      </w:r>
      <w:r>
        <w:rPr>
          <w:rFonts w:ascii="Arial" w:hAnsi="Arial" w:cs="Arial"/>
        </w:rPr>
        <w:t>, a to v okamžiku, kdy se účtuje o srážkách ze mzdy z titulu exekuce</w:t>
      </w:r>
      <w:r w:rsidRPr="004B3444">
        <w:rPr>
          <w:rFonts w:ascii="Arial" w:hAnsi="Arial" w:cs="Arial"/>
        </w:rPr>
        <w:t xml:space="preserve"> </w:t>
      </w:r>
      <w:r>
        <w:rPr>
          <w:rFonts w:ascii="Arial" w:hAnsi="Arial" w:cs="Arial"/>
        </w:rPr>
        <w:t>s tím, že půjde o daňově relevantní zvýšení výsledku hospodaření (zvýšení základu daně či snížení daňové ztráty).</w:t>
      </w:r>
    </w:p>
    <w:p w14:paraId="6DEDF12B" w14:textId="77777777" w:rsidR="00852A44" w:rsidRDefault="00852A44" w:rsidP="00852A44">
      <w:pPr>
        <w:jc w:val="both"/>
        <w:rPr>
          <w:rFonts w:ascii="Arial" w:hAnsi="Arial" w:cs="Arial"/>
        </w:rPr>
      </w:pPr>
    </w:p>
    <w:p w14:paraId="5C49ED24" w14:textId="77777777" w:rsidR="00852A44" w:rsidRDefault="00852A44" w:rsidP="00852A44">
      <w:pPr>
        <w:jc w:val="both"/>
        <w:rPr>
          <w:rFonts w:ascii="Arial" w:hAnsi="Arial" w:cs="Arial"/>
        </w:rPr>
      </w:pPr>
      <w:r>
        <w:rPr>
          <w:rFonts w:ascii="Arial" w:hAnsi="Arial" w:cs="Arial"/>
        </w:rPr>
        <w:t xml:space="preserve">2.1.2.1. Pokud půjde o zaměstnavatele, který nevede účetnictví (vede daňovou evidenci, uplatňuje výdaje paušálem nebo vede jednoduché účetnictví), nebude u něj náhrada představovat zdanitelný příjem. </w:t>
      </w:r>
    </w:p>
    <w:p w14:paraId="1B1B54EC" w14:textId="77777777" w:rsidR="00852A44" w:rsidRDefault="00852A44" w:rsidP="00852A44">
      <w:pPr>
        <w:jc w:val="both"/>
        <w:rPr>
          <w:rFonts w:ascii="Arial" w:hAnsi="Arial" w:cs="Arial"/>
        </w:rPr>
      </w:pPr>
    </w:p>
    <w:p w14:paraId="0295A938" w14:textId="77777777" w:rsidR="00852A44" w:rsidRDefault="00852A44" w:rsidP="00852A44">
      <w:pPr>
        <w:jc w:val="both"/>
        <w:rPr>
          <w:rFonts w:ascii="Arial" w:hAnsi="Arial" w:cs="Arial"/>
        </w:rPr>
      </w:pPr>
    </w:p>
    <w:p w14:paraId="428987C2" w14:textId="77777777" w:rsidR="00852A44" w:rsidRDefault="00852A44" w:rsidP="00852A44">
      <w:pPr>
        <w:jc w:val="both"/>
        <w:rPr>
          <w:rFonts w:ascii="Arial" w:hAnsi="Arial" w:cs="Arial"/>
        </w:rPr>
      </w:pPr>
    </w:p>
    <w:p w14:paraId="312A0315" w14:textId="77777777" w:rsidR="00852A44" w:rsidRPr="00D87E3A" w:rsidRDefault="00852A44" w:rsidP="00852A44">
      <w:pPr>
        <w:jc w:val="both"/>
        <w:rPr>
          <w:rFonts w:ascii="Arial" w:hAnsi="Arial" w:cs="Arial"/>
          <w:b/>
          <w:u w:val="single"/>
        </w:rPr>
      </w:pPr>
      <w:r w:rsidRPr="00D87E3A">
        <w:rPr>
          <w:rFonts w:ascii="Arial" w:hAnsi="Arial" w:cs="Arial"/>
          <w:b/>
          <w:u w:val="single"/>
        </w:rPr>
        <w:t>2.2. Daň z příjmů fyzických osob - postup u zaměstnance</w:t>
      </w:r>
    </w:p>
    <w:p w14:paraId="33C512CC" w14:textId="77777777" w:rsidR="00852A44" w:rsidRDefault="00852A44" w:rsidP="00852A44">
      <w:pPr>
        <w:jc w:val="both"/>
        <w:rPr>
          <w:rFonts w:ascii="Arial" w:hAnsi="Arial" w:cs="Arial"/>
        </w:rPr>
      </w:pPr>
    </w:p>
    <w:p w14:paraId="2A6EF19B" w14:textId="77777777" w:rsidR="00852A44" w:rsidRDefault="00852A44" w:rsidP="00852A44">
      <w:pPr>
        <w:jc w:val="both"/>
        <w:rPr>
          <w:rFonts w:ascii="Arial" w:hAnsi="Arial" w:cs="Arial"/>
        </w:rPr>
      </w:pPr>
      <w:r>
        <w:rPr>
          <w:rFonts w:ascii="Arial" w:hAnsi="Arial" w:cs="Arial"/>
        </w:rPr>
        <w:t xml:space="preserve">Uvedená náhrada představuje </w:t>
      </w:r>
      <w:r w:rsidRPr="000555C7">
        <w:rPr>
          <w:rFonts w:ascii="Arial" w:hAnsi="Arial" w:cs="Arial"/>
          <w:i/>
          <w:iCs/>
        </w:rPr>
        <w:t>de facto</w:t>
      </w:r>
      <w:r>
        <w:rPr>
          <w:rFonts w:ascii="Arial" w:hAnsi="Arial" w:cs="Arial"/>
        </w:rPr>
        <w:t xml:space="preserve"> úhradu, která je povinně (na základě zákona) strhávána z čisté mzdy zaměstnance a představuje paušalizovanou výši nákladů zaměstnavatele, které mu vznikly v souvislosti s prováděním výkonu rozhodnutí dle § 270 OSŘ. Z podstaty tedy nelze </w:t>
      </w:r>
      <w:r>
        <w:rPr>
          <w:rFonts w:ascii="Arial" w:hAnsi="Arial" w:cs="Arial"/>
          <w:i/>
          <w:iCs/>
        </w:rPr>
        <w:t>per se</w:t>
      </w:r>
      <w:r>
        <w:rPr>
          <w:rFonts w:ascii="Arial" w:hAnsi="Arial" w:cs="Arial"/>
        </w:rPr>
        <w:t xml:space="preserve"> hovořit o jakémkoliv prospěchu získaném zaměstnancem a předmětná náhrada nemůže představovat jakýkoliv zdanitelný příjem. Na straně zaměstnance tak nevzniká nepeněžitý příjem z tohoto titulu. Tato částka představuje de facto část čisté mzdy, která byla již zdaněna s tím, že tato část čisté mzdy není na základě zákona vyplacena zaměstnanci, ale použita na náhradu nákladů zaměstnavatele. Je samozřejmé, že tato částka náhrady je "v prvním korku" zdaněna daní ze závislé činnosti v rámci hrubé mzdy zaměstnance. </w:t>
      </w:r>
    </w:p>
    <w:p w14:paraId="7D378472" w14:textId="77777777" w:rsidR="00852A44" w:rsidRDefault="00852A44" w:rsidP="00852A44">
      <w:pPr>
        <w:jc w:val="both"/>
        <w:rPr>
          <w:rFonts w:ascii="Arial" w:hAnsi="Arial" w:cs="Arial"/>
        </w:rPr>
      </w:pPr>
    </w:p>
    <w:p w14:paraId="55E11202" w14:textId="77777777" w:rsidR="00852A44" w:rsidRPr="000207BA" w:rsidRDefault="00852A44" w:rsidP="00852A44">
      <w:pPr>
        <w:jc w:val="both"/>
        <w:rPr>
          <w:rFonts w:ascii="Arial" w:hAnsi="Arial" w:cs="Arial"/>
          <w:b/>
          <w:u w:val="single"/>
        </w:rPr>
      </w:pPr>
      <w:r w:rsidRPr="000207BA">
        <w:rPr>
          <w:rFonts w:ascii="Arial" w:hAnsi="Arial" w:cs="Arial"/>
          <w:b/>
          <w:u w:val="single"/>
        </w:rPr>
        <w:t>Závěr k části 2.2.</w:t>
      </w:r>
    </w:p>
    <w:p w14:paraId="367CB5A9" w14:textId="77777777" w:rsidR="00852A44" w:rsidRDefault="00852A44" w:rsidP="00852A44">
      <w:pPr>
        <w:jc w:val="both"/>
        <w:rPr>
          <w:rFonts w:ascii="Arial" w:hAnsi="Arial" w:cs="Arial"/>
        </w:rPr>
      </w:pPr>
    </w:p>
    <w:p w14:paraId="6951F38D" w14:textId="77777777" w:rsidR="00852A44" w:rsidRDefault="00852A44" w:rsidP="00852A44">
      <w:pPr>
        <w:jc w:val="both"/>
        <w:rPr>
          <w:rFonts w:ascii="Arial" w:hAnsi="Arial" w:cs="Arial"/>
        </w:rPr>
      </w:pPr>
      <w:r>
        <w:rPr>
          <w:rFonts w:ascii="Arial" w:hAnsi="Arial" w:cs="Arial"/>
        </w:rPr>
        <w:t xml:space="preserve">Z titulu provedené srážky paušalizované výše náhrady dle § 270 OSŘ ze mzdy nevzniká povinnému (zaměstnanci, vůči němuž je nařízen výkon rozhodnutí) žádný další zdanitelný příjem. </w:t>
      </w:r>
    </w:p>
    <w:p w14:paraId="04564439" w14:textId="77777777" w:rsidR="00852A44" w:rsidRDefault="00852A44" w:rsidP="00852A44">
      <w:pPr>
        <w:jc w:val="both"/>
        <w:rPr>
          <w:rFonts w:ascii="Arial" w:hAnsi="Arial" w:cs="Arial"/>
        </w:rPr>
      </w:pPr>
      <w:r>
        <w:rPr>
          <w:rFonts w:ascii="Arial" w:hAnsi="Arial" w:cs="Arial"/>
        </w:rPr>
        <w:lastRenderedPageBreak/>
        <w:t xml:space="preserve">Je samozřejmé, že tato částka náhrady je "v prvním kroku" zdaněna daní ze závislé činnosti v rámci hrubé mzdy zaměstnance. </w:t>
      </w:r>
    </w:p>
    <w:p w14:paraId="7C84012A" w14:textId="77777777" w:rsidR="00852A44" w:rsidRDefault="00852A44" w:rsidP="00852A44">
      <w:pPr>
        <w:jc w:val="both"/>
        <w:rPr>
          <w:rFonts w:ascii="Arial" w:hAnsi="Arial" w:cs="Arial"/>
        </w:rPr>
      </w:pPr>
    </w:p>
    <w:p w14:paraId="6F2DACE1" w14:textId="77777777" w:rsidR="00852A44" w:rsidRPr="00D87E3A" w:rsidRDefault="00852A44" w:rsidP="00852A44">
      <w:pPr>
        <w:jc w:val="both"/>
        <w:rPr>
          <w:rFonts w:ascii="Arial" w:hAnsi="Arial" w:cs="Arial"/>
          <w:b/>
          <w:u w:val="single"/>
        </w:rPr>
      </w:pPr>
      <w:r w:rsidRPr="00D87E3A">
        <w:rPr>
          <w:rFonts w:ascii="Arial" w:hAnsi="Arial" w:cs="Arial"/>
          <w:b/>
          <w:u w:val="single"/>
        </w:rPr>
        <w:t>2.3. DPH</w:t>
      </w:r>
    </w:p>
    <w:p w14:paraId="464E210F" w14:textId="77777777" w:rsidR="00852A44" w:rsidRDefault="00852A44" w:rsidP="00852A44">
      <w:pPr>
        <w:jc w:val="both"/>
        <w:rPr>
          <w:rFonts w:ascii="Arial" w:hAnsi="Arial" w:cs="Arial"/>
        </w:rPr>
      </w:pPr>
    </w:p>
    <w:p w14:paraId="3E5716E3" w14:textId="77777777" w:rsidR="00852A44" w:rsidRDefault="00852A44" w:rsidP="00852A44">
      <w:pPr>
        <w:jc w:val="both"/>
        <w:rPr>
          <w:rFonts w:ascii="Arial" w:hAnsi="Arial" w:cs="Arial"/>
        </w:rPr>
      </w:pPr>
      <w:r>
        <w:rPr>
          <w:rFonts w:ascii="Arial" w:hAnsi="Arial" w:cs="Arial"/>
        </w:rPr>
        <w:t xml:space="preserve">Z hlediska DPH bude nezbytné rozhodnout, zda výkon rozhodnutí formou srážky ze mzdy může přestavovat plnění ve formě služby ve smyslu DPH. Ustanovení § 2 odst. 1 písm. b) zákona č. 235/2004 Sb., o dani z přidané hodnoty (dále jen ZDPH) pak stanoví, že předmětem daně je poskytnutí služby za úplatu osobou povinnou k dani, která jedná jako taková, s místem plnění v tuzemsku. </w:t>
      </w:r>
    </w:p>
    <w:p w14:paraId="2E15E585" w14:textId="77777777" w:rsidR="00852A44" w:rsidRDefault="00852A44" w:rsidP="00852A44">
      <w:pPr>
        <w:jc w:val="both"/>
        <w:rPr>
          <w:rFonts w:ascii="Arial" w:hAnsi="Arial" w:cs="Arial"/>
        </w:rPr>
      </w:pPr>
    </w:p>
    <w:p w14:paraId="1912FE1A" w14:textId="77777777" w:rsidR="00852A44" w:rsidRDefault="00852A44" w:rsidP="00852A44">
      <w:pPr>
        <w:jc w:val="both"/>
        <w:rPr>
          <w:rFonts w:ascii="Arial" w:hAnsi="Arial" w:cs="Arial"/>
        </w:rPr>
      </w:pPr>
      <w:r>
        <w:rPr>
          <w:rFonts w:ascii="Arial" w:hAnsi="Arial" w:cs="Arial"/>
        </w:rPr>
        <w:t xml:space="preserve">Otázkou, kterou je nutno vyřešit je, zda paušalizovaná náhrada nákladů dle novelizovaného ustanovení § 270 OSŘ představuje úplatu zaměstnavatele za provedenou činnost. Zásadním bodem této úvahy je pak skutečnost, že náhrada je stanovena v absolutní výši bez ohledu na rozsah činnosti poskytované zaměstnavatelem. Náhrada se poskytuje pouze jednou bez ohledu na počet věřitelů zaměstnance, pro které je srážka ze mzdy prováděna. Náhrada tak žádným způsobem nereflektuje rozsah poskytované činnosti. Ve smyslu judikatury Soudního dvora EU pak dle našeho názoru neexistuje dostatečně úzká vazba mezi přijatou úhradou (náhrada nákladů) a činností (a jejím rozsahem) zaměstnavatele (například C-246/08 Komise vs. Finsko). Lze proto uzavřít, že provádění srážky ze mzdy zaměstnance nepředstavuje poskytnutí služby za úplatu a není proto předmětem DPH. </w:t>
      </w:r>
    </w:p>
    <w:p w14:paraId="08AAFCAC" w14:textId="77777777" w:rsidR="00852A44" w:rsidRDefault="00852A44" w:rsidP="00852A44">
      <w:pPr>
        <w:jc w:val="both"/>
        <w:rPr>
          <w:rFonts w:ascii="Arial" w:hAnsi="Arial" w:cs="Arial"/>
        </w:rPr>
      </w:pPr>
    </w:p>
    <w:p w14:paraId="22AC0211" w14:textId="77777777" w:rsidR="00852A44" w:rsidRPr="00126B8E" w:rsidRDefault="00852A44" w:rsidP="00852A44">
      <w:pPr>
        <w:jc w:val="both"/>
        <w:rPr>
          <w:rFonts w:ascii="Arial" w:hAnsi="Arial" w:cs="Arial"/>
        </w:rPr>
      </w:pPr>
      <w:r w:rsidRPr="00126B8E">
        <w:rPr>
          <w:rFonts w:ascii="Arial" w:hAnsi="Arial" w:cs="Arial"/>
        </w:rPr>
        <w:t xml:space="preserve">I v případě, kdy by činnost spojená s výkonem rozhodnutí srážkou ze mzdy, mohla přes argumentaci uvedenou výše představovat službu za úplatu, bude nezbytné dále zkoumat, zda zaměstnavatel jedná v rámci své ekonomické činnosti. V daném případě s ohledem na skutečnost, že existence zaměstnaneckého poměru bude v případech, kdy zaměstnavatel vykonává ekonomickou činnost souviset s tímto výkonem (ekonomické činnosti), lze argumentovat, že srážka ze mzdy je činností spojenou s tímto výkonem ekonomické činnosti zaměstnavatele a představuje tak její nezbytnou součást. </w:t>
      </w:r>
    </w:p>
    <w:p w14:paraId="3BD806C4" w14:textId="77777777" w:rsidR="00852A44" w:rsidRDefault="00852A44" w:rsidP="00852A44">
      <w:pPr>
        <w:jc w:val="both"/>
        <w:rPr>
          <w:rFonts w:ascii="Arial" w:hAnsi="Arial" w:cs="Arial"/>
        </w:rPr>
      </w:pPr>
    </w:p>
    <w:p w14:paraId="698856B5" w14:textId="77777777" w:rsidR="00852A44" w:rsidRDefault="00852A44" w:rsidP="00852A44">
      <w:pPr>
        <w:jc w:val="both"/>
        <w:rPr>
          <w:rFonts w:ascii="Arial" w:hAnsi="Arial" w:cs="Arial"/>
        </w:rPr>
      </w:pPr>
      <w:r>
        <w:rPr>
          <w:rFonts w:ascii="Arial" w:hAnsi="Arial" w:cs="Arial"/>
        </w:rPr>
        <w:t xml:space="preserve">V takovém případě se domníváme, že budou naplněny podmínky pro uplatnění osvobození této činnosti od DPH podle § 54 ZDPH. Zaměstnavatel je v postavení osoby, která na základě rozhodnutí mění finanční situaci zaměstnance. Zároveň se dle našeho názoru nejedná o činnosti vymáhání dluhů, neboť zaměstnavatel vykonává pouze příkaz soudu, za předpokladu, že vyplácí mzdu, z níž lze srážku provést, a nikoli další činnosti pro vymáhání typické (viz například </w:t>
      </w:r>
      <w:r w:rsidRPr="00D7797A">
        <w:rPr>
          <w:rFonts w:ascii="Arial" w:hAnsi="Arial" w:cs="Arial"/>
        </w:rPr>
        <w:t>C-175/09 AXA UK plc</w:t>
      </w:r>
      <w:r>
        <w:rPr>
          <w:rFonts w:ascii="Arial" w:hAnsi="Arial" w:cs="Arial"/>
        </w:rPr>
        <w:t xml:space="preserve">). </w:t>
      </w:r>
    </w:p>
    <w:p w14:paraId="2E733EDD" w14:textId="77777777" w:rsidR="00852A44" w:rsidRDefault="00852A44" w:rsidP="00852A44">
      <w:pPr>
        <w:jc w:val="both"/>
        <w:rPr>
          <w:rFonts w:ascii="Arial" w:hAnsi="Arial" w:cs="Arial"/>
        </w:rPr>
      </w:pPr>
    </w:p>
    <w:p w14:paraId="163F6759" w14:textId="77777777" w:rsidR="00852A44" w:rsidRDefault="00852A44" w:rsidP="00852A44">
      <w:pPr>
        <w:jc w:val="both"/>
        <w:rPr>
          <w:rFonts w:ascii="Arial" w:hAnsi="Arial" w:cs="Arial"/>
        </w:rPr>
      </w:pPr>
      <w:r>
        <w:rPr>
          <w:rFonts w:ascii="Arial" w:hAnsi="Arial" w:cs="Arial"/>
        </w:rPr>
        <w:t xml:space="preserve">V případě, že by činnost zaměstnavatele byla zahrnuta pod režim § 54 ZDPH, lze argumentovat, že tato činnost je pouze doplňkovou činností zaměstnavatele uskutečňovanou příležitostně. Zaměstnavatel tuto činnost vykonává pouze na základě soudního rozhodnutí a nejedná se o činnost, která by byla jeho primárním ekonomickým zájmem. Poskytnutí takové činnosti se pak nezapočítává do koeficientu podle § 76 ZDPH. </w:t>
      </w:r>
    </w:p>
    <w:p w14:paraId="196C8A9D" w14:textId="77777777" w:rsidR="00852A44" w:rsidRDefault="00852A44" w:rsidP="00852A44">
      <w:pPr>
        <w:jc w:val="both"/>
        <w:rPr>
          <w:rFonts w:ascii="Arial" w:hAnsi="Arial" w:cs="Arial"/>
        </w:rPr>
      </w:pPr>
    </w:p>
    <w:p w14:paraId="740E753C" w14:textId="77777777" w:rsidR="00852A44" w:rsidRPr="001B28E3" w:rsidRDefault="00852A44" w:rsidP="00852A44">
      <w:pPr>
        <w:jc w:val="both"/>
        <w:rPr>
          <w:rFonts w:ascii="Arial" w:hAnsi="Arial" w:cs="Arial"/>
          <w:b/>
          <w:u w:val="single"/>
        </w:rPr>
      </w:pPr>
      <w:r w:rsidRPr="001B28E3">
        <w:rPr>
          <w:rFonts w:ascii="Arial" w:hAnsi="Arial" w:cs="Arial"/>
          <w:b/>
          <w:u w:val="single"/>
        </w:rPr>
        <w:t>Závěr k</w:t>
      </w:r>
      <w:r w:rsidRPr="00AA53BE">
        <w:rPr>
          <w:rFonts w:ascii="Arial" w:hAnsi="Arial" w:cs="Arial"/>
          <w:b/>
          <w:u w:val="single"/>
        </w:rPr>
        <w:t> </w:t>
      </w:r>
      <w:r w:rsidRPr="001B28E3">
        <w:rPr>
          <w:rFonts w:ascii="Arial" w:hAnsi="Arial" w:cs="Arial"/>
          <w:b/>
          <w:u w:val="single"/>
        </w:rPr>
        <w:t>část</w:t>
      </w:r>
      <w:r>
        <w:rPr>
          <w:rFonts w:ascii="Arial" w:hAnsi="Arial" w:cs="Arial"/>
          <w:b/>
          <w:u w:val="single"/>
        </w:rPr>
        <w:t>i</w:t>
      </w:r>
      <w:r w:rsidRPr="001B28E3">
        <w:rPr>
          <w:rFonts w:ascii="Arial" w:hAnsi="Arial" w:cs="Arial"/>
          <w:b/>
          <w:u w:val="single"/>
        </w:rPr>
        <w:t xml:space="preserve"> 2.3.</w:t>
      </w:r>
    </w:p>
    <w:p w14:paraId="69B47495" w14:textId="77777777" w:rsidR="00852A44" w:rsidRDefault="00852A44" w:rsidP="00852A44">
      <w:pPr>
        <w:jc w:val="both"/>
        <w:rPr>
          <w:rFonts w:ascii="Arial" w:hAnsi="Arial" w:cs="Arial"/>
        </w:rPr>
      </w:pPr>
    </w:p>
    <w:p w14:paraId="4AE966A6" w14:textId="77777777" w:rsidR="00852A44" w:rsidRDefault="00852A44" w:rsidP="00852A44">
      <w:pPr>
        <w:jc w:val="both"/>
        <w:rPr>
          <w:rFonts w:ascii="Arial" w:hAnsi="Arial" w:cs="Arial"/>
        </w:rPr>
      </w:pPr>
      <w:r>
        <w:rPr>
          <w:rFonts w:ascii="Arial" w:hAnsi="Arial" w:cs="Arial"/>
        </w:rPr>
        <w:t xml:space="preserve">Náhrada nákladů poskytovaná na základě novelizovaného ustanovení § 270 OSŘ nepředstavuje úplatu ve smyslu zákona o DPH. I pokud by tomu tak bylo, pak činnost </w:t>
      </w:r>
      <w:r>
        <w:rPr>
          <w:rFonts w:ascii="Arial" w:hAnsi="Arial" w:cs="Arial"/>
        </w:rPr>
        <w:lastRenderedPageBreak/>
        <w:t xml:space="preserve">zaměstnavatele provádějící srážku ze mzdy v rámci své ekonomické činnosti představuje činnost osvobozenou podle § 54 ZDPH. S ohledem na charakter činnosti se pak v každém případě jedná o činnost doplňkovou uskutečňovanou příležitostně. </w:t>
      </w:r>
    </w:p>
    <w:p w14:paraId="7713C512" w14:textId="77777777" w:rsidR="00852A44" w:rsidRDefault="00852A44" w:rsidP="00852A44"/>
    <w:sectPr w:rsidR="00852A44" w:rsidSect="00701DE8">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BEA148" w14:textId="77777777" w:rsidR="00F51794" w:rsidRDefault="00F51794">
      <w:r>
        <w:separator/>
      </w:r>
    </w:p>
  </w:endnote>
  <w:endnote w:type="continuationSeparator" w:id="0">
    <w:p w14:paraId="4B047EB3" w14:textId="77777777" w:rsidR="00F51794" w:rsidRDefault="00F51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Georgia">
    <w:altName w:val="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EYInterstate">
    <w:altName w:val="Corbel"/>
    <w:charset w:val="EE"/>
    <w:family w:val="auto"/>
    <w:pitch w:val="variable"/>
    <w:sig w:usb0="00000001" w:usb1="5000204A"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inion Pro">
    <w:altName w:val="Times New Roman"/>
    <w:charset w:val="00"/>
    <w:family w:val="auto"/>
    <w:pitch w:val="variable"/>
    <w:sig w:usb0="60000287" w:usb1="00000001" w:usb2="00000000" w:usb3="00000000" w:csb0="0000019F" w:csb1="00000000"/>
  </w:font>
  <w:font w:name="SlimbachItcTEE">
    <w:altName w:val="Courier New"/>
    <w:panose1 w:val="00000000000000000000"/>
    <w:charset w:val="00"/>
    <w:family w:val="decorative"/>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EUAlbertina">
    <w:altName w:val="Times New Roman"/>
    <w:charset w:val="00"/>
    <w:family w:val="auto"/>
    <w:pitch w:val="default"/>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205A8" w14:textId="77777777" w:rsidR="00FC7B60" w:rsidRPr="0057195C" w:rsidRDefault="00FC7B60" w:rsidP="00420FCE">
    <w:pPr>
      <w:pStyle w:val="Zpat"/>
      <w:pBdr>
        <w:top w:val="single" w:sz="4" w:space="1" w:color="auto"/>
      </w:pBdr>
      <w:rPr>
        <w:sz w:val="20"/>
        <w:szCs w:val="20"/>
        <w:lang w:val="cs-CZ"/>
      </w:rPr>
    </w:pPr>
    <w:r w:rsidRPr="0057195C">
      <w:rPr>
        <w:sz w:val="20"/>
        <w:szCs w:val="20"/>
        <w:lang w:val="cs-CZ"/>
      </w:rPr>
      <w:t>Komora daňových poradců ČR</w:t>
    </w:r>
    <w:r w:rsidRPr="0057195C">
      <w:rPr>
        <w:sz w:val="20"/>
        <w:szCs w:val="20"/>
        <w:lang w:val="cs-CZ"/>
      </w:rPr>
      <w:tab/>
    </w:r>
    <w:r w:rsidRPr="0057195C">
      <w:rPr>
        <w:sz w:val="20"/>
        <w:szCs w:val="20"/>
        <w:lang w:val="cs-CZ"/>
      </w:rPr>
      <w:tab/>
      <w:t xml:space="preserve">Strana </w:t>
    </w:r>
    <w:r w:rsidRPr="0057195C">
      <w:rPr>
        <w:sz w:val="20"/>
        <w:szCs w:val="20"/>
        <w:lang w:val="cs-CZ"/>
      </w:rPr>
      <w:fldChar w:fldCharType="begin"/>
    </w:r>
    <w:r w:rsidRPr="0057195C">
      <w:rPr>
        <w:sz w:val="20"/>
        <w:szCs w:val="20"/>
        <w:lang w:val="cs-CZ"/>
      </w:rPr>
      <w:instrText xml:space="preserve"> PAGE </w:instrText>
    </w:r>
    <w:r w:rsidRPr="0057195C">
      <w:rPr>
        <w:sz w:val="20"/>
        <w:szCs w:val="20"/>
        <w:lang w:val="cs-CZ"/>
      </w:rPr>
      <w:fldChar w:fldCharType="separate"/>
    </w:r>
    <w:r w:rsidR="004F7B67">
      <w:rPr>
        <w:noProof/>
        <w:sz w:val="20"/>
        <w:szCs w:val="20"/>
        <w:lang w:val="cs-CZ"/>
      </w:rPr>
      <w:t>6</w:t>
    </w:r>
    <w:r w:rsidRPr="0057195C">
      <w:rPr>
        <w:sz w:val="20"/>
        <w:szCs w:val="20"/>
        <w:lang w:val="cs-CZ"/>
      </w:rPr>
      <w:fldChar w:fldCharType="end"/>
    </w:r>
    <w:r w:rsidRPr="0057195C">
      <w:rPr>
        <w:sz w:val="20"/>
        <w:szCs w:val="20"/>
        <w:lang w:val="cs-CZ"/>
      </w:rPr>
      <w:t xml:space="preserve">z </w:t>
    </w:r>
    <w:r w:rsidRPr="0057195C">
      <w:rPr>
        <w:sz w:val="20"/>
        <w:szCs w:val="20"/>
        <w:lang w:val="cs-CZ"/>
      </w:rPr>
      <w:fldChar w:fldCharType="begin"/>
    </w:r>
    <w:r w:rsidRPr="0057195C">
      <w:rPr>
        <w:sz w:val="20"/>
        <w:szCs w:val="20"/>
        <w:lang w:val="cs-CZ"/>
      </w:rPr>
      <w:instrText xml:space="preserve"> NUMPAGES </w:instrText>
    </w:r>
    <w:r w:rsidRPr="0057195C">
      <w:rPr>
        <w:sz w:val="20"/>
        <w:szCs w:val="20"/>
        <w:lang w:val="cs-CZ"/>
      </w:rPr>
      <w:fldChar w:fldCharType="separate"/>
    </w:r>
    <w:r w:rsidR="004F7B67">
      <w:rPr>
        <w:noProof/>
        <w:sz w:val="20"/>
        <w:szCs w:val="20"/>
        <w:lang w:val="cs-CZ"/>
      </w:rPr>
      <w:t>27</w:t>
    </w:r>
    <w:r w:rsidRPr="0057195C">
      <w:rPr>
        <w:sz w:val="20"/>
        <w:szCs w:val="20"/>
        <w:lang w:val="cs-CZ"/>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5526D" w14:textId="77777777" w:rsidR="00F51794" w:rsidRDefault="00F51794">
      <w:r>
        <w:separator/>
      </w:r>
    </w:p>
  </w:footnote>
  <w:footnote w:type="continuationSeparator" w:id="0">
    <w:p w14:paraId="4A850B38" w14:textId="77777777" w:rsidR="00F51794" w:rsidRDefault="00F51794">
      <w:r>
        <w:continuationSeparator/>
      </w:r>
    </w:p>
  </w:footnote>
  <w:footnote w:id="1">
    <w:p w14:paraId="3346BD21" w14:textId="77777777" w:rsidR="002201DA" w:rsidRDefault="002201DA" w:rsidP="002201DA">
      <w:pPr>
        <w:pStyle w:val="Textpoznpodarou"/>
      </w:pPr>
      <w:r>
        <w:rPr>
          <w:rStyle w:val="Znakapoznpodarou"/>
        </w:rPr>
        <w:footnoteRef/>
      </w:r>
      <w:r>
        <w:t xml:space="preserve"> Inspirací byla úprava trustu v občanském zákoníku provincie Quebec, Kanad, který vychází z tradice občanského práva kontinentální Evropy.</w:t>
      </w:r>
    </w:p>
  </w:footnote>
  <w:footnote w:id="2">
    <w:p w14:paraId="3BD27B1F" w14:textId="77777777" w:rsidR="002201DA" w:rsidRDefault="002201DA" w:rsidP="002201DA">
      <w:pPr>
        <w:pStyle w:val="Textpoznpodarou"/>
      </w:pPr>
      <w:r w:rsidRPr="00457532">
        <w:rPr>
          <w:rStyle w:val="Znakapoznpodarou"/>
        </w:rPr>
        <w:footnoteRef/>
      </w:r>
      <w:r w:rsidRPr="00457532">
        <w:t xml:space="preserve"> Tato koncepce vyhovuje pojetí trustu v common law, resp. tradičního principu správy majetku v trustu pro a namísto zřizovatele či beneficienta trustu – fyzické osoby</w:t>
      </w:r>
      <w:r>
        <w:t>, vyskytuje se však i u trustových struktur („trust-like structures“) kontinentální typu.</w:t>
      </w:r>
    </w:p>
  </w:footnote>
  <w:footnote w:id="3">
    <w:p w14:paraId="14CA2FD4" w14:textId="77777777" w:rsidR="002201DA" w:rsidRDefault="002201DA" w:rsidP="002201DA">
      <w:pPr>
        <w:pStyle w:val="Textpoznpodarou"/>
      </w:pPr>
      <w:r>
        <w:rPr>
          <w:rStyle w:val="Znakapoznpodarou"/>
        </w:rPr>
        <w:footnoteRef/>
      </w:r>
      <w:r>
        <w:t xml:space="preserve"> T</w:t>
      </w:r>
      <w:r w:rsidRPr="00705277">
        <w:t>uto skutečnost reflektují</w:t>
      </w:r>
      <w:r>
        <w:t xml:space="preserve"> Článek 1, bod 2. protokolu č. 64 / 2014 S.m.s., který upravuje smlouvu mezi Vládou České republiky a Vládou Singapurské republiky o zamezení dvojího zdaněn a zabránění daňovému úniku v oboru daní z příjmu; Článekl.3 odst. 2 sdělení č. 75/2008 S.m.s., o Smlouvě mezi Českou republikou a Novým Zélandem o zamezení dvojímu zdanění a zabránění daňovému úniku v oboru daní z příjmu. V</w:t>
      </w:r>
      <w:r w:rsidRPr="00705277">
        <w:t> nich se stanoví pro případ, kdy správce trustu podléhá zdanění na Novém Zélandu nebo v Singapuru, že pokud jde o dividendy, úroky nebo licenční poplatky, které jsou pobírány trustem ze zdrojů na území Č</w:t>
      </w:r>
      <w:r>
        <w:t>R</w:t>
      </w:r>
      <w:r w:rsidRPr="00E77F8F">
        <w:t xml:space="preserve">, má </w:t>
      </w:r>
      <w:r>
        <w:t xml:space="preserve">se </w:t>
      </w:r>
      <w:r w:rsidRPr="00E77F8F">
        <w:t>za to, že pro účely článků 10, 11 a 12 je správce</w:t>
      </w:r>
      <w:r>
        <w:t xml:space="preserve"> trustu</w:t>
      </w:r>
      <w:r w:rsidRPr="00E77F8F">
        <w:t xml:space="preserve"> skutečným vlastníkem dividend, úroků nebo licenčních poplatků</w:t>
      </w:r>
      <w:r>
        <w:t>;</w:t>
      </w:r>
    </w:p>
  </w:footnote>
  <w:footnote w:id="4">
    <w:p w14:paraId="2B998A25" w14:textId="77777777" w:rsidR="002201DA" w:rsidRDefault="002201DA" w:rsidP="002201DA">
      <w:r w:rsidRPr="00F77BE1">
        <w:rPr>
          <w:vertAlign w:val="superscript"/>
        </w:rPr>
        <w:footnoteRef/>
      </w:r>
      <w:r w:rsidRPr="00F77BE1">
        <w:rPr>
          <w:vertAlign w:val="superscript"/>
        </w:rPr>
        <w:t xml:space="preserve"> </w:t>
      </w:r>
      <w:r w:rsidRPr="00F77BE1">
        <w:rPr>
          <w:sz w:val="20"/>
        </w:rPr>
        <w:t>K tomu poznamenáváme, že i v českém právním řádu existuje určitá dvoukolejnost, když např. v </w:t>
      </w:r>
      <w:r>
        <w:rPr>
          <w:sz w:val="20"/>
        </w:rPr>
        <w:t>K</w:t>
      </w:r>
      <w:r w:rsidRPr="00F77BE1">
        <w:rPr>
          <w:sz w:val="20"/>
        </w:rPr>
        <w:t>atastru nemovitostí</w:t>
      </w:r>
      <w:r w:rsidRPr="00C2610C">
        <w:rPr>
          <w:sz w:val="20"/>
        </w:rPr>
        <w:t xml:space="preserve"> se zapisuje jako vlastník nemovité věci správce svěřenského fondu, a nikoliv svěřenský fond sám</w:t>
      </w:r>
      <w:r>
        <w:rPr>
          <w:sz w:val="20"/>
        </w:rPr>
        <w:t>,</w:t>
      </w:r>
      <w:r w:rsidRPr="00C2610C">
        <w:rPr>
          <w:sz w:val="20"/>
        </w:rPr>
        <w:t xml:space="preserve"> zatímco v daňových věcech se uplatňuje fikce, že poplatníkem daně z příjmů je svěřenský fond, přičemž jeho povinnosti plní svěřenský správce</w:t>
      </w:r>
      <w:r>
        <w:rPr>
          <w:sz w:val="20"/>
        </w:rPr>
        <w:t>.</w:t>
      </w:r>
    </w:p>
  </w:footnote>
  <w:footnote w:id="5">
    <w:p w14:paraId="3C5574C6" w14:textId="77777777" w:rsidR="002201DA" w:rsidRDefault="002201DA" w:rsidP="002201DA">
      <w:pPr>
        <w:pStyle w:val="Textpoznpodarou"/>
      </w:pPr>
      <w:r>
        <w:rPr>
          <w:rStyle w:val="Znakapoznpodarou"/>
        </w:rPr>
        <w:footnoteRef/>
      </w:r>
      <w:r>
        <w:t xml:space="preserve"> Aplikace daně z příjmů fyzických osob má především historické důvody z hlediska obvyklého účelu trustu, kterým byla a je správa majetku, jehož ultimátními beneficienty jsou fyzické osoby.</w:t>
      </w:r>
    </w:p>
  </w:footnote>
  <w:footnote w:id="6">
    <w:p w14:paraId="356DA6C6" w14:textId="77777777" w:rsidR="002201DA" w:rsidRDefault="002201DA" w:rsidP="002201DA">
      <w:pPr>
        <w:pStyle w:val="Textpoznpodarou"/>
      </w:pPr>
      <w:r w:rsidRPr="009B6C98">
        <w:rPr>
          <w:rStyle w:val="Znakapoznpodarou"/>
        </w:rPr>
        <w:footnoteRef/>
      </w:r>
      <w:r w:rsidRPr="009B6C98">
        <w:t xml:space="preserve"> zákon č. 37/2021 Sb., o evidenci skutečných majitelů (dále jen „Z</w:t>
      </w:r>
      <w:r>
        <w:t>E</w:t>
      </w:r>
      <w:r w:rsidRPr="009B6C98">
        <w:t>SM“)</w:t>
      </w:r>
    </w:p>
  </w:footnote>
  <w:footnote w:id="7">
    <w:p w14:paraId="4AA3C169" w14:textId="77777777" w:rsidR="002201DA" w:rsidRDefault="002201DA" w:rsidP="002201DA">
      <w:pPr>
        <w:pStyle w:val="Textpoznpodarou"/>
      </w:pPr>
      <w:r>
        <w:rPr>
          <w:rStyle w:val="Znakapoznpodarou"/>
        </w:rPr>
        <w:footnoteRef/>
      </w:r>
      <w:r>
        <w:t xml:space="preserve"> Tato úprava navazuje na čl. 31 tzv. IV AML směrnice, podle nějž se evidenční povinnost uplatní jen ohledně právních uspořádání, která se svou strukturou nebo funkcemi podobají svěřenskému fondu. </w:t>
      </w:r>
    </w:p>
  </w:footnote>
  <w:footnote w:id="8">
    <w:p w14:paraId="073FBDED" w14:textId="77777777" w:rsidR="002201DA" w:rsidRDefault="002201DA" w:rsidP="002201DA">
      <w:pPr>
        <w:pStyle w:val="Textpoznpodarou"/>
      </w:pPr>
      <w:r>
        <w:rPr>
          <w:rStyle w:val="Znakapoznpodarou"/>
        </w:rPr>
        <w:footnoteRef/>
      </w:r>
      <w:r>
        <w:t xml:space="preserve"> Podobností struktury zahraničního uspořádání se rozumí organizace správy, povaha spravovaného majetku a práva a povinnosti osob zapojených v rámci právního uspořádání</w:t>
      </w:r>
    </w:p>
  </w:footnote>
  <w:footnote w:id="9">
    <w:p w14:paraId="3365EC57" w14:textId="77777777" w:rsidR="002201DA" w:rsidRDefault="002201DA" w:rsidP="002201DA">
      <w:pPr>
        <w:pStyle w:val="Textpoznpodarou"/>
      </w:pPr>
      <w:r>
        <w:rPr>
          <w:rStyle w:val="Znakapoznpodarou"/>
        </w:rPr>
        <w:footnoteRef/>
      </w:r>
      <w:r>
        <w:t xml:space="preserve"> viz rosudek SDEU </w:t>
      </w:r>
      <w:r w:rsidRPr="0058798B">
        <w:t>C</w:t>
      </w:r>
      <w:r w:rsidRPr="0058798B">
        <w:noBreakHyphen/>
        <w:t>646/15 Trustees of the P Panayi Accumulation &amp; Maintenance Settlements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F5B9B" w14:textId="77777777" w:rsidR="00FC7B60" w:rsidRPr="0057195C" w:rsidRDefault="00FC7B60" w:rsidP="00420FCE">
    <w:pPr>
      <w:pStyle w:val="Zhlav"/>
      <w:pBdr>
        <w:bottom w:val="single" w:sz="4" w:space="1" w:color="auto"/>
      </w:pBdr>
      <w:rPr>
        <w:sz w:val="20"/>
        <w:szCs w:val="20"/>
      </w:rPr>
    </w:pPr>
    <w:r>
      <w:rPr>
        <w:sz w:val="20"/>
        <w:szCs w:val="20"/>
      </w:rPr>
      <w:t>26.1.2022</w:t>
    </w:r>
    <w:r>
      <w:rPr>
        <w:sz w:val="20"/>
        <w:szCs w:val="20"/>
      </w:rPr>
      <w:tab/>
    </w:r>
    <w:r>
      <w:rPr>
        <w:sz w:val="20"/>
        <w:szCs w:val="20"/>
      </w:rPr>
      <w:tab/>
    </w:r>
    <w:r>
      <w:rPr>
        <w:sz w:val="20"/>
        <w:szCs w:val="20"/>
      </w:rPr>
      <w:tab/>
      <w:t>Koordinační výbor  01</w:t>
    </w:r>
    <w:r w:rsidR="00810A3F">
      <w:rPr>
        <w:sz w:val="20"/>
        <w:szCs w:val="20"/>
      </w:rPr>
      <w:t>/22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19C28B1A"/>
    <w:lvl w:ilvl="0">
      <w:start w:val="1"/>
      <w:numFmt w:val="decimal"/>
      <w:pStyle w:val="slovanseznam"/>
      <w:lvlText w:val="%1."/>
      <w:lvlJc w:val="left"/>
      <w:pPr>
        <w:tabs>
          <w:tab w:val="num" w:pos="360"/>
        </w:tabs>
        <w:ind w:left="360" w:hanging="360"/>
      </w:pPr>
    </w:lvl>
  </w:abstractNum>
  <w:abstractNum w:abstractNumId="1" w15:restartNumberingAfterBreak="0">
    <w:nsid w:val="00B25DB1"/>
    <w:multiLevelType w:val="multilevel"/>
    <w:tmpl w:val="64BAADA4"/>
    <w:lvl w:ilvl="0">
      <w:start w:val="1"/>
      <w:numFmt w:val="lowerRoman"/>
      <w:pStyle w:val="BMIT0"/>
      <w:lvlText w:val="(%1)"/>
      <w:lvlJc w:val="left"/>
      <w:pPr>
        <w:tabs>
          <w:tab w:val="num" w:pos="720"/>
        </w:tabs>
        <w:ind w:left="720" w:hanging="720"/>
      </w:pPr>
      <w:rPr>
        <w:rFonts w:hint="default"/>
      </w:rPr>
    </w:lvl>
    <w:lvl w:ilvl="1">
      <w:start w:val="1"/>
      <w:numFmt w:val="lowerRoman"/>
      <w:pStyle w:val="BMIT1"/>
      <w:lvlText w:val="(%2)"/>
      <w:lvlJc w:val="left"/>
      <w:pPr>
        <w:tabs>
          <w:tab w:val="num" w:pos="1452"/>
        </w:tabs>
        <w:ind w:left="1452" w:hanging="732"/>
      </w:pPr>
      <w:rPr>
        <w:rFonts w:hint="default"/>
      </w:rPr>
    </w:lvl>
    <w:lvl w:ilvl="2">
      <w:start w:val="1"/>
      <w:numFmt w:val="lowerRoman"/>
      <w:pStyle w:val="BMIT2"/>
      <w:lvlText w:val="(%3)"/>
      <w:lvlJc w:val="left"/>
      <w:pPr>
        <w:tabs>
          <w:tab w:val="num" w:pos="2183"/>
        </w:tabs>
        <w:ind w:left="2183" w:hanging="731"/>
      </w:pPr>
      <w:rPr>
        <w:rFonts w:hint="default"/>
      </w:rPr>
    </w:lvl>
    <w:lvl w:ilvl="3">
      <w:start w:val="1"/>
      <w:numFmt w:val="lowerLetter"/>
      <w:lvlText w:val="(%4)"/>
      <w:lvlJc w:val="left"/>
      <w:pPr>
        <w:tabs>
          <w:tab w:val="num" w:pos="720"/>
        </w:tabs>
        <w:ind w:left="720" w:hanging="720"/>
      </w:pPr>
      <w:rPr>
        <w:rFonts w:hint="default"/>
      </w:rPr>
    </w:lvl>
    <w:lvl w:ilvl="4">
      <w:start w:val="1"/>
      <w:numFmt w:val="decimal"/>
      <w:lvlRestart w:val="0"/>
      <w:lvlText w:val="%1.%5"/>
      <w:lvlJc w:val="left"/>
      <w:pPr>
        <w:tabs>
          <w:tab w:val="num" w:pos="720"/>
        </w:tabs>
        <w:ind w:left="720" w:hanging="720"/>
      </w:pPr>
      <w:rPr>
        <w:rFonts w:hint="default"/>
      </w:rPr>
    </w:lvl>
    <w:lvl w:ilvl="5">
      <w:start w:val="1"/>
      <w:numFmt w:val="decimal"/>
      <w:lvlRestart w:val="0"/>
      <w:lvlText w:val="%1.%2.%6"/>
      <w:lvlJc w:val="left"/>
      <w:pPr>
        <w:tabs>
          <w:tab w:val="num" w:pos="720"/>
        </w:tabs>
        <w:ind w:left="720" w:hanging="720"/>
      </w:pPr>
      <w:rPr>
        <w:rFonts w:hint="default"/>
      </w:rPr>
    </w:lvl>
    <w:lvl w:ilvl="6">
      <w:start w:val="1"/>
      <w:numFmt w:val="lowerLetter"/>
      <w:lvlRestart w:val="0"/>
      <w:pStyle w:val="Textodstavce"/>
      <w:lvlText w:val="(%7)"/>
      <w:lvlJc w:val="left"/>
      <w:pPr>
        <w:tabs>
          <w:tab w:val="num" w:pos="720"/>
        </w:tabs>
        <w:ind w:left="720" w:hanging="72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2E07BCD"/>
    <w:multiLevelType w:val="hybridMultilevel"/>
    <w:tmpl w:val="AC0E17FE"/>
    <w:lvl w:ilvl="0" w:tplc="DC3EB1F0">
      <w:start w:val="1"/>
      <w:numFmt w:val="bullet"/>
      <w:pStyle w:val="odrka1"/>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3476894"/>
    <w:multiLevelType w:val="hybridMultilevel"/>
    <w:tmpl w:val="61AA4088"/>
    <w:lvl w:ilvl="0" w:tplc="1E88BF1E">
      <w:start w:val="1"/>
      <w:numFmt w:val="lowerLetter"/>
      <w:lvlText w:val="%1."/>
      <w:lvlJc w:val="left"/>
      <w:pPr>
        <w:ind w:left="720" w:hanging="360"/>
      </w:pPr>
      <w:rPr>
        <w:rFonts w:ascii="Arial" w:hAnsi="Arial" w:cs="Aria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5745322"/>
    <w:multiLevelType w:val="hybridMultilevel"/>
    <w:tmpl w:val="9856BF36"/>
    <w:name w:val="WW8Num8222222222"/>
    <w:lvl w:ilvl="0" w:tplc="04050005">
      <w:start w:val="1"/>
      <w:numFmt w:val="lowerRoman"/>
      <w:lvlText w:val="(%1)"/>
      <w:lvlJc w:val="left"/>
      <w:pPr>
        <w:ind w:left="1080" w:hanging="72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start w:val="1"/>
      <w:numFmt w:val="decimal"/>
      <w:lvlText w:val="%4."/>
      <w:lvlJc w:val="left"/>
      <w:pPr>
        <w:ind w:left="2880" w:hanging="360"/>
      </w:pPr>
    </w:lvl>
    <w:lvl w:ilvl="4" w:tplc="04050003">
      <w:start w:val="1"/>
      <w:numFmt w:val="lowerLetter"/>
      <w:lvlText w:val="%5."/>
      <w:lvlJc w:val="left"/>
      <w:pPr>
        <w:ind w:left="3600" w:hanging="360"/>
      </w:pPr>
    </w:lvl>
    <w:lvl w:ilvl="5" w:tplc="04050005">
      <w:start w:val="1"/>
      <w:numFmt w:val="lowerRoman"/>
      <w:lvlText w:val="%6."/>
      <w:lvlJc w:val="right"/>
      <w:pPr>
        <w:ind w:left="4320" w:hanging="180"/>
      </w:pPr>
    </w:lvl>
    <w:lvl w:ilvl="6" w:tplc="04050001">
      <w:start w:val="1"/>
      <w:numFmt w:val="decimal"/>
      <w:lvlText w:val="%7."/>
      <w:lvlJc w:val="left"/>
      <w:pPr>
        <w:ind w:left="5040" w:hanging="360"/>
      </w:pPr>
    </w:lvl>
    <w:lvl w:ilvl="7" w:tplc="04050003">
      <w:start w:val="1"/>
      <w:numFmt w:val="lowerLetter"/>
      <w:lvlText w:val="%8."/>
      <w:lvlJc w:val="left"/>
      <w:pPr>
        <w:ind w:left="5760" w:hanging="360"/>
      </w:pPr>
    </w:lvl>
    <w:lvl w:ilvl="8" w:tplc="04050005">
      <w:start w:val="1"/>
      <w:numFmt w:val="lowerRoman"/>
      <w:lvlText w:val="%9."/>
      <w:lvlJc w:val="right"/>
      <w:pPr>
        <w:ind w:left="6480" w:hanging="180"/>
      </w:pPr>
    </w:lvl>
  </w:abstractNum>
  <w:abstractNum w:abstractNumId="5" w15:restartNumberingAfterBreak="0">
    <w:nsid w:val="062E4FBD"/>
    <w:multiLevelType w:val="hybridMultilevel"/>
    <w:tmpl w:val="99BE76CC"/>
    <w:lvl w:ilvl="0" w:tplc="517462EE">
      <w:start w:val="1"/>
      <w:numFmt w:val="upperLetter"/>
      <w:pStyle w:val="BMFD"/>
      <w:lvlText w:val="(%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083210C7"/>
    <w:multiLevelType w:val="hybridMultilevel"/>
    <w:tmpl w:val="2EE212A2"/>
    <w:lvl w:ilvl="0" w:tplc="9A006A54">
      <w:start w:val="1"/>
      <w:numFmt w:val="lowerLetter"/>
      <w:pStyle w:val="Alpha1"/>
      <w:lvlText w:val="(%1)"/>
      <w:lvlJc w:val="left"/>
      <w:pPr>
        <w:tabs>
          <w:tab w:val="num" w:pos="624"/>
        </w:tabs>
        <w:ind w:left="624" w:hanging="39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0A6D266C"/>
    <w:multiLevelType w:val="multilevel"/>
    <w:tmpl w:val="63F65110"/>
    <w:lvl w:ilvl="0">
      <w:start w:val="1"/>
      <w:numFmt w:val="bullet"/>
      <w:pStyle w:val="F3-odrka"/>
      <w:lvlText w:val=""/>
      <w:lvlJc w:val="left"/>
      <w:pPr>
        <w:tabs>
          <w:tab w:val="num" w:pos="794"/>
        </w:tabs>
        <w:ind w:left="794" w:hanging="454"/>
      </w:pPr>
      <w:rPr>
        <w:rFonts w:ascii="Webdings" w:hAnsi="Webdings" w:hint="default"/>
        <w:color w:val="878787"/>
      </w:rPr>
    </w:lvl>
    <w:lvl w:ilvl="1">
      <w:start w:val="1"/>
      <w:numFmt w:val="bullet"/>
      <w:lvlText w:val=""/>
      <w:lvlJc w:val="left"/>
      <w:pPr>
        <w:tabs>
          <w:tab w:val="num" w:pos="1247"/>
        </w:tabs>
        <w:ind w:left="1247" w:hanging="453"/>
      </w:pPr>
      <w:rPr>
        <w:rFonts w:ascii="Webdings" w:hAnsi="Webdings" w:hint="default"/>
        <w:color w:val="878787"/>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DFC1EF9"/>
    <w:multiLevelType w:val="multilevel"/>
    <w:tmpl w:val="E0CA3EC2"/>
    <w:styleLink w:val="Seznam3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9" w15:restartNumberingAfterBreak="0">
    <w:nsid w:val="120E4818"/>
    <w:multiLevelType w:val="hybridMultilevel"/>
    <w:tmpl w:val="3730B644"/>
    <w:lvl w:ilvl="0" w:tplc="04050001">
      <w:start w:val="1"/>
      <w:numFmt w:val="bullet"/>
      <w:lvlText w:val=""/>
      <w:lvlJc w:val="left"/>
      <w:pPr>
        <w:ind w:left="720" w:hanging="360"/>
      </w:pPr>
      <w:rPr>
        <w:rFonts w:ascii="Symbol" w:hAnsi="Symbol" w:hint="default"/>
      </w:rPr>
    </w:lvl>
    <w:lvl w:ilvl="1" w:tplc="F4F04254">
      <w:start w:val="1"/>
      <w:numFmt w:val="upperRoman"/>
      <w:lvlText w:val="%2."/>
      <w:lvlJc w:val="left"/>
      <w:pPr>
        <w:ind w:left="1440" w:hanging="360"/>
      </w:pPr>
      <w:rPr>
        <w:rFonts w:ascii="Georgia" w:eastAsia="Calibri" w:hAnsi="Georgia" w:cstheme="minorHAns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22964A7"/>
    <w:multiLevelType w:val="hybridMultilevel"/>
    <w:tmpl w:val="73F060BE"/>
    <w:lvl w:ilvl="0" w:tplc="18E0A710">
      <w:start w:val="1"/>
      <w:numFmt w:val="bullet"/>
      <w:pStyle w:val="EYBulletedtext1"/>
      <w:lvlText w:val="•"/>
      <w:lvlJc w:val="left"/>
      <w:pPr>
        <w:tabs>
          <w:tab w:val="num" w:pos="288"/>
        </w:tabs>
        <w:ind w:left="288" w:hanging="288"/>
      </w:pPr>
      <w:rPr>
        <w:rFonts w:ascii="EYInterstate" w:hAnsi="EYInterstate" w:hint="default"/>
        <w:color w:val="FFE600"/>
        <w:sz w:val="20"/>
        <w:szCs w:val="20"/>
      </w:rPr>
    </w:lvl>
    <w:lvl w:ilvl="1" w:tplc="0405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A2249F"/>
    <w:multiLevelType w:val="hybridMultilevel"/>
    <w:tmpl w:val="46CC8AFE"/>
    <w:lvl w:ilvl="0" w:tplc="9034B83A">
      <w:start w:val="1"/>
      <w:numFmt w:val="bullet"/>
      <w:pStyle w:val="Bulletslevel2"/>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15EA7144"/>
    <w:multiLevelType w:val="hybridMultilevel"/>
    <w:tmpl w:val="D75EDB8C"/>
    <w:lvl w:ilvl="0" w:tplc="2468EBC8">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9272885"/>
    <w:multiLevelType w:val="hybridMultilevel"/>
    <w:tmpl w:val="DC2882C6"/>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05">
      <w:start w:val="1"/>
      <w:numFmt w:val="bullet"/>
      <w:lvlText w:val=""/>
      <w:lvlJc w:val="left"/>
      <w:pPr>
        <w:ind w:left="2160" w:hanging="360"/>
      </w:pPr>
      <w:rPr>
        <w:rFonts w:ascii="Wingdings" w:hAnsi="Wingdings" w:hint="default"/>
      </w:rPr>
    </w:lvl>
    <w:lvl w:ilvl="3" w:tplc="B066EDEC">
      <w:start w:val="5"/>
      <w:numFmt w:val="lowerRoman"/>
      <w:lvlText w:val="%4."/>
      <w:lvlJc w:val="right"/>
      <w:pPr>
        <w:ind w:left="2880" w:hanging="360"/>
      </w:pPr>
      <w:rPr>
        <w:rFonts w:hint="default"/>
      </w:rPr>
    </w:lvl>
    <w:lvl w:ilvl="4" w:tplc="B2A053BE">
      <w:start w:val="1"/>
      <w:numFmt w:val="lowerLetter"/>
      <w:lvlText w:val="%5)"/>
      <w:lvlJc w:val="left"/>
      <w:pPr>
        <w:ind w:left="3600" w:hanging="360"/>
      </w:pPr>
      <w:rPr>
        <w:rFonts w:hint="default"/>
      </w:rPr>
    </w:lvl>
    <w:lvl w:ilvl="5" w:tplc="8348F43A">
      <w:start w:val="1"/>
      <w:numFmt w:val="decimal"/>
      <w:lvlText w:val="%6."/>
      <w:lvlJc w:val="left"/>
      <w:pPr>
        <w:ind w:left="4320" w:hanging="360"/>
      </w:pPr>
      <w:rPr>
        <w:rFonts w:hint="default"/>
        <w:i w:val="0"/>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9371BD0"/>
    <w:multiLevelType w:val="singleLevel"/>
    <w:tmpl w:val="4C501DB0"/>
    <w:lvl w:ilvl="0">
      <w:start w:val="1"/>
      <w:numFmt w:val="decimal"/>
      <w:pStyle w:val="Novelizanbod"/>
      <w:lvlText w:val="%1."/>
      <w:lvlJc w:val="left"/>
      <w:pPr>
        <w:tabs>
          <w:tab w:val="num" w:pos="567"/>
        </w:tabs>
        <w:ind w:left="567" w:hanging="567"/>
      </w:pPr>
      <w:rPr>
        <w:b w:val="0"/>
        <w:bCs w:val="0"/>
        <w:i w:val="0"/>
        <w:iCs w:val="0"/>
      </w:rPr>
    </w:lvl>
  </w:abstractNum>
  <w:abstractNum w:abstractNumId="15" w15:restartNumberingAfterBreak="0">
    <w:nsid w:val="291B1E1B"/>
    <w:multiLevelType w:val="hybridMultilevel"/>
    <w:tmpl w:val="16BA54F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ADA3921"/>
    <w:multiLevelType w:val="hybridMultilevel"/>
    <w:tmpl w:val="0E88DE52"/>
    <w:name w:val="WW8Num822"/>
    <w:lvl w:ilvl="0" w:tplc="04050005">
      <w:start w:val="1"/>
      <w:numFmt w:val="decimal"/>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7" w15:restartNumberingAfterBreak="0">
    <w:nsid w:val="2C6D0AA2"/>
    <w:multiLevelType w:val="hybridMultilevel"/>
    <w:tmpl w:val="4FCA80B2"/>
    <w:lvl w:ilvl="0" w:tplc="04050001">
      <w:start w:val="1"/>
      <w:numFmt w:val="lowerLetter"/>
      <w:pStyle w:val="Nadpis5"/>
      <w:lvlText w:val="%1)"/>
      <w:lvlJc w:val="left"/>
      <w:pPr>
        <w:tabs>
          <w:tab w:val="num" w:pos="1440"/>
        </w:tabs>
        <w:ind w:left="1440" w:hanging="360"/>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lowerLetter"/>
      <w:lvlText w:val="%4)"/>
      <w:lvlJc w:val="left"/>
      <w:pPr>
        <w:tabs>
          <w:tab w:val="num" w:pos="2880"/>
        </w:tabs>
        <w:ind w:left="2880" w:hanging="360"/>
      </w:pPr>
      <w:rPr>
        <w:rFonts w:hint="default"/>
      </w:rPr>
    </w:lvl>
    <w:lvl w:ilvl="4" w:tplc="04050003">
      <w:start w:val="1"/>
      <w:numFmt w:val="lowerLetter"/>
      <w:lvlText w:val="%5."/>
      <w:lvlJc w:val="left"/>
      <w:pPr>
        <w:tabs>
          <w:tab w:val="num" w:pos="3600"/>
        </w:tabs>
        <w:ind w:left="3600" w:hanging="360"/>
      </w:pPr>
    </w:lvl>
    <w:lvl w:ilvl="5" w:tplc="04050005">
      <w:start w:val="1"/>
      <w:numFmt w:val="lowerRoman"/>
      <w:lvlText w:val="%6."/>
      <w:lvlJc w:val="right"/>
      <w:pPr>
        <w:tabs>
          <w:tab w:val="num" w:pos="4320"/>
        </w:tabs>
        <w:ind w:left="4320" w:hanging="180"/>
      </w:pPr>
    </w:lvl>
    <w:lvl w:ilvl="6" w:tplc="04050001">
      <w:start w:val="1"/>
      <w:numFmt w:val="decimal"/>
      <w:lvlText w:val="%7."/>
      <w:lvlJc w:val="left"/>
      <w:pPr>
        <w:tabs>
          <w:tab w:val="num" w:pos="5040"/>
        </w:tabs>
        <w:ind w:left="5040" w:hanging="360"/>
      </w:pPr>
    </w:lvl>
    <w:lvl w:ilvl="7" w:tplc="04050003">
      <w:start w:val="1"/>
      <w:numFmt w:val="lowerLetter"/>
      <w:lvlText w:val="%8."/>
      <w:lvlJc w:val="left"/>
      <w:pPr>
        <w:tabs>
          <w:tab w:val="num" w:pos="5760"/>
        </w:tabs>
        <w:ind w:left="5760" w:hanging="360"/>
      </w:pPr>
    </w:lvl>
    <w:lvl w:ilvl="8" w:tplc="04050005">
      <w:start w:val="1"/>
      <w:numFmt w:val="lowerRoman"/>
      <w:lvlText w:val="%9."/>
      <w:lvlJc w:val="right"/>
      <w:pPr>
        <w:tabs>
          <w:tab w:val="num" w:pos="6480"/>
        </w:tabs>
        <w:ind w:left="6480" w:hanging="180"/>
      </w:pPr>
    </w:lvl>
  </w:abstractNum>
  <w:abstractNum w:abstractNumId="18" w15:restartNumberingAfterBreak="0">
    <w:nsid w:val="2D5608A8"/>
    <w:multiLevelType w:val="multilevel"/>
    <w:tmpl w:val="7E70160E"/>
    <w:lvl w:ilvl="0">
      <w:start w:val="1"/>
      <w:numFmt w:val="decimal"/>
      <w:pStyle w:val="BMH1"/>
      <w:lvlText w:val="%1."/>
      <w:lvlJc w:val="left"/>
      <w:pPr>
        <w:tabs>
          <w:tab w:val="num" w:pos="720"/>
        </w:tabs>
        <w:ind w:left="720" w:hanging="720"/>
      </w:pPr>
      <w:rPr>
        <w:rFonts w:hint="default"/>
      </w:rPr>
    </w:lvl>
    <w:lvl w:ilvl="1">
      <w:start w:val="1"/>
      <w:numFmt w:val="decimal"/>
      <w:pStyle w:val="BMH2"/>
      <w:lvlText w:val="%1.%2"/>
      <w:lvlJc w:val="left"/>
      <w:pPr>
        <w:tabs>
          <w:tab w:val="num" w:pos="720"/>
        </w:tabs>
        <w:ind w:left="720" w:hanging="720"/>
      </w:pPr>
      <w:rPr>
        <w:rFonts w:hint="default"/>
      </w:rPr>
    </w:lvl>
    <w:lvl w:ilvl="2">
      <w:start w:val="1"/>
      <w:numFmt w:val="decimal"/>
      <w:pStyle w:val="BMH3"/>
      <w:lvlText w:val="%1.%2.%3"/>
      <w:lvlJc w:val="left"/>
      <w:pPr>
        <w:tabs>
          <w:tab w:val="num" w:pos="720"/>
        </w:tabs>
        <w:ind w:left="720" w:hanging="720"/>
      </w:pPr>
      <w:rPr>
        <w:rFonts w:hint="default"/>
      </w:rPr>
    </w:lvl>
    <w:lvl w:ilvl="3">
      <w:start w:val="1"/>
      <w:numFmt w:val="decimal"/>
      <w:pStyle w:val="BMH4"/>
      <w:lvlText w:val="%1.%2.%3.%4"/>
      <w:lvlJc w:val="left"/>
      <w:pPr>
        <w:tabs>
          <w:tab w:val="num" w:pos="851"/>
        </w:tabs>
        <w:ind w:left="851" w:hanging="851"/>
      </w:pPr>
      <w:rPr>
        <w:rFonts w:hint="default"/>
      </w:rPr>
    </w:lvl>
    <w:lvl w:ilvl="4">
      <w:start w:val="1"/>
      <w:numFmt w:val="decimal"/>
      <w:lvlRestart w:val="0"/>
      <w:lvlText w:val="%1.%5."/>
      <w:lvlJc w:val="left"/>
      <w:pPr>
        <w:tabs>
          <w:tab w:val="num" w:pos="720"/>
        </w:tabs>
        <w:ind w:left="720" w:hanging="720"/>
      </w:pPr>
      <w:rPr>
        <w:rFonts w:hint="default"/>
      </w:rPr>
    </w:lvl>
    <w:lvl w:ilvl="5">
      <w:start w:val="1"/>
      <w:numFmt w:val="decimal"/>
      <w:lvlRestart w:val="0"/>
      <w:lvlText w:val="%1.%2.%6."/>
      <w:lvlJc w:val="left"/>
      <w:pPr>
        <w:tabs>
          <w:tab w:val="num" w:pos="720"/>
        </w:tabs>
        <w:ind w:left="720" w:hanging="720"/>
      </w:pPr>
      <w:rPr>
        <w:rFonts w:hint="default"/>
      </w:rPr>
    </w:lvl>
    <w:lvl w:ilvl="6">
      <w:start w:val="1"/>
      <w:numFmt w:val="decimal"/>
      <w:lvlRestart w:val="0"/>
      <w:lvlText w:val="%1.%5.%6.%7."/>
      <w:lvlJc w:val="left"/>
      <w:pPr>
        <w:tabs>
          <w:tab w:val="num" w:pos="1571"/>
        </w:tabs>
        <w:ind w:left="1571" w:hanging="851"/>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4025CC0"/>
    <w:multiLevelType w:val="hybridMultilevel"/>
    <w:tmpl w:val="004005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55A742D"/>
    <w:multiLevelType w:val="hybridMultilevel"/>
    <w:tmpl w:val="8B52615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76975C9"/>
    <w:multiLevelType w:val="multilevel"/>
    <w:tmpl w:val="0108E826"/>
    <w:styleLink w:val="List7"/>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2" w15:restartNumberingAfterBreak="0">
    <w:nsid w:val="386D749A"/>
    <w:multiLevelType w:val="multilevel"/>
    <w:tmpl w:val="0E229414"/>
    <w:styleLink w:val="List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3" w15:restartNumberingAfterBreak="0">
    <w:nsid w:val="38A8467C"/>
    <w:multiLevelType w:val="hybridMultilevel"/>
    <w:tmpl w:val="A90CDCC4"/>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4" w15:restartNumberingAfterBreak="0">
    <w:nsid w:val="39970C15"/>
    <w:multiLevelType w:val="hybridMultilevel"/>
    <w:tmpl w:val="0A64D9EA"/>
    <w:name w:val="WW8Num822222222"/>
    <w:lvl w:ilvl="0" w:tplc="4F189FC4">
      <w:start w:val="1"/>
      <w:numFmt w:val="upperRoman"/>
      <w:lvlText w:val="%1."/>
      <w:lvlJc w:val="right"/>
      <w:pPr>
        <w:ind w:left="928" w:hanging="360"/>
      </w:pPr>
    </w:lvl>
    <w:lvl w:ilvl="1" w:tplc="C7C20F84">
      <w:start w:val="1"/>
      <w:numFmt w:val="lowerLetter"/>
      <w:lvlText w:val="%2."/>
      <w:lvlJc w:val="left"/>
      <w:pPr>
        <w:ind w:left="2028" w:hanging="360"/>
      </w:pPr>
    </w:lvl>
    <w:lvl w:ilvl="2" w:tplc="A2F6513C" w:tentative="1">
      <w:start w:val="1"/>
      <w:numFmt w:val="lowerRoman"/>
      <w:lvlText w:val="%3."/>
      <w:lvlJc w:val="right"/>
      <w:pPr>
        <w:ind w:left="2748" w:hanging="180"/>
      </w:pPr>
    </w:lvl>
    <w:lvl w:ilvl="3" w:tplc="BAA24E24" w:tentative="1">
      <w:start w:val="1"/>
      <w:numFmt w:val="decimal"/>
      <w:lvlText w:val="%4."/>
      <w:lvlJc w:val="left"/>
      <w:pPr>
        <w:ind w:left="3468" w:hanging="360"/>
      </w:pPr>
    </w:lvl>
    <w:lvl w:ilvl="4" w:tplc="487870A4" w:tentative="1">
      <w:start w:val="1"/>
      <w:numFmt w:val="lowerLetter"/>
      <w:lvlText w:val="%5."/>
      <w:lvlJc w:val="left"/>
      <w:pPr>
        <w:ind w:left="4188" w:hanging="360"/>
      </w:pPr>
    </w:lvl>
    <w:lvl w:ilvl="5" w:tplc="AD88DF98" w:tentative="1">
      <w:start w:val="1"/>
      <w:numFmt w:val="lowerRoman"/>
      <w:lvlText w:val="%6."/>
      <w:lvlJc w:val="right"/>
      <w:pPr>
        <w:ind w:left="4908" w:hanging="180"/>
      </w:pPr>
    </w:lvl>
    <w:lvl w:ilvl="6" w:tplc="77D6CF50" w:tentative="1">
      <w:start w:val="1"/>
      <w:numFmt w:val="decimal"/>
      <w:lvlText w:val="%7."/>
      <w:lvlJc w:val="left"/>
      <w:pPr>
        <w:ind w:left="5628" w:hanging="360"/>
      </w:pPr>
    </w:lvl>
    <w:lvl w:ilvl="7" w:tplc="C56E8A38" w:tentative="1">
      <w:start w:val="1"/>
      <w:numFmt w:val="lowerLetter"/>
      <w:lvlText w:val="%8."/>
      <w:lvlJc w:val="left"/>
      <w:pPr>
        <w:ind w:left="6348" w:hanging="360"/>
      </w:pPr>
    </w:lvl>
    <w:lvl w:ilvl="8" w:tplc="240889D6" w:tentative="1">
      <w:start w:val="1"/>
      <w:numFmt w:val="lowerRoman"/>
      <w:lvlText w:val="%9."/>
      <w:lvlJc w:val="right"/>
      <w:pPr>
        <w:ind w:left="7068" w:hanging="180"/>
      </w:pPr>
    </w:lvl>
  </w:abstractNum>
  <w:abstractNum w:abstractNumId="25" w15:restartNumberingAfterBreak="0">
    <w:nsid w:val="3CDC02CB"/>
    <w:multiLevelType w:val="hybridMultilevel"/>
    <w:tmpl w:val="3104B128"/>
    <w:lvl w:ilvl="0" w:tplc="0405000F">
      <w:start w:val="1"/>
      <w:numFmt w:val="decimal"/>
      <w:pStyle w:val="F10-nadpis1"/>
      <w:lvlText w:val="%1."/>
      <w:lvlJc w:val="left"/>
      <w:pPr>
        <w:tabs>
          <w:tab w:val="num" w:pos="360"/>
        </w:tabs>
        <w:ind w:left="360" w:hanging="360"/>
      </w:pPr>
      <w:rPr>
        <w:rFonts w:hint="default"/>
      </w:rPr>
    </w:lvl>
    <w:lvl w:ilvl="1" w:tplc="04050019">
      <w:start w:val="1"/>
      <w:numFmt w:val="lowerLetter"/>
      <w:pStyle w:val="F9-nadpis2"/>
      <w:lvlText w:val="%2."/>
      <w:lvlJc w:val="left"/>
      <w:pPr>
        <w:tabs>
          <w:tab w:val="num" w:pos="1080"/>
        </w:tabs>
        <w:ind w:left="1080" w:hanging="360"/>
      </w:pPr>
    </w:lvl>
    <w:lvl w:ilvl="2" w:tplc="0405001B">
      <w:start w:val="1"/>
      <w:numFmt w:val="lowerRoman"/>
      <w:pStyle w:val="F8-nadpis3"/>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26" w15:restartNumberingAfterBreak="0">
    <w:nsid w:val="3F4326DD"/>
    <w:multiLevelType w:val="hybridMultilevel"/>
    <w:tmpl w:val="50D8C512"/>
    <w:lvl w:ilvl="0" w:tplc="06AA2484">
      <w:start w:val="1"/>
      <w:numFmt w:val="lowerRoman"/>
      <w:lvlText w:val="%1."/>
      <w:lvlJc w:val="righ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7" w15:restartNumberingAfterBreak="0">
    <w:nsid w:val="40C33DD2"/>
    <w:multiLevelType w:val="multilevel"/>
    <w:tmpl w:val="499C7560"/>
    <w:lvl w:ilvl="0">
      <w:start w:val="1"/>
      <w:numFmt w:val="decimal"/>
      <w:pStyle w:val="OdstavecArial11"/>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0E72AA4"/>
    <w:multiLevelType w:val="hybridMultilevel"/>
    <w:tmpl w:val="0C0C9970"/>
    <w:lvl w:ilvl="0" w:tplc="B888C1D0">
      <w:start w:val="1"/>
      <w:numFmt w:val="lowerLetter"/>
      <w:lvlText w:val="%1."/>
      <w:lvlJc w:val="left"/>
      <w:pPr>
        <w:ind w:left="1440" w:hanging="360"/>
      </w:pPr>
      <w:rPr>
        <w:rFonts w:ascii="Georgia" w:eastAsia="Calibri" w:hAnsi="Georgia" w:cstheme="minorHAnsi"/>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410657CC"/>
    <w:multiLevelType w:val="hybridMultilevel"/>
    <w:tmpl w:val="D126545E"/>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43A41CE9"/>
    <w:multiLevelType w:val="hybridMultilevel"/>
    <w:tmpl w:val="A55A15AE"/>
    <w:lvl w:ilvl="0" w:tplc="0405000F">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1"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32" w15:restartNumberingAfterBreak="0">
    <w:nsid w:val="4E0A124C"/>
    <w:multiLevelType w:val="hybridMultilevel"/>
    <w:tmpl w:val="F4D4261A"/>
    <w:lvl w:ilvl="0" w:tplc="0405001B">
      <w:start w:val="1"/>
      <w:numFmt w:val="lowerRoman"/>
      <w:lvlText w:val="%1."/>
      <w:lvlJc w:val="right"/>
      <w:pPr>
        <w:ind w:left="774" w:hanging="360"/>
      </w:pPr>
      <w:rPr>
        <w:rFonts w:hint="default"/>
      </w:rPr>
    </w:lvl>
    <w:lvl w:ilvl="1" w:tplc="5E9289A4">
      <w:numFmt w:val="bullet"/>
      <w:lvlText w:val="-"/>
      <w:lvlJc w:val="left"/>
      <w:pPr>
        <w:ind w:left="1494" w:hanging="360"/>
      </w:pPr>
      <w:rPr>
        <w:rFonts w:ascii="Calibri" w:eastAsiaTheme="minorHAnsi" w:hAnsi="Calibri" w:cs="Calibri" w:hint="default"/>
      </w:rPr>
    </w:lvl>
    <w:lvl w:ilvl="2" w:tplc="04050017">
      <w:start w:val="1"/>
      <w:numFmt w:val="lowerLetter"/>
      <w:lvlText w:val="%3)"/>
      <w:lvlJc w:val="left"/>
      <w:pPr>
        <w:ind w:left="2214" w:hanging="360"/>
      </w:pPr>
      <w:rPr>
        <w:rFont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33" w15:restartNumberingAfterBreak="0">
    <w:nsid w:val="563E5BB2"/>
    <w:multiLevelType w:val="hybridMultilevel"/>
    <w:tmpl w:val="F53A3E52"/>
    <w:name w:val="AODoc"/>
    <w:lvl w:ilvl="0" w:tplc="2A4CF48C">
      <w:start w:val="1"/>
      <w:numFmt w:val="bullet"/>
      <w:pStyle w:val="wBullet"/>
      <w:lvlText w:val=""/>
      <w:lvlJc w:val="left"/>
      <w:pPr>
        <w:ind w:left="720" w:hanging="360"/>
      </w:pPr>
      <w:rPr>
        <w:rFonts w:ascii="Symbol" w:hAnsi="Symbol" w:hint="default"/>
      </w:rPr>
    </w:lvl>
    <w:lvl w:ilvl="1" w:tplc="4B6CC1C8" w:tentative="1">
      <w:start w:val="1"/>
      <w:numFmt w:val="bullet"/>
      <w:lvlText w:val="o"/>
      <w:lvlJc w:val="left"/>
      <w:pPr>
        <w:ind w:left="1440" w:hanging="360"/>
      </w:pPr>
      <w:rPr>
        <w:rFonts w:ascii="Courier New" w:hAnsi="Courier New" w:cs="Courier New" w:hint="default"/>
      </w:rPr>
    </w:lvl>
    <w:lvl w:ilvl="2" w:tplc="A6907BAA" w:tentative="1">
      <w:start w:val="1"/>
      <w:numFmt w:val="bullet"/>
      <w:lvlText w:val=""/>
      <w:lvlJc w:val="left"/>
      <w:pPr>
        <w:ind w:left="2160" w:hanging="360"/>
      </w:pPr>
      <w:rPr>
        <w:rFonts w:ascii="Wingdings" w:hAnsi="Wingdings" w:hint="default"/>
      </w:rPr>
    </w:lvl>
    <w:lvl w:ilvl="3" w:tplc="9948E248" w:tentative="1">
      <w:start w:val="1"/>
      <w:numFmt w:val="bullet"/>
      <w:lvlText w:val=""/>
      <w:lvlJc w:val="left"/>
      <w:pPr>
        <w:ind w:left="2880" w:hanging="360"/>
      </w:pPr>
      <w:rPr>
        <w:rFonts w:ascii="Symbol" w:hAnsi="Symbol" w:hint="default"/>
      </w:rPr>
    </w:lvl>
    <w:lvl w:ilvl="4" w:tplc="7B144BB2" w:tentative="1">
      <w:start w:val="1"/>
      <w:numFmt w:val="bullet"/>
      <w:lvlText w:val="o"/>
      <w:lvlJc w:val="left"/>
      <w:pPr>
        <w:ind w:left="3600" w:hanging="360"/>
      </w:pPr>
      <w:rPr>
        <w:rFonts w:ascii="Courier New" w:hAnsi="Courier New" w:cs="Courier New" w:hint="default"/>
      </w:rPr>
    </w:lvl>
    <w:lvl w:ilvl="5" w:tplc="7A4C1A4C" w:tentative="1">
      <w:start w:val="1"/>
      <w:numFmt w:val="bullet"/>
      <w:lvlText w:val=""/>
      <w:lvlJc w:val="left"/>
      <w:pPr>
        <w:ind w:left="4320" w:hanging="360"/>
      </w:pPr>
      <w:rPr>
        <w:rFonts w:ascii="Wingdings" w:hAnsi="Wingdings" w:hint="default"/>
      </w:rPr>
    </w:lvl>
    <w:lvl w:ilvl="6" w:tplc="1BE4741C" w:tentative="1">
      <w:start w:val="1"/>
      <w:numFmt w:val="bullet"/>
      <w:lvlText w:val=""/>
      <w:lvlJc w:val="left"/>
      <w:pPr>
        <w:ind w:left="5040" w:hanging="360"/>
      </w:pPr>
      <w:rPr>
        <w:rFonts w:ascii="Symbol" w:hAnsi="Symbol" w:hint="default"/>
      </w:rPr>
    </w:lvl>
    <w:lvl w:ilvl="7" w:tplc="D2ACCE36" w:tentative="1">
      <w:start w:val="1"/>
      <w:numFmt w:val="bullet"/>
      <w:lvlText w:val="o"/>
      <w:lvlJc w:val="left"/>
      <w:pPr>
        <w:ind w:left="5760" w:hanging="360"/>
      </w:pPr>
      <w:rPr>
        <w:rFonts w:ascii="Courier New" w:hAnsi="Courier New" w:cs="Courier New" w:hint="default"/>
      </w:rPr>
    </w:lvl>
    <w:lvl w:ilvl="8" w:tplc="A96E8FFA" w:tentative="1">
      <w:start w:val="1"/>
      <w:numFmt w:val="bullet"/>
      <w:lvlText w:val=""/>
      <w:lvlJc w:val="left"/>
      <w:pPr>
        <w:ind w:left="6480" w:hanging="360"/>
      </w:pPr>
      <w:rPr>
        <w:rFonts w:ascii="Wingdings" w:hAnsi="Wingdings" w:hint="default"/>
      </w:rPr>
    </w:lvl>
  </w:abstractNum>
  <w:abstractNum w:abstractNumId="34" w15:restartNumberingAfterBreak="0">
    <w:nsid w:val="57D55757"/>
    <w:multiLevelType w:val="multilevel"/>
    <w:tmpl w:val="E9982962"/>
    <w:styleLink w:val="Seznam4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5" w15:restartNumberingAfterBreak="0">
    <w:nsid w:val="5C8A5738"/>
    <w:multiLevelType w:val="multilevel"/>
    <w:tmpl w:val="7C4851DE"/>
    <w:name w:val="WW8Num82"/>
    <w:styleLink w:val="Seznam5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6" w15:restartNumberingAfterBreak="0">
    <w:nsid w:val="5F5E6A22"/>
    <w:multiLevelType w:val="hybridMultilevel"/>
    <w:tmpl w:val="3F1EAD5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FEB0C05"/>
    <w:multiLevelType w:val="hybridMultilevel"/>
    <w:tmpl w:val="15C8EF44"/>
    <w:lvl w:ilvl="0" w:tplc="B888C1D0">
      <w:start w:val="1"/>
      <w:numFmt w:val="lowerLetter"/>
      <w:lvlText w:val="%1."/>
      <w:lvlJc w:val="left"/>
      <w:pPr>
        <w:ind w:left="720" w:hanging="360"/>
      </w:pPr>
      <w:rPr>
        <w:rFonts w:ascii="Georgia" w:eastAsia="Calibri" w:hAnsi="Georgia" w:cstheme="minorHAnsi"/>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01B4728"/>
    <w:multiLevelType w:val="multilevel"/>
    <w:tmpl w:val="25244878"/>
    <w:styleLink w:val="List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9" w15:restartNumberingAfterBreak="0">
    <w:nsid w:val="62A4744F"/>
    <w:multiLevelType w:val="multilevel"/>
    <w:tmpl w:val="1FDE0478"/>
    <w:lvl w:ilvl="0">
      <w:start w:val="1"/>
      <w:numFmt w:val="decimal"/>
      <w:pStyle w:val="smlouvaheading1"/>
      <w:lvlText w:val="%1"/>
      <w:lvlJc w:val="left"/>
      <w:pPr>
        <w:ind w:left="360" w:hanging="360"/>
      </w:pPr>
      <w:rPr>
        <w:rFonts w:ascii="Arial" w:hAnsi="Arial" w:hint="default"/>
        <w:b/>
        <w:i w:val="0"/>
        <w:sz w:val="24"/>
        <w:szCs w:val="24"/>
      </w:rPr>
    </w:lvl>
    <w:lvl w:ilvl="1">
      <w:start w:val="1"/>
      <w:numFmt w:val="decimal"/>
      <w:pStyle w:val="smlouvaheading2"/>
      <w:lvlText w:val="%1.%2"/>
      <w:lvlJc w:val="left"/>
      <w:pPr>
        <w:ind w:left="720" w:hanging="360"/>
      </w:pPr>
      <w:rPr>
        <w:rFonts w:ascii="Arial" w:hAnsi="Arial" w:hint="default"/>
        <w:b w:val="0"/>
        <w:i w:val="0"/>
        <w:sz w:val="19"/>
      </w:rPr>
    </w:lvl>
    <w:lvl w:ilvl="2">
      <w:start w:val="1"/>
      <w:numFmt w:val="decimal"/>
      <w:pStyle w:val="smlouvaheading3"/>
      <w:lvlText w:val="%1.%2.%3"/>
      <w:lvlJc w:val="left"/>
      <w:pPr>
        <w:ind w:left="1080" w:hanging="360"/>
      </w:pPr>
      <w:rPr>
        <w:rFonts w:ascii="Arial" w:hAnsi="Arial" w:hint="default"/>
        <w:b w:val="0"/>
        <w:i w:val="0"/>
        <w:sz w:val="19"/>
      </w:rPr>
    </w:lvl>
    <w:lvl w:ilvl="3">
      <w:start w:val="1"/>
      <w:numFmt w:val="decimal"/>
      <w:pStyle w:val="smlouvaheading4"/>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32B44B6"/>
    <w:multiLevelType w:val="multilevel"/>
    <w:tmpl w:val="8DDA87C6"/>
    <w:styleLink w:val="List0"/>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41" w15:restartNumberingAfterBreak="0">
    <w:nsid w:val="634935A9"/>
    <w:multiLevelType w:val="hybridMultilevel"/>
    <w:tmpl w:val="FDAA157A"/>
    <w:lvl w:ilvl="0" w:tplc="2A8CC8F8">
      <w:start w:val="1"/>
      <w:numFmt w:val="bullet"/>
      <w:pStyle w:val="Bulletslevel1"/>
      <w:lvlText w:val=""/>
      <w:lvlJc w:val="left"/>
      <w:pPr>
        <w:ind w:left="720" w:hanging="360"/>
      </w:pPr>
      <w:rPr>
        <w:rFonts w:ascii="Symbol" w:hAnsi="Symbol" w:hint="default"/>
        <w:b w:val="0"/>
        <w:i w:val="0"/>
        <w:sz w:val="19"/>
      </w:rPr>
    </w:lvl>
    <w:lvl w:ilvl="1" w:tplc="4D36730C" w:tentative="1">
      <w:start w:val="1"/>
      <w:numFmt w:val="bullet"/>
      <w:lvlText w:val="o"/>
      <w:lvlJc w:val="left"/>
      <w:pPr>
        <w:ind w:left="1440" w:hanging="360"/>
      </w:pPr>
      <w:rPr>
        <w:rFonts w:ascii="Courier New" w:hAnsi="Courier New" w:cs="Courier New" w:hint="default"/>
      </w:rPr>
    </w:lvl>
    <w:lvl w:ilvl="2" w:tplc="06AEAC1C" w:tentative="1">
      <w:start w:val="1"/>
      <w:numFmt w:val="bullet"/>
      <w:lvlText w:val=""/>
      <w:lvlJc w:val="left"/>
      <w:pPr>
        <w:ind w:left="2160" w:hanging="360"/>
      </w:pPr>
      <w:rPr>
        <w:rFonts w:ascii="Wingdings" w:hAnsi="Wingdings" w:hint="default"/>
      </w:rPr>
    </w:lvl>
    <w:lvl w:ilvl="3" w:tplc="2962E052" w:tentative="1">
      <w:start w:val="1"/>
      <w:numFmt w:val="bullet"/>
      <w:lvlText w:val=""/>
      <w:lvlJc w:val="left"/>
      <w:pPr>
        <w:ind w:left="2880" w:hanging="360"/>
      </w:pPr>
      <w:rPr>
        <w:rFonts w:ascii="Symbol" w:hAnsi="Symbol" w:hint="default"/>
      </w:rPr>
    </w:lvl>
    <w:lvl w:ilvl="4" w:tplc="340AF13E" w:tentative="1">
      <w:start w:val="1"/>
      <w:numFmt w:val="bullet"/>
      <w:lvlText w:val="o"/>
      <w:lvlJc w:val="left"/>
      <w:pPr>
        <w:ind w:left="3600" w:hanging="360"/>
      </w:pPr>
      <w:rPr>
        <w:rFonts w:ascii="Courier New" w:hAnsi="Courier New" w:cs="Courier New" w:hint="default"/>
      </w:rPr>
    </w:lvl>
    <w:lvl w:ilvl="5" w:tplc="998659EC" w:tentative="1">
      <w:start w:val="1"/>
      <w:numFmt w:val="bullet"/>
      <w:lvlText w:val=""/>
      <w:lvlJc w:val="left"/>
      <w:pPr>
        <w:ind w:left="4320" w:hanging="360"/>
      </w:pPr>
      <w:rPr>
        <w:rFonts w:ascii="Wingdings" w:hAnsi="Wingdings" w:hint="default"/>
      </w:rPr>
    </w:lvl>
    <w:lvl w:ilvl="6" w:tplc="3CA87D1C" w:tentative="1">
      <w:start w:val="1"/>
      <w:numFmt w:val="bullet"/>
      <w:lvlText w:val=""/>
      <w:lvlJc w:val="left"/>
      <w:pPr>
        <w:ind w:left="5040" w:hanging="360"/>
      </w:pPr>
      <w:rPr>
        <w:rFonts w:ascii="Symbol" w:hAnsi="Symbol" w:hint="default"/>
      </w:rPr>
    </w:lvl>
    <w:lvl w:ilvl="7" w:tplc="0D1C3CB4" w:tentative="1">
      <w:start w:val="1"/>
      <w:numFmt w:val="bullet"/>
      <w:lvlText w:val="o"/>
      <w:lvlJc w:val="left"/>
      <w:pPr>
        <w:ind w:left="5760" w:hanging="360"/>
      </w:pPr>
      <w:rPr>
        <w:rFonts w:ascii="Courier New" w:hAnsi="Courier New" w:cs="Courier New" w:hint="default"/>
      </w:rPr>
    </w:lvl>
    <w:lvl w:ilvl="8" w:tplc="1FC07E56" w:tentative="1">
      <w:start w:val="1"/>
      <w:numFmt w:val="bullet"/>
      <w:lvlText w:val=""/>
      <w:lvlJc w:val="left"/>
      <w:pPr>
        <w:ind w:left="6480" w:hanging="360"/>
      </w:pPr>
      <w:rPr>
        <w:rFonts w:ascii="Wingdings" w:hAnsi="Wingdings" w:hint="default"/>
      </w:rPr>
    </w:lvl>
  </w:abstractNum>
  <w:abstractNum w:abstractNumId="42" w15:restartNumberingAfterBreak="0">
    <w:nsid w:val="685556D2"/>
    <w:multiLevelType w:val="hybridMultilevel"/>
    <w:tmpl w:val="74AA2A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8892D00"/>
    <w:multiLevelType w:val="multilevel"/>
    <w:tmpl w:val="35BE2DC6"/>
    <w:styleLink w:val="Seznam2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4" w15:restartNumberingAfterBreak="0">
    <w:nsid w:val="68EC66A1"/>
    <w:multiLevelType w:val="hybridMultilevel"/>
    <w:tmpl w:val="1CA8BB44"/>
    <w:lvl w:ilvl="0" w:tplc="CC486A7C">
      <w:start w:val="2018"/>
      <w:numFmt w:val="bullet"/>
      <w:lvlText w:val="-"/>
      <w:lvlJc w:val="left"/>
      <w:pPr>
        <w:ind w:left="2484" w:hanging="360"/>
      </w:pPr>
      <w:rPr>
        <w:rFonts w:ascii="Calibri Light" w:eastAsiaTheme="minorHAnsi" w:hAnsi="Calibri Light" w:cs="Calibri Light" w:hint="default"/>
      </w:rPr>
    </w:lvl>
    <w:lvl w:ilvl="1" w:tplc="04050003">
      <w:start w:val="1"/>
      <w:numFmt w:val="bullet"/>
      <w:lvlText w:val="o"/>
      <w:lvlJc w:val="left"/>
      <w:pPr>
        <w:ind w:left="3204" w:hanging="360"/>
      </w:pPr>
      <w:rPr>
        <w:rFonts w:ascii="Courier New" w:hAnsi="Courier New" w:cs="Courier New" w:hint="default"/>
      </w:rPr>
    </w:lvl>
    <w:lvl w:ilvl="2" w:tplc="04050005">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45" w15:restartNumberingAfterBreak="0">
    <w:nsid w:val="6AAF1A1F"/>
    <w:multiLevelType w:val="multilevel"/>
    <w:tmpl w:val="D152D292"/>
    <w:lvl w:ilvl="0">
      <w:start w:val="1"/>
      <w:numFmt w:val="decimal"/>
      <w:pStyle w:val="Textbodunovely"/>
      <w:isLgl/>
      <w:lvlText w:val="(%1)"/>
      <w:lvlJc w:val="left"/>
      <w:pPr>
        <w:tabs>
          <w:tab w:val="num" w:pos="782"/>
        </w:tabs>
        <w:ind w:firstLine="425"/>
      </w:pPr>
    </w:lvl>
    <w:lvl w:ilvl="1">
      <w:start w:val="1"/>
      <w:numFmt w:val="lowerLetter"/>
      <w:pStyle w:val="Textbodu"/>
      <w:lvlText w:val="%2)"/>
      <w:lvlJc w:val="left"/>
      <w:pPr>
        <w:tabs>
          <w:tab w:val="num" w:pos="425"/>
        </w:tabs>
        <w:ind w:left="425" w:hanging="425"/>
      </w:pPr>
    </w:lvl>
    <w:lvl w:ilvl="2">
      <w:start w:val="1"/>
      <w:numFmt w:val="decimal"/>
      <w:pStyle w:val="Nadpispozmn"/>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46" w15:restartNumberingAfterBreak="0">
    <w:nsid w:val="6D005A06"/>
    <w:multiLevelType w:val="multilevel"/>
    <w:tmpl w:val="496E5A4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6E1E518E"/>
    <w:multiLevelType w:val="hybridMultilevel"/>
    <w:tmpl w:val="13F04D24"/>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B82AD4E6">
      <w:start w:val="1"/>
      <w:numFmt w:val="lowerRoman"/>
      <w:lvlText w:val="(%3)"/>
      <w:lvlJc w:val="left"/>
      <w:pPr>
        <w:ind w:left="2700" w:hanging="7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F2E00C3"/>
    <w:multiLevelType w:val="hybridMultilevel"/>
    <w:tmpl w:val="DC5C54B0"/>
    <w:name w:val="WW8Num8222222"/>
    <w:lvl w:ilvl="0" w:tplc="D0E46944">
      <w:start w:val="1"/>
      <w:numFmt w:val="decimal"/>
      <w:lvlText w:val="%1)"/>
      <w:lvlJc w:val="left"/>
      <w:pPr>
        <w:ind w:left="360" w:hanging="360"/>
      </w:pPr>
      <w:rPr>
        <w:rFonts w:hint="default"/>
      </w:rPr>
    </w:lvl>
    <w:lvl w:ilvl="1" w:tplc="D8245770" w:tentative="1">
      <w:start w:val="1"/>
      <w:numFmt w:val="lowerLetter"/>
      <w:lvlText w:val="%2."/>
      <w:lvlJc w:val="left"/>
      <w:pPr>
        <w:ind w:left="1080" w:hanging="360"/>
      </w:pPr>
    </w:lvl>
    <w:lvl w:ilvl="2" w:tplc="C04EF146" w:tentative="1">
      <w:start w:val="1"/>
      <w:numFmt w:val="lowerRoman"/>
      <w:lvlText w:val="%3."/>
      <w:lvlJc w:val="right"/>
      <w:pPr>
        <w:ind w:left="1800" w:hanging="180"/>
      </w:pPr>
    </w:lvl>
    <w:lvl w:ilvl="3" w:tplc="B552918C" w:tentative="1">
      <w:start w:val="1"/>
      <w:numFmt w:val="decimal"/>
      <w:lvlText w:val="%4."/>
      <w:lvlJc w:val="left"/>
      <w:pPr>
        <w:ind w:left="2520" w:hanging="360"/>
      </w:pPr>
    </w:lvl>
    <w:lvl w:ilvl="4" w:tplc="48F43DC8" w:tentative="1">
      <w:start w:val="1"/>
      <w:numFmt w:val="lowerLetter"/>
      <w:lvlText w:val="%5."/>
      <w:lvlJc w:val="left"/>
      <w:pPr>
        <w:ind w:left="3240" w:hanging="360"/>
      </w:pPr>
    </w:lvl>
    <w:lvl w:ilvl="5" w:tplc="A0F08C58" w:tentative="1">
      <w:start w:val="1"/>
      <w:numFmt w:val="lowerRoman"/>
      <w:lvlText w:val="%6."/>
      <w:lvlJc w:val="right"/>
      <w:pPr>
        <w:ind w:left="3960" w:hanging="180"/>
      </w:pPr>
    </w:lvl>
    <w:lvl w:ilvl="6" w:tplc="9BEA0F96" w:tentative="1">
      <w:start w:val="1"/>
      <w:numFmt w:val="decimal"/>
      <w:lvlText w:val="%7."/>
      <w:lvlJc w:val="left"/>
      <w:pPr>
        <w:ind w:left="4680" w:hanging="360"/>
      </w:pPr>
    </w:lvl>
    <w:lvl w:ilvl="7" w:tplc="74D694D0" w:tentative="1">
      <w:start w:val="1"/>
      <w:numFmt w:val="lowerLetter"/>
      <w:lvlText w:val="%8."/>
      <w:lvlJc w:val="left"/>
      <w:pPr>
        <w:ind w:left="5400" w:hanging="360"/>
      </w:pPr>
    </w:lvl>
    <w:lvl w:ilvl="8" w:tplc="6DD87048" w:tentative="1">
      <w:start w:val="1"/>
      <w:numFmt w:val="lowerRoman"/>
      <w:lvlText w:val="%9."/>
      <w:lvlJc w:val="right"/>
      <w:pPr>
        <w:ind w:left="6120" w:hanging="180"/>
      </w:pPr>
    </w:lvl>
  </w:abstractNum>
  <w:abstractNum w:abstractNumId="49" w15:restartNumberingAfterBreak="0">
    <w:nsid w:val="70B653AC"/>
    <w:multiLevelType w:val="hybridMultilevel"/>
    <w:tmpl w:val="44329002"/>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0" w15:restartNumberingAfterBreak="0">
    <w:nsid w:val="7ACC3E3E"/>
    <w:multiLevelType w:val="hybridMultilevel"/>
    <w:tmpl w:val="6A90749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E28068C"/>
    <w:multiLevelType w:val="multilevel"/>
    <w:tmpl w:val="0FE63172"/>
    <w:lvl w:ilvl="0">
      <w:start w:val="1"/>
      <w:numFmt w:val="decimal"/>
      <w:pStyle w:val="Smlouvaheading10"/>
      <w:lvlText w:val="%1"/>
      <w:lvlJc w:val="left"/>
      <w:pPr>
        <w:tabs>
          <w:tab w:val="num" w:pos="425"/>
        </w:tabs>
        <w:ind w:left="425" w:hanging="425"/>
      </w:pPr>
      <w:rPr>
        <w:rFonts w:hint="default"/>
      </w:rPr>
    </w:lvl>
    <w:lvl w:ilvl="1">
      <w:start w:val="1"/>
      <w:numFmt w:val="decimal"/>
      <w:pStyle w:val="Smlouvaheading20"/>
      <w:lvlText w:val="%1.%2"/>
      <w:lvlJc w:val="left"/>
      <w:pPr>
        <w:tabs>
          <w:tab w:val="num" w:pos="851"/>
        </w:tabs>
        <w:ind w:left="851" w:hanging="426"/>
      </w:pPr>
      <w:rPr>
        <w:rFonts w:hint="default"/>
      </w:rPr>
    </w:lvl>
    <w:lvl w:ilvl="2">
      <w:start w:val="1"/>
      <w:numFmt w:val="decimal"/>
      <w:pStyle w:val="Smlouvaheading30"/>
      <w:lvlText w:val="%1.%2.%3"/>
      <w:lvlJc w:val="left"/>
      <w:pPr>
        <w:tabs>
          <w:tab w:val="num" w:pos="1474"/>
        </w:tabs>
        <w:ind w:left="1474" w:hanging="623"/>
      </w:pPr>
      <w:rPr>
        <w:rFonts w:hint="default"/>
      </w:rPr>
    </w:lvl>
    <w:lvl w:ilvl="3">
      <w:start w:val="1"/>
      <w:numFmt w:val="decimal"/>
      <w:pStyle w:val="Smlouvaheading40"/>
      <w:lvlText w:val="%1.%2.%3.%4"/>
      <w:lvlJc w:val="left"/>
      <w:pPr>
        <w:tabs>
          <w:tab w:val="num" w:pos="2296"/>
        </w:tabs>
        <w:ind w:left="2296"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7"/>
  </w:num>
  <w:num w:numId="2">
    <w:abstractNumId w:val="5"/>
  </w:num>
  <w:num w:numId="3">
    <w:abstractNumId w:val="1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45"/>
  </w:num>
  <w:num w:numId="7">
    <w:abstractNumId w:val="25"/>
  </w:num>
  <w:num w:numId="8">
    <w:abstractNumId w:val="6"/>
  </w:num>
  <w:num w:numId="9">
    <w:abstractNumId w:val="11"/>
  </w:num>
  <w:num w:numId="10">
    <w:abstractNumId w:val="39"/>
  </w:num>
  <w:num w:numId="11">
    <w:abstractNumId w:val="41"/>
  </w:num>
  <w:num w:numId="12">
    <w:abstractNumId w:val="40"/>
  </w:num>
  <w:num w:numId="13">
    <w:abstractNumId w:val="22"/>
  </w:num>
  <w:num w:numId="14">
    <w:abstractNumId w:val="43"/>
  </w:num>
  <w:num w:numId="15">
    <w:abstractNumId w:val="8"/>
  </w:num>
  <w:num w:numId="16">
    <w:abstractNumId w:val="34"/>
  </w:num>
  <w:num w:numId="17">
    <w:abstractNumId w:val="35"/>
  </w:num>
  <w:num w:numId="18">
    <w:abstractNumId w:val="38"/>
  </w:num>
  <w:num w:numId="19">
    <w:abstractNumId w:val="21"/>
  </w:num>
  <w:num w:numId="20">
    <w:abstractNumId w:val="10"/>
  </w:num>
  <w:num w:numId="21">
    <w:abstractNumId w:val="31"/>
  </w:num>
  <w:num w:numId="22">
    <w:abstractNumId w:val="33"/>
  </w:num>
  <w:num w:numId="23">
    <w:abstractNumId w:val="2"/>
  </w:num>
  <w:num w:numId="24">
    <w:abstractNumId w:val="0"/>
  </w:num>
  <w:num w:numId="25">
    <w:abstractNumId w:val="51"/>
  </w:num>
  <w:num w:numId="26">
    <w:abstractNumId w:val="7"/>
  </w:num>
  <w:num w:numId="27">
    <w:abstractNumId w:val="15"/>
  </w:num>
  <w:num w:numId="28">
    <w:abstractNumId w:val="9"/>
  </w:num>
  <w:num w:numId="29">
    <w:abstractNumId w:val="13"/>
  </w:num>
  <w:num w:numId="30">
    <w:abstractNumId w:val="42"/>
  </w:num>
  <w:num w:numId="31">
    <w:abstractNumId w:val="23"/>
  </w:num>
  <w:num w:numId="32">
    <w:abstractNumId w:val="36"/>
  </w:num>
  <w:num w:numId="33">
    <w:abstractNumId w:val="37"/>
  </w:num>
  <w:num w:numId="34">
    <w:abstractNumId w:val="28"/>
  </w:num>
  <w:num w:numId="35">
    <w:abstractNumId w:val="26"/>
  </w:num>
  <w:num w:numId="36">
    <w:abstractNumId w:val="29"/>
  </w:num>
  <w:num w:numId="37">
    <w:abstractNumId w:val="49"/>
  </w:num>
  <w:num w:numId="38">
    <w:abstractNumId w:val="27"/>
  </w:num>
  <w:num w:numId="39">
    <w:abstractNumId w:val="44"/>
  </w:num>
  <w:num w:numId="40">
    <w:abstractNumId w:val="47"/>
  </w:num>
  <w:num w:numId="41">
    <w:abstractNumId w:val="20"/>
  </w:num>
  <w:num w:numId="42">
    <w:abstractNumId w:val="32"/>
  </w:num>
  <w:num w:numId="43">
    <w:abstractNumId w:val="12"/>
  </w:num>
  <w:num w:numId="44">
    <w:abstractNumId w:val="30"/>
  </w:num>
  <w:num w:numId="45">
    <w:abstractNumId w:val="19"/>
  </w:num>
  <w:num w:numId="46">
    <w:abstractNumId w:val="3"/>
  </w:num>
  <w:num w:numId="47">
    <w:abstractNumId w:val="50"/>
  </w:num>
  <w:num w:numId="48">
    <w:abstractNumId w:val="4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hideSpellingErrors/>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FE3"/>
    <w:rsid w:val="000012D8"/>
    <w:rsid w:val="000025D2"/>
    <w:rsid w:val="00004158"/>
    <w:rsid w:val="00010E61"/>
    <w:rsid w:val="00014F76"/>
    <w:rsid w:val="00015770"/>
    <w:rsid w:val="00017E57"/>
    <w:rsid w:val="00020854"/>
    <w:rsid w:val="000209FA"/>
    <w:rsid w:val="0002253B"/>
    <w:rsid w:val="00023C69"/>
    <w:rsid w:val="00024239"/>
    <w:rsid w:val="00025FD9"/>
    <w:rsid w:val="00026CAD"/>
    <w:rsid w:val="00027BC9"/>
    <w:rsid w:val="00030351"/>
    <w:rsid w:val="000308F8"/>
    <w:rsid w:val="000360A0"/>
    <w:rsid w:val="00037D33"/>
    <w:rsid w:val="000410E2"/>
    <w:rsid w:val="000467D2"/>
    <w:rsid w:val="00047F98"/>
    <w:rsid w:val="00050446"/>
    <w:rsid w:val="00050A8C"/>
    <w:rsid w:val="00051B04"/>
    <w:rsid w:val="00052D33"/>
    <w:rsid w:val="000575CA"/>
    <w:rsid w:val="00063F2C"/>
    <w:rsid w:val="0006421F"/>
    <w:rsid w:val="0006601C"/>
    <w:rsid w:val="00066D3C"/>
    <w:rsid w:val="00070B94"/>
    <w:rsid w:val="00070E4D"/>
    <w:rsid w:val="000713D5"/>
    <w:rsid w:val="00073A73"/>
    <w:rsid w:val="00075018"/>
    <w:rsid w:val="000765D2"/>
    <w:rsid w:val="000801C6"/>
    <w:rsid w:val="000805C1"/>
    <w:rsid w:val="00086036"/>
    <w:rsid w:val="000906AA"/>
    <w:rsid w:val="000929DA"/>
    <w:rsid w:val="0009712C"/>
    <w:rsid w:val="000972F3"/>
    <w:rsid w:val="00097FA7"/>
    <w:rsid w:val="000A1E44"/>
    <w:rsid w:val="000A2C41"/>
    <w:rsid w:val="000A3D68"/>
    <w:rsid w:val="000A6294"/>
    <w:rsid w:val="000A6DE8"/>
    <w:rsid w:val="000A76FE"/>
    <w:rsid w:val="000B2570"/>
    <w:rsid w:val="000B3326"/>
    <w:rsid w:val="000B36C5"/>
    <w:rsid w:val="000B5510"/>
    <w:rsid w:val="000B6488"/>
    <w:rsid w:val="000C1028"/>
    <w:rsid w:val="000C3DD3"/>
    <w:rsid w:val="000C41C2"/>
    <w:rsid w:val="000C43BD"/>
    <w:rsid w:val="000C44B1"/>
    <w:rsid w:val="000C74FD"/>
    <w:rsid w:val="000D3F3D"/>
    <w:rsid w:val="000D578D"/>
    <w:rsid w:val="000D7F4F"/>
    <w:rsid w:val="000E0340"/>
    <w:rsid w:val="000E2B6A"/>
    <w:rsid w:val="000E33E0"/>
    <w:rsid w:val="000E5E1A"/>
    <w:rsid w:val="000E6DDE"/>
    <w:rsid w:val="000F5B78"/>
    <w:rsid w:val="000F62E2"/>
    <w:rsid w:val="00100B31"/>
    <w:rsid w:val="00103D30"/>
    <w:rsid w:val="00104BAB"/>
    <w:rsid w:val="00105D3E"/>
    <w:rsid w:val="00106B3C"/>
    <w:rsid w:val="00107A67"/>
    <w:rsid w:val="00112942"/>
    <w:rsid w:val="00112FA6"/>
    <w:rsid w:val="00114274"/>
    <w:rsid w:val="0011773A"/>
    <w:rsid w:val="00117EE2"/>
    <w:rsid w:val="00117F46"/>
    <w:rsid w:val="0012050D"/>
    <w:rsid w:val="00123A59"/>
    <w:rsid w:val="00124288"/>
    <w:rsid w:val="00130C32"/>
    <w:rsid w:val="00131236"/>
    <w:rsid w:val="00131CF6"/>
    <w:rsid w:val="00131DFC"/>
    <w:rsid w:val="00132113"/>
    <w:rsid w:val="00132318"/>
    <w:rsid w:val="00132A36"/>
    <w:rsid w:val="00133D3E"/>
    <w:rsid w:val="00136ECF"/>
    <w:rsid w:val="00147851"/>
    <w:rsid w:val="0014793F"/>
    <w:rsid w:val="001509DB"/>
    <w:rsid w:val="00150E6D"/>
    <w:rsid w:val="00153EFF"/>
    <w:rsid w:val="0015427A"/>
    <w:rsid w:val="00154303"/>
    <w:rsid w:val="00154599"/>
    <w:rsid w:val="00156626"/>
    <w:rsid w:val="00156BBD"/>
    <w:rsid w:val="00156FEA"/>
    <w:rsid w:val="001607E0"/>
    <w:rsid w:val="00161D05"/>
    <w:rsid w:val="00163F20"/>
    <w:rsid w:val="001724A7"/>
    <w:rsid w:val="001775B0"/>
    <w:rsid w:val="0018112D"/>
    <w:rsid w:val="00181C0F"/>
    <w:rsid w:val="0018327B"/>
    <w:rsid w:val="001848DC"/>
    <w:rsid w:val="00184A6E"/>
    <w:rsid w:val="0018665D"/>
    <w:rsid w:val="00186FC0"/>
    <w:rsid w:val="00187625"/>
    <w:rsid w:val="00191EF4"/>
    <w:rsid w:val="00192C85"/>
    <w:rsid w:val="001A61D6"/>
    <w:rsid w:val="001A664E"/>
    <w:rsid w:val="001A7137"/>
    <w:rsid w:val="001A75F3"/>
    <w:rsid w:val="001B0E1D"/>
    <w:rsid w:val="001B76E4"/>
    <w:rsid w:val="001B7B35"/>
    <w:rsid w:val="001C10CE"/>
    <w:rsid w:val="001C32F6"/>
    <w:rsid w:val="001C38DB"/>
    <w:rsid w:val="001C3DCE"/>
    <w:rsid w:val="001C53AD"/>
    <w:rsid w:val="001C593E"/>
    <w:rsid w:val="001C6317"/>
    <w:rsid w:val="001C7738"/>
    <w:rsid w:val="001C7F18"/>
    <w:rsid w:val="001D14F3"/>
    <w:rsid w:val="001D2E0D"/>
    <w:rsid w:val="001D4E2E"/>
    <w:rsid w:val="001D6411"/>
    <w:rsid w:val="001E0239"/>
    <w:rsid w:val="001E03C9"/>
    <w:rsid w:val="001E1850"/>
    <w:rsid w:val="001E185F"/>
    <w:rsid w:val="001E1BE5"/>
    <w:rsid w:val="001E1E9F"/>
    <w:rsid w:val="001E3650"/>
    <w:rsid w:val="001E3C73"/>
    <w:rsid w:val="001E62E0"/>
    <w:rsid w:val="001E7210"/>
    <w:rsid w:val="002007B4"/>
    <w:rsid w:val="00202088"/>
    <w:rsid w:val="00203388"/>
    <w:rsid w:val="00204FA5"/>
    <w:rsid w:val="0020614A"/>
    <w:rsid w:val="002072D2"/>
    <w:rsid w:val="002109CA"/>
    <w:rsid w:val="00212699"/>
    <w:rsid w:val="0021573F"/>
    <w:rsid w:val="00215E6B"/>
    <w:rsid w:val="00216D04"/>
    <w:rsid w:val="0021789D"/>
    <w:rsid w:val="002201DA"/>
    <w:rsid w:val="00221461"/>
    <w:rsid w:val="002234A3"/>
    <w:rsid w:val="00224842"/>
    <w:rsid w:val="0022589D"/>
    <w:rsid w:val="00225979"/>
    <w:rsid w:val="00226F9D"/>
    <w:rsid w:val="00232B42"/>
    <w:rsid w:val="00233890"/>
    <w:rsid w:val="00233FDB"/>
    <w:rsid w:val="00234E12"/>
    <w:rsid w:val="002351B1"/>
    <w:rsid w:val="00235843"/>
    <w:rsid w:val="0023656B"/>
    <w:rsid w:val="00236B87"/>
    <w:rsid w:val="00236D21"/>
    <w:rsid w:val="00240C37"/>
    <w:rsid w:val="00244385"/>
    <w:rsid w:val="00246F36"/>
    <w:rsid w:val="002502A4"/>
    <w:rsid w:val="002504A7"/>
    <w:rsid w:val="00253E1C"/>
    <w:rsid w:val="002544DA"/>
    <w:rsid w:val="00255107"/>
    <w:rsid w:val="00263379"/>
    <w:rsid w:val="0026354A"/>
    <w:rsid w:val="00263A0A"/>
    <w:rsid w:val="00264D06"/>
    <w:rsid w:val="00267BAA"/>
    <w:rsid w:val="00271DE2"/>
    <w:rsid w:val="00272C1C"/>
    <w:rsid w:val="0027388B"/>
    <w:rsid w:val="00273FFE"/>
    <w:rsid w:val="0027529F"/>
    <w:rsid w:val="002765E0"/>
    <w:rsid w:val="00282E19"/>
    <w:rsid w:val="002839BC"/>
    <w:rsid w:val="002844F3"/>
    <w:rsid w:val="00287AF7"/>
    <w:rsid w:val="002914CB"/>
    <w:rsid w:val="00291D30"/>
    <w:rsid w:val="00291DB0"/>
    <w:rsid w:val="00291E20"/>
    <w:rsid w:val="00293FC5"/>
    <w:rsid w:val="00295B04"/>
    <w:rsid w:val="0029687C"/>
    <w:rsid w:val="002968C4"/>
    <w:rsid w:val="00296DA1"/>
    <w:rsid w:val="002A4375"/>
    <w:rsid w:val="002A5491"/>
    <w:rsid w:val="002A6011"/>
    <w:rsid w:val="002B147B"/>
    <w:rsid w:val="002B1959"/>
    <w:rsid w:val="002B628F"/>
    <w:rsid w:val="002B7CF6"/>
    <w:rsid w:val="002C09AC"/>
    <w:rsid w:val="002C4EAF"/>
    <w:rsid w:val="002C50A4"/>
    <w:rsid w:val="002C5B80"/>
    <w:rsid w:val="002D0511"/>
    <w:rsid w:val="002D1289"/>
    <w:rsid w:val="002D23EA"/>
    <w:rsid w:val="002D5156"/>
    <w:rsid w:val="002D52C1"/>
    <w:rsid w:val="002E175A"/>
    <w:rsid w:val="002E2AC2"/>
    <w:rsid w:val="002E4672"/>
    <w:rsid w:val="002E7303"/>
    <w:rsid w:val="002E7EBB"/>
    <w:rsid w:val="002F059C"/>
    <w:rsid w:val="002F164C"/>
    <w:rsid w:val="002F2EAE"/>
    <w:rsid w:val="00301C38"/>
    <w:rsid w:val="00301DE9"/>
    <w:rsid w:val="00302C76"/>
    <w:rsid w:val="00303CFF"/>
    <w:rsid w:val="0030514B"/>
    <w:rsid w:val="00312683"/>
    <w:rsid w:val="0031351A"/>
    <w:rsid w:val="00322620"/>
    <w:rsid w:val="00322DB8"/>
    <w:rsid w:val="00325641"/>
    <w:rsid w:val="00325A8B"/>
    <w:rsid w:val="00326AA1"/>
    <w:rsid w:val="00330400"/>
    <w:rsid w:val="003306F2"/>
    <w:rsid w:val="00336506"/>
    <w:rsid w:val="003402F6"/>
    <w:rsid w:val="00340923"/>
    <w:rsid w:val="00341E5A"/>
    <w:rsid w:val="00342A3B"/>
    <w:rsid w:val="00343B86"/>
    <w:rsid w:val="00346215"/>
    <w:rsid w:val="00350CDA"/>
    <w:rsid w:val="00351122"/>
    <w:rsid w:val="00352756"/>
    <w:rsid w:val="0035293C"/>
    <w:rsid w:val="00355931"/>
    <w:rsid w:val="00357313"/>
    <w:rsid w:val="00360B56"/>
    <w:rsid w:val="00361A3D"/>
    <w:rsid w:val="003665F1"/>
    <w:rsid w:val="00366879"/>
    <w:rsid w:val="0036691E"/>
    <w:rsid w:val="00366DF1"/>
    <w:rsid w:val="00367623"/>
    <w:rsid w:val="003707DF"/>
    <w:rsid w:val="00374068"/>
    <w:rsid w:val="0038440D"/>
    <w:rsid w:val="003853B0"/>
    <w:rsid w:val="003863B2"/>
    <w:rsid w:val="00386AA7"/>
    <w:rsid w:val="0038705E"/>
    <w:rsid w:val="00387FF1"/>
    <w:rsid w:val="003906BC"/>
    <w:rsid w:val="00391CAF"/>
    <w:rsid w:val="003921F8"/>
    <w:rsid w:val="00393BB7"/>
    <w:rsid w:val="003945F3"/>
    <w:rsid w:val="00394889"/>
    <w:rsid w:val="003A1C01"/>
    <w:rsid w:val="003A1FD1"/>
    <w:rsid w:val="003A26B3"/>
    <w:rsid w:val="003A2FBC"/>
    <w:rsid w:val="003A4D7B"/>
    <w:rsid w:val="003A6762"/>
    <w:rsid w:val="003B0672"/>
    <w:rsid w:val="003B0884"/>
    <w:rsid w:val="003B1BF1"/>
    <w:rsid w:val="003B4D5F"/>
    <w:rsid w:val="003B4F20"/>
    <w:rsid w:val="003C2176"/>
    <w:rsid w:val="003C394F"/>
    <w:rsid w:val="003C4AC9"/>
    <w:rsid w:val="003D4DBB"/>
    <w:rsid w:val="003D70BC"/>
    <w:rsid w:val="003E0ADE"/>
    <w:rsid w:val="003E11A2"/>
    <w:rsid w:val="003E19CF"/>
    <w:rsid w:val="003E1BF5"/>
    <w:rsid w:val="003E33AF"/>
    <w:rsid w:val="003E4CCD"/>
    <w:rsid w:val="003E4CF0"/>
    <w:rsid w:val="003E4D75"/>
    <w:rsid w:val="003E5390"/>
    <w:rsid w:val="003E703A"/>
    <w:rsid w:val="003F132B"/>
    <w:rsid w:val="00410C1C"/>
    <w:rsid w:val="00410E81"/>
    <w:rsid w:val="0041250E"/>
    <w:rsid w:val="00414B6A"/>
    <w:rsid w:val="0041506B"/>
    <w:rsid w:val="0041651D"/>
    <w:rsid w:val="00420FCE"/>
    <w:rsid w:val="00424DA0"/>
    <w:rsid w:val="00425AC2"/>
    <w:rsid w:val="00431402"/>
    <w:rsid w:val="0043237B"/>
    <w:rsid w:val="004359B0"/>
    <w:rsid w:val="00437AAC"/>
    <w:rsid w:val="00441EDE"/>
    <w:rsid w:val="00443825"/>
    <w:rsid w:val="00445CF1"/>
    <w:rsid w:val="00447512"/>
    <w:rsid w:val="004505FC"/>
    <w:rsid w:val="004524CC"/>
    <w:rsid w:val="00453B02"/>
    <w:rsid w:val="00456F97"/>
    <w:rsid w:val="0046373B"/>
    <w:rsid w:val="004665A8"/>
    <w:rsid w:val="004677CF"/>
    <w:rsid w:val="004710EB"/>
    <w:rsid w:val="004726EA"/>
    <w:rsid w:val="00474CC4"/>
    <w:rsid w:val="0047643B"/>
    <w:rsid w:val="00476C17"/>
    <w:rsid w:val="004778CD"/>
    <w:rsid w:val="00481B5F"/>
    <w:rsid w:val="004845D3"/>
    <w:rsid w:val="00491963"/>
    <w:rsid w:val="004921A0"/>
    <w:rsid w:val="00492232"/>
    <w:rsid w:val="00492D01"/>
    <w:rsid w:val="00492D22"/>
    <w:rsid w:val="00493590"/>
    <w:rsid w:val="00493EDD"/>
    <w:rsid w:val="00494DB3"/>
    <w:rsid w:val="00495172"/>
    <w:rsid w:val="00495E13"/>
    <w:rsid w:val="00497153"/>
    <w:rsid w:val="004A462F"/>
    <w:rsid w:val="004A6C03"/>
    <w:rsid w:val="004A7AB8"/>
    <w:rsid w:val="004B085E"/>
    <w:rsid w:val="004B1215"/>
    <w:rsid w:val="004B36DE"/>
    <w:rsid w:val="004B67D9"/>
    <w:rsid w:val="004C11B7"/>
    <w:rsid w:val="004C3287"/>
    <w:rsid w:val="004C4CEF"/>
    <w:rsid w:val="004C657C"/>
    <w:rsid w:val="004D2CAB"/>
    <w:rsid w:val="004D3F28"/>
    <w:rsid w:val="004D5E2F"/>
    <w:rsid w:val="004E0BA0"/>
    <w:rsid w:val="004E21E4"/>
    <w:rsid w:val="004E30D2"/>
    <w:rsid w:val="004E5A19"/>
    <w:rsid w:val="004E6028"/>
    <w:rsid w:val="004E78AB"/>
    <w:rsid w:val="004F254C"/>
    <w:rsid w:val="004F2AA9"/>
    <w:rsid w:val="004F4791"/>
    <w:rsid w:val="004F4D30"/>
    <w:rsid w:val="004F7B67"/>
    <w:rsid w:val="0050391A"/>
    <w:rsid w:val="00504F36"/>
    <w:rsid w:val="0050531E"/>
    <w:rsid w:val="00507873"/>
    <w:rsid w:val="00510519"/>
    <w:rsid w:val="00511F0F"/>
    <w:rsid w:val="005160A2"/>
    <w:rsid w:val="00516B13"/>
    <w:rsid w:val="00527147"/>
    <w:rsid w:val="00533254"/>
    <w:rsid w:val="005351E0"/>
    <w:rsid w:val="00536335"/>
    <w:rsid w:val="00543E8D"/>
    <w:rsid w:val="00546B5C"/>
    <w:rsid w:val="00547DE3"/>
    <w:rsid w:val="005537D8"/>
    <w:rsid w:val="0055403A"/>
    <w:rsid w:val="005545F0"/>
    <w:rsid w:val="00554B31"/>
    <w:rsid w:val="00563CC5"/>
    <w:rsid w:val="005659D8"/>
    <w:rsid w:val="00566453"/>
    <w:rsid w:val="0057195C"/>
    <w:rsid w:val="00571F14"/>
    <w:rsid w:val="00574012"/>
    <w:rsid w:val="00574D01"/>
    <w:rsid w:val="005755FA"/>
    <w:rsid w:val="00576525"/>
    <w:rsid w:val="00581BF3"/>
    <w:rsid w:val="00582FD6"/>
    <w:rsid w:val="00583834"/>
    <w:rsid w:val="00584B90"/>
    <w:rsid w:val="00584C78"/>
    <w:rsid w:val="00585552"/>
    <w:rsid w:val="00592189"/>
    <w:rsid w:val="00593A40"/>
    <w:rsid w:val="00595209"/>
    <w:rsid w:val="00595C5F"/>
    <w:rsid w:val="0059728A"/>
    <w:rsid w:val="0059797B"/>
    <w:rsid w:val="00597EF8"/>
    <w:rsid w:val="005A0C5B"/>
    <w:rsid w:val="005A40A3"/>
    <w:rsid w:val="005A6E7E"/>
    <w:rsid w:val="005B08E4"/>
    <w:rsid w:val="005B0F6D"/>
    <w:rsid w:val="005B0FAA"/>
    <w:rsid w:val="005B4CDF"/>
    <w:rsid w:val="005C01CE"/>
    <w:rsid w:val="005C2C1D"/>
    <w:rsid w:val="005C3C3E"/>
    <w:rsid w:val="005C7BBB"/>
    <w:rsid w:val="005D0015"/>
    <w:rsid w:val="005D0E30"/>
    <w:rsid w:val="005D189B"/>
    <w:rsid w:val="005D2213"/>
    <w:rsid w:val="005D2606"/>
    <w:rsid w:val="005D6453"/>
    <w:rsid w:val="005D6BBA"/>
    <w:rsid w:val="005E36AA"/>
    <w:rsid w:val="005E40A9"/>
    <w:rsid w:val="005E4E2D"/>
    <w:rsid w:val="005E57A5"/>
    <w:rsid w:val="005F0686"/>
    <w:rsid w:val="005F7952"/>
    <w:rsid w:val="00601804"/>
    <w:rsid w:val="006019D4"/>
    <w:rsid w:val="00602B38"/>
    <w:rsid w:val="00606BD1"/>
    <w:rsid w:val="00607328"/>
    <w:rsid w:val="00607ED1"/>
    <w:rsid w:val="00610DC2"/>
    <w:rsid w:val="0061136A"/>
    <w:rsid w:val="00613AE7"/>
    <w:rsid w:val="00615561"/>
    <w:rsid w:val="0061594B"/>
    <w:rsid w:val="0061703E"/>
    <w:rsid w:val="00621086"/>
    <w:rsid w:val="00622436"/>
    <w:rsid w:val="00624DB4"/>
    <w:rsid w:val="00625F52"/>
    <w:rsid w:val="00626D10"/>
    <w:rsid w:val="00627DA7"/>
    <w:rsid w:val="00630C07"/>
    <w:rsid w:val="00640E14"/>
    <w:rsid w:val="0064234E"/>
    <w:rsid w:val="00642DCC"/>
    <w:rsid w:val="006456DD"/>
    <w:rsid w:val="00647AD9"/>
    <w:rsid w:val="006514FC"/>
    <w:rsid w:val="006622AB"/>
    <w:rsid w:val="00662FE3"/>
    <w:rsid w:val="00664E67"/>
    <w:rsid w:val="00666BA7"/>
    <w:rsid w:val="00671F55"/>
    <w:rsid w:val="006725CA"/>
    <w:rsid w:val="00676440"/>
    <w:rsid w:val="00677663"/>
    <w:rsid w:val="00681406"/>
    <w:rsid w:val="006818D0"/>
    <w:rsid w:val="0068206C"/>
    <w:rsid w:val="00684DA6"/>
    <w:rsid w:val="0069058A"/>
    <w:rsid w:val="006946A7"/>
    <w:rsid w:val="006965CD"/>
    <w:rsid w:val="00696A0E"/>
    <w:rsid w:val="00696B9D"/>
    <w:rsid w:val="006A2870"/>
    <w:rsid w:val="006A2A31"/>
    <w:rsid w:val="006A2A4C"/>
    <w:rsid w:val="006A3C72"/>
    <w:rsid w:val="006A64B0"/>
    <w:rsid w:val="006B1B74"/>
    <w:rsid w:val="006B1E44"/>
    <w:rsid w:val="006C2ED4"/>
    <w:rsid w:val="006C396E"/>
    <w:rsid w:val="006C40BB"/>
    <w:rsid w:val="006C63EB"/>
    <w:rsid w:val="006C6AB7"/>
    <w:rsid w:val="006C77E8"/>
    <w:rsid w:val="006D2AE8"/>
    <w:rsid w:val="006D3AEE"/>
    <w:rsid w:val="006D57F9"/>
    <w:rsid w:val="006E33B9"/>
    <w:rsid w:val="006E5349"/>
    <w:rsid w:val="006F0161"/>
    <w:rsid w:val="006F06E0"/>
    <w:rsid w:val="006F53E5"/>
    <w:rsid w:val="006F757D"/>
    <w:rsid w:val="006F7AAC"/>
    <w:rsid w:val="00701DE8"/>
    <w:rsid w:val="007061CA"/>
    <w:rsid w:val="00707446"/>
    <w:rsid w:val="00717105"/>
    <w:rsid w:val="00721597"/>
    <w:rsid w:val="00722F43"/>
    <w:rsid w:val="00723777"/>
    <w:rsid w:val="007256FC"/>
    <w:rsid w:val="007319B9"/>
    <w:rsid w:val="00734173"/>
    <w:rsid w:val="00735875"/>
    <w:rsid w:val="007369EF"/>
    <w:rsid w:val="00740DF9"/>
    <w:rsid w:val="00741814"/>
    <w:rsid w:val="00743247"/>
    <w:rsid w:val="007433AD"/>
    <w:rsid w:val="00744760"/>
    <w:rsid w:val="00745DB6"/>
    <w:rsid w:val="007522CF"/>
    <w:rsid w:val="007539D0"/>
    <w:rsid w:val="00754563"/>
    <w:rsid w:val="00757660"/>
    <w:rsid w:val="007612CE"/>
    <w:rsid w:val="00766188"/>
    <w:rsid w:val="007667FB"/>
    <w:rsid w:val="007715AB"/>
    <w:rsid w:val="00771D3F"/>
    <w:rsid w:val="00776EB9"/>
    <w:rsid w:val="00782ED9"/>
    <w:rsid w:val="00783A24"/>
    <w:rsid w:val="00783D59"/>
    <w:rsid w:val="00783F97"/>
    <w:rsid w:val="00784813"/>
    <w:rsid w:val="00787467"/>
    <w:rsid w:val="0079132E"/>
    <w:rsid w:val="00793B1B"/>
    <w:rsid w:val="007947DE"/>
    <w:rsid w:val="007A028D"/>
    <w:rsid w:val="007A068C"/>
    <w:rsid w:val="007A25C3"/>
    <w:rsid w:val="007A2937"/>
    <w:rsid w:val="007A37BA"/>
    <w:rsid w:val="007B6C97"/>
    <w:rsid w:val="007B7797"/>
    <w:rsid w:val="007B7A81"/>
    <w:rsid w:val="007C27AA"/>
    <w:rsid w:val="007C599B"/>
    <w:rsid w:val="007C63AE"/>
    <w:rsid w:val="007D125F"/>
    <w:rsid w:val="007D27D5"/>
    <w:rsid w:val="007D4F38"/>
    <w:rsid w:val="007D5297"/>
    <w:rsid w:val="007D5DF4"/>
    <w:rsid w:val="007D7B81"/>
    <w:rsid w:val="007E1460"/>
    <w:rsid w:val="007E251B"/>
    <w:rsid w:val="007E3B66"/>
    <w:rsid w:val="007E5048"/>
    <w:rsid w:val="007E765A"/>
    <w:rsid w:val="007E7B79"/>
    <w:rsid w:val="007F0998"/>
    <w:rsid w:val="007F0ADD"/>
    <w:rsid w:val="007F4B5D"/>
    <w:rsid w:val="007F4F6C"/>
    <w:rsid w:val="007F51B6"/>
    <w:rsid w:val="007F5742"/>
    <w:rsid w:val="007F74C1"/>
    <w:rsid w:val="0080008C"/>
    <w:rsid w:val="00800CCB"/>
    <w:rsid w:val="0080212A"/>
    <w:rsid w:val="00802675"/>
    <w:rsid w:val="008032B3"/>
    <w:rsid w:val="008038F8"/>
    <w:rsid w:val="00804AEA"/>
    <w:rsid w:val="00806EDC"/>
    <w:rsid w:val="008070DA"/>
    <w:rsid w:val="00810A3F"/>
    <w:rsid w:val="00814014"/>
    <w:rsid w:val="008143E8"/>
    <w:rsid w:val="00814E6B"/>
    <w:rsid w:val="00815FE4"/>
    <w:rsid w:val="00816096"/>
    <w:rsid w:val="00817C65"/>
    <w:rsid w:val="008208A0"/>
    <w:rsid w:val="00822810"/>
    <w:rsid w:val="008248BD"/>
    <w:rsid w:val="0083021B"/>
    <w:rsid w:val="008306B6"/>
    <w:rsid w:val="0083081C"/>
    <w:rsid w:val="00831C3C"/>
    <w:rsid w:val="00833120"/>
    <w:rsid w:val="00833196"/>
    <w:rsid w:val="00834613"/>
    <w:rsid w:val="00835FC8"/>
    <w:rsid w:val="008362C5"/>
    <w:rsid w:val="00836FDD"/>
    <w:rsid w:val="00840D4B"/>
    <w:rsid w:val="008415A5"/>
    <w:rsid w:val="00841C2B"/>
    <w:rsid w:val="00845332"/>
    <w:rsid w:val="008470AE"/>
    <w:rsid w:val="00850806"/>
    <w:rsid w:val="00850D59"/>
    <w:rsid w:val="00852A44"/>
    <w:rsid w:val="0085613D"/>
    <w:rsid w:val="00860214"/>
    <w:rsid w:val="0086185B"/>
    <w:rsid w:val="00865843"/>
    <w:rsid w:val="00865CE0"/>
    <w:rsid w:val="008664CF"/>
    <w:rsid w:val="00866C5E"/>
    <w:rsid w:val="00867A21"/>
    <w:rsid w:val="00870DC9"/>
    <w:rsid w:val="00872796"/>
    <w:rsid w:val="00872888"/>
    <w:rsid w:val="00872C80"/>
    <w:rsid w:val="00872F67"/>
    <w:rsid w:val="00874EBC"/>
    <w:rsid w:val="00876A49"/>
    <w:rsid w:val="00881960"/>
    <w:rsid w:val="00881B5E"/>
    <w:rsid w:val="008907FE"/>
    <w:rsid w:val="00893337"/>
    <w:rsid w:val="00894E8D"/>
    <w:rsid w:val="008963B4"/>
    <w:rsid w:val="008974A7"/>
    <w:rsid w:val="00897BB6"/>
    <w:rsid w:val="008A0E47"/>
    <w:rsid w:val="008A1D7C"/>
    <w:rsid w:val="008A378A"/>
    <w:rsid w:val="008A435E"/>
    <w:rsid w:val="008A46DF"/>
    <w:rsid w:val="008A5791"/>
    <w:rsid w:val="008A5864"/>
    <w:rsid w:val="008A692C"/>
    <w:rsid w:val="008B3CCA"/>
    <w:rsid w:val="008B6465"/>
    <w:rsid w:val="008C1AFA"/>
    <w:rsid w:val="008C6242"/>
    <w:rsid w:val="008C7104"/>
    <w:rsid w:val="008C75AE"/>
    <w:rsid w:val="008C7877"/>
    <w:rsid w:val="008D39BB"/>
    <w:rsid w:val="008D6E08"/>
    <w:rsid w:val="008E23CC"/>
    <w:rsid w:val="008E2D02"/>
    <w:rsid w:val="008E34B8"/>
    <w:rsid w:val="008E39C3"/>
    <w:rsid w:val="008E6466"/>
    <w:rsid w:val="008E6E9A"/>
    <w:rsid w:val="008E7CE1"/>
    <w:rsid w:val="008F03DA"/>
    <w:rsid w:val="008F66B0"/>
    <w:rsid w:val="0090270D"/>
    <w:rsid w:val="009079CC"/>
    <w:rsid w:val="0091105F"/>
    <w:rsid w:val="009116A0"/>
    <w:rsid w:val="00912A04"/>
    <w:rsid w:val="009218F3"/>
    <w:rsid w:val="00922312"/>
    <w:rsid w:val="009233CE"/>
    <w:rsid w:val="009258E8"/>
    <w:rsid w:val="009267A7"/>
    <w:rsid w:val="00932336"/>
    <w:rsid w:val="00932371"/>
    <w:rsid w:val="0093436F"/>
    <w:rsid w:val="00936DF1"/>
    <w:rsid w:val="009374F6"/>
    <w:rsid w:val="00937690"/>
    <w:rsid w:val="00941C0E"/>
    <w:rsid w:val="00943471"/>
    <w:rsid w:val="009453E6"/>
    <w:rsid w:val="00945F13"/>
    <w:rsid w:val="00950447"/>
    <w:rsid w:val="00952531"/>
    <w:rsid w:val="009542DC"/>
    <w:rsid w:val="009552AA"/>
    <w:rsid w:val="00957070"/>
    <w:rsid w:val="00962055"/>
    <w:rsid w:val="00965394"/>
    <w:rsid w:val="00965A3D"/>
    <w:rsid w:val="009664B5"/>
    <w:rsid w:val="00966659"/>
    <w:rsid w:val="009679C5"/>
    <w:rsid w:val="00967E1D"/>
    <w:rsid w:val="00970E32"/>
    <w:rsid w:val="009726AB"/>
    <w:rsid w:val="00974C70"/>
    <w:rsid w:val="00980F7E"/>
    <w:rsid w:val="00982069"/>
    <w:rsid w:val="009835FD"/>
    <w:rsid w:val="00983D31"/>
    <w:rsid w:val="009842F9"/>
    <w:rsid w:val="00987302"/>
    <w:rsid w:val="00987C8C"/>
    <w:rsid w:val="00991530"/>
    <w:rsid w:val="00993F42"/>
    <w:rsid w:val="00996B33"/>
    <w:rsid w:val="00997CC1"/>
    <w:rsid w:val="009A1018"/>
    <w:rsid w:val="009A511F"/>
    <w:rsid w:val="009A5617"/>
    <w:rsid w:val="009A7D63"/>
    <w:rsid w:val="009A7F20"/>
    <w:rsid w:val="009B049F"/>
    <w:rsid w:val="009B1130"/>
    <w:rsid w:val="009B262C"/>
    <w:rsid w:val="009B2F4C"/>
    <w:rsid w:val="009B557A"/>
    <w:rsid w:val="009C0A87"/>
    <w:rsid w:val="009C2786"/>
    <w:rsid w:val="009C4DD8"/>
    <w:rsid w:val="009C546C"/>
    <w:rsid w:val="009C5FA1"/>
    <w:rsid w:val="009C7CF9"/>
    <w:rsid w:val="009D3FB4"/>
    <w:rsid w:val="009D5D62"/>
    <w:rsid w:val="009D6AAF"/>
    <w:rsid w:val="009D7DFB"/>
    <w:rsid w:val="009E0C97"/>
    <w:rsid w:val="009E3287"/>
    <w:rsid w:val="009E4CD4"/>
    <w:rsid w:val="009F019C"/>
    <w:rsid w:val="009F047D"/>
    <w:rsid w:val="009F5356"/>
    <w:rsid w:val="009F5F3B"/>
    <w:rsid w:val="009F6C74"/>
    <w:rsid w:val="00A002ED"/>
    <w:rsid w:val="00A00B22"/>
    <w:rsid w:val="00A068ED"/>
    <w:rsid w:val="00A10EB2"/>
    <w:rsid w:val="00A11FFE"/>
    <w:rsid w:val="00A126DC"/>
    <w:rsid w:val="00A150C4"/>
    <w:rsid w:val="00A22098"/>
    <w:rsid w:val="00A226E1"/>
    <w:rsid w:val="00A22FC2"/>
    <w:rsid w:val="00A2558F"/>
    <w:rsid w:val="00A31D14"/>
    <w:rsid w:val="00A35DC7"/>
    <w:rsid w:val="00A35F62"/>
    <w:rsid w:val="00A37D5D"/>
    <w:rsid w:val="00A4089B"/>
    <w:rsid w:val="00A413D0"/>
    <w:rsid w:val="00A41938"/>
    <w:rsid w:val="00A432A2"/>
    <w:rsid w:val="00A44D54"/>
    <w:rsid w:val="00A52235"/>
    <w:rsid w:val="00A57EA4"/>
    <w:rsid w:val="00A61742"/>
    <w:rsid w:val="00A62651"/>
    <w:rsid w:val="00A63661"/>
    <w:rsid w:val="00A63B0F"/>
    <w:rsid w:val="00A64843"/>
    <w:rsid w:val="00A6747F"/>
    <w:rsid w:val="00A67D71"/>
    <w:rsid w:val="00A72E1C"/>
    <w:rsid w:val="00A74B51"/>
    <w:rsid w:val="00A76477"/>
    <w:rsid w:val="00A805A8"/>
    <w:rsid w:val="00A83E4A"/>
    <w:rsid w:val="00A90CB4"/>
    <w:rsid w:val="00A92032"/>
    <w:rsid w:val="00A95F99"/>
    <w:rsid w:val="00A96323"/>
    <w:rsid w:val="00AA0379"/>
    <w:rsid w:val="00AA27D7"/>
    <w:rsid w:val="00AA6781"/>
    <w:rsid w:val="00AB53E7"/>
    <w:rsid w:val="00AB5825"/>
    <w:rsid w:val="00AB6FDC"/>
    <w:rsid w:val="00AB7017"/>
    <w:rsid w:val="00AB78CC"/>
    <w:rsid w:val="00AC2BB4"/>
    <w:rsid w:val="00AC3CAC"/>
    <w:rsid w:val="00AC5CBC"/>
    <w:rsid w:val="00AD3808"/>
    <w:rsid w:val="00AD3A2D"/>
    <w:rsid w:val="00AD5BBD"/>
    <w:rsid w:val="00AD6367"/>
    <w:rsid w:val="00AD65B1"/>
    <w:rsid w:val="00AE097F"/>
    <w:rsid w:val="00AE0B6B"/>
    <w:rsid w:val="00AE31B0"/>
    <w:rsid w:val="00AE3ACE"/>
    <w:rsid w:val="00AE3BC2"/>
    <w:rsid w:val="00AF4279"/>
    <w:rsid w:val="00AF430E"/>
    <w:rsid w:val="00AF5B1C"/>
    <w:rsid w:val="00AF6018"/>
    <w:rsid w:val="00AF7730"/>
    <w:rsid w:val="00AF7D27"/>
    <w:rsid w:val="00B052D9"/>
    <w:rsid w:val="00B0788E"/>
    <w:rsid w:val="00B20AEB"/>
    <w:rsid w:val="00B246AA"/>
    <w:rsid w:val="00B27F54"/>
    <w:rsid w:val="00B30F1A"/>
    <w:rsid w:val="00B313FB"/>
    <w:rsid w:val="00B31486"/>
    <w:rsid w:val="00B33114"/>
    <w:rsid w:val="00B3628D"/>
    <w:rsid w:val="00B36717"/>
    <w:rsid w:val="00B36DD7"/>
    <w:rsid w:val="00B4050B"/>
    <w:rsid w:val="00B418A1"/>
    <w:rsid w:val="00B41EA2"/>
    <w:rsid w:val="00B42F56"/>
    <w:rsid w:val="00B44D28"/>
    <w:rsid w:val="00B46A9E"/>
    <w:rsid w:val="00B46BD4"/>
    <w:rsid w:val="00B53689"/>
    <w:rsid w:val="00B5514A"/>
    <w:rsid w:val="00B6379B"/>
    <w:rsid w:val="00B63963"/>
    <w:rsid w:val="00B64B4E"/>
    <w:rsid w:val="00B6631F"/>
    <w:rsid w:val="00B663A0"/>
    <w:rsid w:val="00B677D0"/>
    <w:rsid w:val="00B70BF1"/>
    <w:rsid w:val="00B725AC"/>
    <w:rsid w:val="00B72AA3"/>
    <w:rsid w:val="00B7301E"/>
    <w:rsid w:val="00B75ECC"/>
    <w:rsid w:val="00B774BA"/>
    <w:rsid w:val="00B82426"/>
    <w:rsid w:val="00B837E2"/>
    <w:rsid w:val="00B84145"/>
    <w:rsid w:val="00B853B3"/>
    <w:rsid w:val="00B85813"/>
    <w:rsid w:val="00B86ABC"/>
    <w:rsid w:val="00B87224"/>
    <w:rsid w:val="00B91444"/>
    <w:rsid w:val="00B9271F"/>
    <w:rsid w:val="00B94B54"/>
    <w:rsid w:val="00B95DC7"/>
    <w:rsid w:val="00B96AB0"/>
    <w:rsid w:val="00B96F28"/>
    <w:rsid w:val="00BA07DF"/>
    <w:rsid w:val="00BA1A6B"/>
    <w:rsid w:val="00BA3FA5"/>
    <w:rsid w:val="00BA75BF"/>
    <w:rsid w:val="00BB0BE3"/>
    <w:rsid w:val="00BB1318"/>
    <w:rsid w:val="00BB163D"/>
    <w:rsid w:val="00BB2198"/>
    <w:rsid w:val="00BB6112"/>
    <w:rsid w:val="00BC0607"/>
    <w:rsid w:val="00BC1762"/>
    <w:rsid w:val="00BC253D"/>
    <w:rsid w:val="00BC35A6"/>
    <w:rsid w:val="00BC566C"/>
    <w:rsid w:val="00BD1200"/>
    <w:rsid w:val="00BD42C8"/>
    <w:rsid w:val="00BD6A50"/>
    <w:rsid w:val="00BE0039"/>
    <w:rsid w:val="00BE05A0"/>
    <w:rsid w:val="00BE1D94"/>
    <w:rsid w:val="00BE23D3"/>
    <w:rsid w:val="00BE3137"/>
    <w:rsid w:val="00BE46B4"/>
    <w:rsid w:val="00BF3D34"/>
    <w:rsid w:val="00BF49BD"/>
    <w:rsid w:val="00BF565A"/>
    <w:rsid w:val="00C02FDE"/>
    <w:rsid w:val="00C0559A"/>
    <w:rsid w:val="00C068DC"/>
    <w:rsid w:val="00C1079B"/>
    <w:rsid w:val="00C116B5"/>
    <w:rsid w:val="00C11B87"/>
    <w:rsid w:val="00C169FE"/>
    <w:rsid w:val="00C17F7A"/>
    <w:rsid w:val="00C23CD1"/>
    <w:rsid w:val="00C2593B"/>
    <w:rsid w:val="00C3073D"/>
    <w:rsid w:val="00C30A22"/>
    <w:rsid w:val="00C32813"/>
    <w:rsid w:val="00C3424A"/>
    <w:rsid w:val="00C41B1A"/>
    <w:rsid w:val="00C4404B"/>
    <w:rsid w:val="00C44939"/>
    <w:rsid w:val="00C45F5E"/>
    <w:rsid w:val="00C46D59"/>
    <w:rsid w:val="00C47AA6"/>
    <w:rsid w:val="00C50CC3"/>
    <w:rsid w:val="00C510D4"/>
    <w:rsid w:val="00C51483"/>
    <w:rsid w:val="00C5433C"/>
    <w:rsid w:val="00C54517"/>
    <w:rsid w:val="00C548D0"/>
    <w:rsid w:val="00C561FB"/>
    <w:rsid w:val="00C6127C"/>
    <w:rsid w:val="00C62EE7"/>
    <w:rsid w:val="00C63A7D"/>
    <w:rsid w:val="00C67CA0"/>
    <w:rsid w:val="00C73491"/>
    <w:rsid w:val="00C73CA4"/>
    <w:rsid w:val="00C76BDA"/>
    <w:rsid w:val="00C776D2"/>
    <w:rsid w:val="00C77D76"/>
    <w:rsid w:val="00C91520"/>
    <w:rsid w:val="00C91BFA"/>
    <w:rsid w:val="00C9294A"/>
    <w:rsid w:val="00C92C12"/>
    <w:rsid w:val="00C92F49"/>
    <w:rsid w:val="00CA5BDE"/>
    <w:rsid w:val="00CB12DC"/>
    <w:rsid w:val="00CB5316"/>
    <w:rsid w:val="00CB6457"/>
    <w:rsid w:val="00CC0727"/>
    <w:rsid w:val="00CC11AC"/>
    <w:rsid w:val="00CC6900"/>
    <w:rsid w:val="00CC7AAC"/>
    <w:rsid w:val="00CD0232"/>
    <w:rsid w:val="00CD251B"/>
    <w:rsid w:val="00CD32A2"/>
    <w:rsid w:val="00CD33F2"/>
    <w:rsid w:val="00CE1061"/>
    <w:rsid w:val="00CE4E98"/>
    <w:rsid w:val="00CE5320"/>
    <w:rsid w:val="00CE536C"/>
    <w:rsid w:val="00CE7155"/>
    <w:rsid w:val="00CE7602"/>
    <w:rsid w:val="00CF2644"/>
    <w:rsid w:val="00CF50A1"/>
    <w:rsid w:val="00CF7BF9"/>
    <w:rsid w:val="00D00401"/>
    <w:rsid w:val="00D015BE"/>
    <w:rsid w:val="00D01B79"/>
    <w:rsid w:val="00D039F6"/>
    <w:rsid w:val="00D041FE"/>
    <w:rsid w:val="00D044F0"/>
    <w:rsid w:val="00D11827"/>
    <w:rsid w:val="00D13225"/>
    <w:rsid w:val="00D13D91"/>
    <w:rsid w:val="00D141A8"/>
    <w:rsid w:val="00D14706"/>
    <w:rsid w:val="00D17030"/>
    <w:rsid w:val="00D221BF"/>
    <w:rsid w:val="00D22807"/>
    <w:rsid w:val="00D2630A"/>
    <w:rsid w:val="00D30566"/>
    <w:rsid w:val="00D30CA9"/>
    <w:rsid w:val="00D3304F"/>
    <w:rsid w:val="00D33122"/>
    <w:rsid w:val="00D33253"/>
    <w:rsid w:val="00D372FB"/>
    <w:rsid w:val="00D373B7"/>
    <w:rsid w:val="00D413F3"/>
    <w:rsid w:val="00D41ACB"/>
    <w:rsid w:val="00D44604"/>
    <w:rsid w:val="00D462B4"/>
    <w:rsid w:val="00D50916"/>
    <w:rsid w:val="00D51452"/>
    <w:rsid w:val="00D539BE"/>
    <w:rsid w:val="00D57224"/>
    <w:rsid w:val="00D627C2"/>
    <w:rsid w:val="00D67071"/>
    <w:rsid w:val="00D67FE2"/>
    <w:rsid w:val="00D703BD"/>
    <w:rsid w:val="00D73509"/>
    <w:rsid w:val="00D75C7A"/>
    <w:rsid w:val="00D76E5C"/>
    <w:rsid w:val="00D77C60"/>
    <w:rsid w:val="00D805AB"/>
    <w:rsid w:val="00D81A17"/>
    <w:rsid w:val="00D83745"/>
    <w:rsid w:val="00D8465E"/>
    <w:rsid w:val="00D858AF"/>
    <w:rsid w:val="00D85941"/>
    <w:rsid w:val="00D87F80"/>
    <w:rsid w:val="00D90A05"/>
    <w:rsid w:val="00D90E11"/>
    <w:rsid w:val="00D96DD0"/>
    <w:rsid w:val="00D970F1"/>
    <w:rsid w:val="00D972E0"/>
    <w:rsid w:val="00DA0F4F"/>
    <w:rsid w:val="00DA26BE"/>
    <w:rsid w:val="00DA4196"/>
    <w:rsid w:val="00DA5B10"/>
    <w:rsid w:val="00DA67FF"/>
    <w:rsid w:val="00DB0585"/>
    <w:rsid w:val="00DB79B6"/>
    <w:rsid w:val="00DD0C41"/>
    <w:rsid w:val="00DD1FB7"/>
    <w:rsid w:val="00DD284E"/>
    <w:rsid w:val="00DD2B66"/>
    <w:rsid w:val="00DD45E5"/>
    <w:rsid w:val="00DD5DBC"/>
    <w:rsid w:val="00DE1C6D"/>
    <w:rsid w:val="00DE2C03"/>
    <w:rsid w:val="00DE59C5"/>
    <w:rsid w:val="00DE5F92"/>
    <w:rsid w:val="00DE7259"/>
    <w:rsid w:val="00DE730D"/>
    <w:rsid w:val="00DE7BC0"/>
    <w:rsid w:val="00DF0DCD"/>
    <w:rsid w:val="00DF1AD4"/>
    <w:rsid w:val="00DF25CF"/>
    <w:rsid w:val="00DF4CF8"/>
    <w:rsid w:val="00DF7747"/>
    <w:rsid w:val="00E00A18"/>
    <w:rsid w:val="00E05A42"/>
    <w:rsid w:val="00E05D49"/>
    <w:rsid w:val="00E067EA"/>
    <w:rsid w:val="00E11D3D"/>
    <w:rsid w:val="00E12412"/>
    <w:rsid w:val="00E12938"/>
    <w:rsid w:val="00E157FE"/>
    <w:rsid w:val="00E176F9"/>
    <w:rsid w:val="00E2079E"/>
    <w:rsid w:val="00E20F82"/>
    <w:rsid w:val="00E212D1"/>
    <w:rsid w:val="00E23266"/>
    <w:rsid w:val="00E2408C"/>
    <w:rsid w:val="00E27A38"/>
    <w:rsid w:val="00E27ABA"/>
    <w:rsid w:val="00E33301"/>
    <w:rsid w:val="00E34C0F"/>
    <w:rsid w:val="00E354E4"/>
    <w:rsid w:val="00E36845"/>
    <w:rsid w:val="00E516E4"/>
    <w:rsid w:val="00E51AAA"/>
    <w:rsid w:val="00E53598"/>
    <w:rsid w:val="00E54C11"/>
    <w:rsid w:val="00E55201"/>
    <w:rsid w:val="00E561A5"/>
    <w:rsid w:val="00E566B2"/>
    <w:rsid w:val="00E57635"/>
    <w:rsid w:val="00E64C75"/>
    <w:rsid w:val="00E66C8B"/>
    <w:rsid w:val="00E67651"/>
    <w:rsid w:val="00E6771C"/>
    <w:rsid w:val="00E71039"/>
    <w:rsid w:val="00E746D2"/>
    <w:rsid w:val="00E760E9"/>
    <w:rsid w:val="00E76E1D"/>
    <w:rsid w:val="00E77B06"/>
    <w:rsid w:val="00E80C54"/>
    <w:rsid w:val="00E81417"/>
    <w:rsid w:val="00E81DB2"/>
    <w:rsid w:val="00E82FD4"/>
    <w:rsid w:val="00E83D91"/>
    <w:rsid w:val="00E91048"/>
    <w:rsid w:val="00E92A13"/>
    <w:rsid w:val="00E92ED9"/>
    <w:rsid w:val="00E95989"/>
    <w:rsid w:val="00EA0CC8"/>
    <w:rsid w:val="00EA1558"/>
    <w:rsid w:val="00EA46DD"/>
    <w:rsid w:val="00EA5059"/>
    <w:rsid w:val="00EB1394"/>
    <w:rsid w:val="00EB1729"/>
    <w:rsid w:val="00EB50E9"/>
    <w:rsid w:val="00EB7169"/>
    <w:rsid w:val="00EC04D2"/>
    <w:rsid w:val="00EC1134"/>
    <w:rsid w:val="00EC4644"/>
    <w:rsid w:val="00EC4F04"/>
    <w:rsid w:val="00EC5031"/>
    <w:rsid w:val="00EC54D0"/>
    <w:rsid w:val="00EC5F09"/>
    <w:rsid w:val="00EC62D1"/>
    <w:rsid w:val="00ED024F"/>
    <w:rsid w:val="00ED1067"/>
    <w:rsid w:val="00ED15E7"/>
    <w:rsid w:val="00ED2103"/>
    <w:rsid w:val="00ED2AA7"/>
    <w:rsid w:val="00ED4CEC"/>
    <w:rsid w:val="00ED6E41"/>
    <w:rsid w:val="00ED71A6"/>
    <w:rsid w:val="00ED77D3"/>
    <w:rsid w:val="00EE326F"/>
    <w:rsid w:val="00EE35F1"/>
    <w:rsid w:val="00EE542E"/>
    <w:rsid w:val="00EE5FBB"/>
    <w:rsid w:val="00EF1265"/>
    <w:rsid w:val="00EF4252"/>
    <w:rsid w:val="00F00876"/>
    <w:rsid w:val="00F01C97"/>
    <w:rsid w:val="00F02053"/>
    <w:rsid w:val="00F03EDC"/>
    <w:rsid w:val="00F05347"/>
    <w:rsid w:val="00F10146"/>
    <w:rsid w:val="00F10A7A"/>
    <w:rsid w:val="00F12B0D"/>
    <w:rsid w:val="00F144DB"/>
    <w:rsid w:val="00F16511"/>
    <w:rsid w:val="00F17312"/>
    <w:rsid w:val="00F17C22"/>
    <w:rsid w:val="00F209AB"/>
    <w:rsid w:val="00F2210D"/>
    <w:rsid w:val="00F33760"/>
    <w:rsid w:val="00F35D8E"/>
    <w:rsid w:val="00F37105"/>
    <w:rsid w:val="00F40E67"/>
    <w:rsid w:val="00F42B2E"/>
    <w:rsid w:val="00F4545F"/>
    <w:rsid w:val="00F45DA6"/>
    <w:rsid w:val="00F46AFD"/>
    <w:rsid w:val="00F51794"/>
    <w:rsid w:val="00F54688"/>
    <w:rsid w:val="00F569ED"/>
    <w:rsid w:val="00F56F6F"/>
    <w:rsid w:val="00F6168D"/>
    <w:rsid w:val="00F64002"/>
    <w:rsid w:val="00F65B93"/>
    <w:rsid w:val="00F66B3D"/>
    <w:rsid w:val="00F67D7A"/>
    <w:rsid w:val="00F712A2"/>
    <w:rsid w:val="00F732B5"/>
    <w:rsid w:val="00F734BB"/>
    <w:rsid w:val="00F73726"/>
    <w:rsid w:val="00F73DAB"/>
    <w:rsid w:val="00F743C4"/>
    <w:rsid w:val="00F74466"/>
    <w:rsid w:val="00F7540D"/>
    <w:rsid w:val="00F805F0"/>
    <w:rsid w:val="00F8072A"/>
    <w:rsid w:val="00F839C1"/>
    <w:rsid w:val="00F84B30"/>
    <w:rsid w:val="00F8588F"/>
    <w:rsid w:val="00F90A56"/>
    <w:rsid w:val="00F92C83"/>
    <w:rsid w:val="00F95AB1"/>
    <w:rsid w:val="00F96B06"/>
    <w:rsid w:val="00FA169B"/>
    <w:rsid w:val="00FA3D47"/>
    <w:rsid w:val="00FA5FF2"/>
    <w:rsid w:val="00FB183C"/>
    <w:rsid w:val="00FB1B8E"/>
    <w:rsid w:val="00FB32E7"/>
    <w:rsid w:val="00FB4CA8"/>
    <w:rsid w:val="00FC02AD"/>
    <w:rsid w:val="00FC2DD3"/>
    <w:rsid w:val="00FC57E5"/>
    <w:rsid w:val="00FC5FF2"/>
    <w:rsid w:val="00FC7669"/>
    <w:rsid w:val="00FC7B60"/>
    <w:rsid w:val="00FD265E"/>
    <w:rsid w:val="00FD28BE"/>
    <w:rsid w:val="00FD2D8A"/>
    <w:rsid w:val="00FD3F1E"/>
    <w:rsid w:val="00FD6E8E"/>
    <w:rsid w:val="00FE3C7C"/>
    <w:rsid w:val="00FE5002"/>
    <w:rsid w:val="00FF124D"/>
    <w:rsid w:val="00FF223C"/>
    <w:rsid w:val="00FF38A2"/>
    <w:rsid w:val="00FF5940"/>
    <w:rsid w:val="00FF6C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128D7D"/>
  <w15:docId w15:val="{11F743DD-AE89-491E-ABD5-8339FE20A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qFormat="1"/>
    <w:lsdException w:name="heading 5" w:uiPriority="0"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703BD"/>
    <w:rPr>
      <w:sz w:val="24"/>
      <w:szCs w:val="24"/>
      <w:lang w:val="en-US" w:eastAsia="en-US"/>
    </w:rPr>
  </w:style>
  <w:style w:type="paragraph" w:styleId="Nadpis1">
    <w:name w:val="heading 1"/>
    <w:basedOn w:val="Normln"/>
    <w:next w:val="Normln"/>
    <w:link w:val="Nadpis1Char"/>
    <w:uiPriority w:val="9"/>
    <w:qFormat/>
    <w:rsid w:val="00662FE3"/>
    <w:pPr>
      <w:keepNext/>
      <w:spacing w:before="240" w:after="60"/>
      <w:outlineLvl w:val="0"/>
    </w:pPr>
    <w:rPr>
      <w:rFonts w:ascii="Arial" w:hAnsi="Arial" w:cs="Arial"/>
      <w:b/>
      <w:bCs/>
      <w:kern w:val="32"/>
      <w:sz w:val="32"/>
      <w:szCs w:val="32"/>
    </w:rPr>
  </w:style>
  <w:style w:type="paragraph" w:styleId="Nadpis2">
    <w:name w:val="heading 2"/>
    <w:aliases w:val="F9 - Nadpis 2"/>
    <w:basedOn w:val="Normln"/>
    <w:next w:val="Normln"/>
    <w:link w:val="Nadpis2Char"/>
    <w:qFormat/>
    <w:rsid w:val="00662FE3"/>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
    <w:qFormat/>
    <w:rsid w:val="001E0239"/>
    <w:pPr>
      <w:keepNext/>
      <w:spacing w:before="240" w:after="60"/>
      <w:outlineLvl w:val="2"/>
    </w:pPr>
    <w:rPr>
      <w:rFonts w:ascii="Cambria" w:hAnsi="Cambria" w:cs="Cambria"/>
      <w:b/>
      <w:bCs/>
      <w:sz w:val="26"/>
      <w:szCs w:val="26"/>
    </w:rPr>
  </w:style>
  <w:style w:type="paragraph" w:styleId="Nadpis4">
    <w:name w:val="heading 4"/>
    <w:basedOn w:val="Normln"/>
    <w:next w:val="Normln"/>
    <w:link w:val="Nadpis4Char"/>
    <w:uiPriority w:val="99"/>
    <w:qFormat/>
    <w:rsid w:val="00662FE3"/>
    <w:pPr>
      <w:keepNext/>
      <w:spacing w:before="240" w:after="60"/>
      <w:outlineLvl w:val="3"/>
    </w:pPr>
    <w:rPr>
      <w:b/>
      <w:bCs/>
      <w:sz w:val="28"/>
      <w:szCs w:val="28"/>
    </w:rPr>
  </w:style>
  <w:style w:type="paragraph" w:styleId="Nadpis5">
    <w:name w:val="heading 5"/>
    <w:basedOn w:val="Normln"/>
    <w:next w:val="Normln"/>
    <w:link w:val="Nadpis5Char"/>
    <w:qFormat/>
    <w:rsid w:val="00662FE3"/>
    <w:pPr>
      <w:numPr>
        <w:numId w:val="1"/>
      </w:numPr>
      <w:spacing w:before="240" w:after="60"/>
      <w:outlineLvl w:val="4"/>
    </w:pPr>
    <w:rPr>
      <w:rFonts w:eastAsia="SimSun"/>
      <w:b/>
      <w:bCs/>
      <w:i/>
      <w:iCs/>
      <w:sz w:val="26"/>
      <w:szCs w:val="26"/>
      <w:lang w:val="cs-CZ" w:eastAsia="zh-CN"/>
    </w:rPr>
  </w:style>
  <w:style w:type="paragraph" w:styleId="Nadpis6">
    <w:name w:val="heading 6"/>
    <w:basedOn w:val="Normln"/>
    <w:next w:val="Normln"/>
    <w:link w:val="Nadpis6Char"/>
    <w:uiPriority w:val="99"/>
    <w:qFormat/>
    <w:rsid w:val="001E0239"/>
    <w:pPr>
      <w:tabs>
        <w:tab w:val="num" w:pos="1152"/>
      </w:tabs>
      <w:spacing w:before="240" w:after="60" w:line="276" w:lineRule="auto"/>
      <w:ind w:left="1152" w:hanging="1152"/>
      <w:outlineLvl w:val="5"/>
    </w:pPr>
    <w:rPr>
      <w:rFonts w:ascii="Calibri" w:hAnsi="Calibri" w:cs="Calibri"/>
      <w:b/>
      <w:bCs/>
      <w:sz w:val="22"/>
      <w:szCs w:val="22"/>
      <w:lang w:val="cs-CZ"/>
    </w:rPr>
  </w:style>
  <w:style w:type="paragraph" w:styleId="Nadpis7">
    <w:name w:val="heading 7"/>
    <w:basedOn w:val="Normln"/>
    <w:next w:val="Normln"/>
    <w:link w:val="Nadpis7Char"/>
    <w:uiPriority w:val="99"/>
    <w:qFormat/>
    <w:rsid w:val="001E0239"/>
    <w:pPr>
      <w:tabs>
        <w:tab w:val="num" w:pos="1296"/>
      </w:tabs>
      <w:spacing w:before="240" w:after="60" w:line="276" w:lineRule="auto"/>
      <w:ind w:left="1296" w:hanging="1296"/>
      <w:outlineLvl w:val="6"/>
    </w:pPr>
    <w:rPr>
      <w:rFonts w:ascii="Calibri" w:hAnsi="Calibri" w:cs="Calibri"/>
      <w:sz w:val="22"/>
      <w:szCs w:val="22"/>
      <w:lang w:val="cs-CZ"/>
    </w:rPr>
  </w:style>
  <w:style w:type="paragraph" w:styleId="Nadpis8">
    <w:name w:val="heading 8"/>
    <w:basedOn w:val="Normln"/>
    <w:next w:val="Normln"/>
    <w:link w:val="Nadpis8Char"/>
    <w:uiPriority w:val="99"/>
    <w:qFormat/>
    <w:rsid w:val="001E0239"/>
    <w:pPr>
      <w:tabs>
        <w:tab w:val="num" w:pos="1440"/>
      </w:tabs>
      <w:spacing w:before="240" w:after="60" w:line="276" w:lineRule="auto"/>
      <w:ind w:left="1440" w:hanging="1440"/>
      <w:outlineLvl w:val="7"/>
    </w:pPr>
    <w:rPr>
      <w:rFonts w:ascii="Calibri" w:hAnsi="Calibri" w:cs="Calibri"/>
      <w:i/>
      <w:iCs/>
      <w:sz w:val="22"/>
      <w:szCs w:val="22"/>
      <w:lang w:val="cs-CZ"/>
    </w:rPr>
  </w:style>
  <w:style w:type="paragraph" w:styleId="Nadpis9">
    <w:name w:val="heading 9"/>
    <w:basedOn w:val="Normln"/>
    <w:next w:val="Normln"/>
    <w:link w:val="Nadpis9Char"/>
    <w:uiPriority w:val="99"/>
    <w:qFormat/>
    <w:rsid w:val="001E0239"/>
    <w:pPr>
      <w:tabs>
        <w:tab w:val="num" w:pos="1584"/>
      </w:tabs>
      <w:spacing w:before="240" w:after="60" w:line="276" w:lineRule="auto"/>
      <w:ind w:left="1584" w:hanging="1584"/>
      <w:outlineLvl w:val="8"/>
    </w:pPr>
    <w:rPr>
      <w:rFonts w:ascii="Arial" w:hAnsi="Arial" w:cs="Arial"/>
      <w:sz w:val="22"/>
      <w:szCs w:val="22"/>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1E0239"/>
    <w:rPr>
      <w:rFonts w:ascii="Arial" w:hAnsi="Arial" w:cs="Arial"/>
      <w:b/>
      <w:bCs/>
      <w:kern w:val="32"/>
      <w:sz w:val="32"/>
      <w:szCs w:val="32"/>
      <w:lang w:val="en-US" w:eastAsia="en-US"/>
    </w:rPr>
  </w:style>
  <w:style w:type="character" w:customStyle="1" w:styleId="Heading2Char">
    <w:name w:val="Heading 2 Char"/>
    <w:aliases w:val="F9 - Nadpis 2 Char"/>
    <w:basedOn w:val="Standardnpsmoodstavce"/>
    <w:uiPriority w:val="99"/>
    <w:semiHidden/>
    <w:locked/>
    <w:rsid w:val="001E0239"/>
    <w:rPr>
      <w:rFonts w:ascii="Arial" w:hAnsi="Arial" w:cs="Arial"/>
      <w:b/>
      <w:bCs/>
      <w:i/>
      <w:iCs/>
      <w:sz w:val="28"/>
      <w:szCs w:val="28"/>
      <w:lang w:val="cs-CZ" w:eastAsia="cs-CZ"/>
    </w:rPr>
  </w:style>
  <w:style w:type="character" w:customStyle="1" w:styleId="Nadpis3Char">
    <w:name w:val="Nadpis 3 Char"/>
    <w:basedOn w:val="Standardnpsmoodstavce"/>
    <w:link w:val="Nadpis3"/>
    <w:uiPriority w:val="9"/>
    <w:semiHidden/>
    <w:locked/>
    <w:rsid w:val="001E0239"/>
    <w:rPr>
      <w:rFonts w:ascii="Cambria" w:hAnsi="Cambria" w:cs="Cambria"/>
      <w:b/>
      <w:bCs/>
      <w:sz w:val="26"/>
      <w:szCs w:val="26"/>
      <w:lang w:val="en-US" w:eastAsia="en-US"/>
    </w:rPr>
  </w:style>
  <w:style w:type="character" w:customStyle="1" w:styleId="Nadpis4Char">
    <w:name w:val="Nadpis 4 Char"/>
    <w:basedOn w:val="Standardnpsmoodstavce"/>
    <w:link w:val="Nadpis4"/>
    <w:uiPriority w:val="99"/>
    <w:semiHidden/>
    <w:locked/>
    <w:rsid w:val="00BE3137"/>
    <w:rPr>
      <w:rFonts w:ascii="Calibri" w:hAnsi="Calibri" w:cs="Calibri"/>
      <w:b/>
      <w:bCs/>
      <w:sz w:val="28"/>
      <w:szCs w:val="28"/>
      <w:lang w:val="en-US" w:eastAsia="en-US"/>
    </w:rPr>
  </w:style>
  <w:style w:type="character" w:customStyle="1" w:styleId="Nadpis5Char">
    <w:name w:val="Nadpis 5 Char"/>
    <w:basedOn w:val="Standardnpsmoodstavce"/>
    <w:link w:val="Nadpis5"/>
    <w:locked/>
    <w:rsid w:val="00BE3137"/>
    <w:rPr>
      <w:rFonts w:eastAsia="SimSun"/>
      <w:b/>
      <w:bCs/>
      <w:i/>
      <w:iCs/>
      <w:sz w:val="26"/>
      <w:szCs w:val="26"/>
      <w:lang w:eastAsia="zh-CN"/>
    </w:rPr>
  </w:style>
  <w:style w:type="character" w:customStyle="1" w:styleId="Nadpis6Char">
    <w:name w:val="Nadpis 6 Char"/>
    <w:basedOn w:val="Standardnpsmoodstavce"/>
    <w:link w:val="Nadpis6"/>
    <w:uiPriority w:val="99"/>
    <w:locked/>
    <w:rsid w:val="001E0239"/>
    <w:rPr>
      <w:rFonts w:ascii="Calibri" w:hAnsi="Calibri" w:cs="Calibri"/>
      <w:b/>
      <w:bCs/>
      <w:sz w:val="22"/>
      <w:szCs w:val="22"/>
      <w:lang w:eastAsia="en-US"/>
    </w:rPr>
  </w:style>
  <w:style w:type="character" w:customStyle="1" w:styleId="Nadpis7Char">
    <w:name w:val="Nadpis 7 Char"/>
    <w:basedOn w:val="Standardnpsmoodstavce"/>
    <w:link w:val="Nadpis7"/>
    <w:uiPriority w:val="99"/>
    <w:locked/>
    <w:rsid w:val="001E0239"/>
    <w:rPr>
      <w:rFonts w:ascii="Calibri" w:hAnsi="Calibri" w:cs="Calibri"/>
      <w:sz w:val="22"/>
      <w:szCs w:val="22"/>
      <w:lang w:eastAsia="en-US"/>
    </w:rPr>
  </w:style>
  <w:style w:type="character" w:customStyle="1" w:styleId="Nadpis8Char">
    <w:name w:val="Nadpis 8 Char"/>
    <w:basedOn w:val="Standardnpsmoodstavce"/>
    <w:link w:val="Nadpis8"/>
    <w:uiPriority w:val="99"/>
    <w:locked/>
    <w:rsid w:val="001E0239"/>
    <w:rPr>
      <w:rFonts w:ascii="Calibri" w:hAnsi="Calibri" w:cs="Calibri"/>
      <w:i/>
      <w:iCs/>
      <w:sz w:val="22"/>
      <w:szCs w:val="22"/>
      <w:lang w:eastAsia="en-US"/>
    </w:rPr>
  </w:style>
  <w:style w:type="character" w:customStyle="1" w:styleId="Nadpis9Char">
    <w:name w:val="Nadpis 9 Char"/>
    <w:basedOn w:val="Standardnpsmoodstavce"/>
    <w:link w:val="Nadpis9"/>
    <w:uiPriority w:val="99"/>
    <w:locked/>
    <w:rsid w:val="001E0239"/>
    <w:rPr>
      <w:rFonts w:ascii="Arial" w:hAnsi="Arial" w:cs="Arial"/>
      <w:sz w:val="22"/>
      <w:szCs w:val="22"/>
      <w:lang w:eastAsia="en-US"/>
    </w:rPr>
  </w:style>
  <w:style w:type="paragraph" w:styleId="Textpoznpodarou">
    <w:name w:val="footnote text"/>
    <w:aliases w:val="fn,FT,ft"/>
    <w:basedOn w:val="Normln"/>
    <w:link w:val="TextpoznpodarouChar"/>
    <w:uiPriority w:val="99"/>
    <w:rsid w:val="00662FE3"/>
    <w:pPr>
      <w:tabs>
        <w:tab w:val="left" w:pos="1134"/>
      </w:tabs>
      <w:spacing w:line="280" w:lineRule="atLeast"/>
    </w:pPr>
    <w:rPr>
      <w:sz w:val="20"/>
      <w:szCs w:val="20"/>
      <w:lang w:val="cs-CZ" w:eastAsia="cs-CZ"/>
    </w:rPr>
  </w:style>
  <w:style w:type="character" w:customStyle="1" w:styleId="FootnoteTextChar">
    <w:name w:val="Footnote Text Char"/>
    <w:basedOn w:val="Standardnpsmoodstavce"/>
    <w:uiPriority w:val="99"/>
    <w:semiHidden/>
    <w:locked/>
    <w:rsid w:val="001E0239"/>
    <w:rPr>
      <w:lang w:val="cs-CZ" w:eastAsia="cs-CZ"/>
    </w:rPr>
  </w:style>
  <w:style w:type="character" w:styleId="Znakapoznpodarou">
    <w:name w:val="footnote reference"/>
    <w:aliases w:val="fr"/>
    <w:basedOn w:val="Standardnpsmoodstavce"/>
    <w:uiPriority w:val="99"/>
    <w:rsid w:val="00662FE3"/>
    <w:rPr>
      <w:vertAlign w:val="superscript"/>
    </w:rPr>
  </w:style>
  <w:style w:type="paragraph" w:styleId="Nzev">
    <w:name w:val="Title"/>
    <w:basedOn w:val="Normln"/>
    <w:next w:val="Normln"/>
    <w:link w:val="NzevChar"/>
    <w:qFormat/>
    <w:rsid w:val="00662FE3"/>
    <w:pPr>
      <w:keepNext/>
      <w:spacing w:after="240" w:line="288" w:lineRule="auto"/>
      <w:jc w:val="both"/>
    </w:pPr>
    <w:rPr>
      <w:rFonts w:ascii="Arial" w:hAnsi="Arial" w:cs="Arial"/>
      <w:b/>
      <w:bCs/>
      <w:kern w:val="28"/>
      <w:sz w:val="25"/>
      <w:szCs w:val="25"/>
      <w:lang w:val="en-GB"/>
    </w:rPr>
  </w:style>
  <w:style w:type="character" w:customStyle="1" w:styleId="NzevChar">
    <w:name w:val="Název Char"/>
    <w:basedOn w:val="Standardnpsmoodstavce"/>
    <w:link w:val="Nzev"/>
    <w:locked/>
    <w:rsid w:val="00662FE3"/>
    <w:rPr>
      <w:rFonts w:ascii="Arial" w:hAnsi="Arial" w:cs="Arial"/>
      <w:b/>
      <w:bCs/>
      <w:kern w:val="28"/>
      <w:sz w:val="32"/>
      <w:szCs w:val="32"/>
      <w:lang w:val="en-GB" w:eastAsia="en-US"/>
    </w:rPr>
  </w:style>
  <w:style w:type="paragraph" w:customStyle="1" w:styleId="CharCharCharChar">
    <w:name w:val="Char Char Char Char"/>
    <w:basedOn w:val="Normln"/>
    <w:uiPriority w:val="99"/>
    <w:rsid w:val="00662FE3"/>
    <w:pPr>
      <w:spacing w:after="160" w:line="240" w:lineRule="exact"/>
      <w:jc w:val="both"/>
    </w:pPr>
    <w:rPr>
      <w:rFonts w:ascii="Verdana" w:hAnsi="Verdana" w:cs="Verdana"/>
      <w:sz w:val="22"/>
      <w:szCs w:val="22"/>
      <w:lang w:val="cs-CZ"/>
    </w:rPr>
  </w:style>
  <w:style w:type="paragraph" w:styleId="Zkladntext">
    <w:name w:val="Body Text"/>
    <w:basedOn w:val="Normln"/>
    <w:link w:val="ZkladntextChar"/>
    <w:rsid w:val="00662FE3"/>
    <w:pPr>
      <w:spacing w:after="120"/>
    </w:pPr>
    <w:rPr>
      <w:lang w:val="cs-CZ" w:eastAsia="cs-CZ"/>
    </w:rPr>
  </w:style>
  <w:style w:type="character" w:customStyle="1" w:styleId="BodyTextChar">
    <w:name w:val="Body Text Char"/>
    <w:basedOn w:val="Standardnpsmoodstavce"/>
    <w:uiPriority w:val="99"/>
    <w:semiHidden/>
    <w:locked/>
    <w:rsid w:val="001E0239"/>
    <w:rPr>
      <w:sz w:val="24"/>
      <w:szCs w:val="24"/>
      <w:lang w:val="cs-CZ" w:eastAsia="cs-CZ"/>
    </w:rPr>
  </w:style>
  <w:style w:type="character" w:customStyle="1" w:styleId="ZkladntextChar">
    <w:name w:val="Základní text Char"/>
    <w:basedOn w:val="Standardnpsmoodstavce"/>
    <w:link w:val="Zkladntext"/>
    <w:locked/>
    <w:rsid w:val="00662FE3"/>
    <w:rPr>
      <w:sz w:val="24"/>
      <w:szCs w:val="24"/>
      <w:lang w:val="cs-CZ" w:eastAsia="cs-CZ"/>
    </w:rPr>
  </w:style>
  <w:style w:type="table" w:styleId="Mkatabulky">
    <w:name w:val="Table Grid"/>
    <w:basedOn w:val="Normlntabulka"/>
    <w:uiPriority w:val="39"/>
    <w:rsid w:val="00662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662FE3"/>
    <w:pPr>
      <w:spacing w:after="225"/>
      <w:jc w:val="both"/>
    </w:pPr>
    <w:rPr>
      <w:lang w:val="cs-CZ" w:eastAsia="cs-CZ"/>
    </w:rPr>
  </w:style>
  <w:style w:type="character" w:styleId="Zdraznn">
    <w:name w:val="Emphasis"/>
    <w:basedOn w:val="Standardnpsmoodstavce"/>
    <w:uiPriority w:val="20"/>
    <w:qFormat/>
    <w:rsid w:val="00662FE3"/>
    <w:rPr>
      <w:i/>
      <w:iCs/>
    </w:rPr>
  </w:style>
  <w:style w:type="paragraph" w:styleId="Zkladntextodsazen">
    <w:name w:val="Body Text Indent"/>
    <w:basedOn w:val="Normln"/>
    <w:link w:val="ZkladntextodsazenChar"/>
    <w:uiPriority w:val="99"/>
    <w:rsid w:val="00662FE3"/>
    <w:pPr>
      <w:spacing w:after="120"/>
      <w:ind w:left="283"/>
    </w:pPr>
    <w:rPr>
      <w:lang w:val="cs-CZ" w:eastAsia="cs-CZ"/>
    </w:rPr>
  </w:style>
  <w:style w:type="character" w:customStyle="1" w:styleId="BodyTextIndentChar">
    <w:name w:val="Body Text Indent Char"/>
    <w:basedOn w:val="Standardnpsmoodstavce"/>
    <w:uiPriority w:val="99"/>
    <w:semiHidden/>
    <w:locked/>
    <w:rsid w:val="001E0239"/>
    <w:rPr>
      <w:sz w:val="24"/>
      <w:szCs w:val="24"/>
      <w:lang w:val="cs-CZ" w:eastAsia="cs-CZ"/>
    </w:rPr>
  </w:style>
  <w:style w:type="paragraph" w:customStyle="1" w:styleId="longquote">
    <w:name w:val="longquote"/>
    <w:basedOn w:val="Normln"/>
    <w:uiPriority w:val="99"/>
    <w:rsid w:val="00662FE3"/>
    <w:pPr>
      <w:overflowPunct w:val="0"/>
      <w:autoSpaceDE w:val="0"/>
      <w:autoSpaceDN w:val="0"/>
      <w:spacing w:before="80" w:after="80" w:line="220" w:lineRule="atLeast"/>
      <w:ind w:left="288" w:right="14"/>
      <w:jc w:val="both"/>
    </w:pPr>
    <w:rPr>
      <w:rFonts w:ascii="Arial" w:hAnsi="Arial" w:cs="Arial"/>
      <w:spacing w:val="-2"/>
      <w:sz w:val="20"/>
      <w:szCs w:val="20"/>
    </w:rPr>
  </w:style>
  <w:style w:type="character" w:styleId="Hypertextovodkaz">
    <w:name w:val="Hyperlink"/>
    <w:basedOn w:val="Standardnpsmoodstavce"/>
    <w:uiPriority w:val="99"/>
    <w:rsid w:val="00662FE3"/>
    <w:rPr>
      <w:rFonts w:ascii="Tahoma" w:hAnsi="Tahoma" w:cs="Tahoma"/>
      <w:b/>
      <w:bCs/>
      <w:color w:val="auto"/>
      <w:u w:val="none"/>
      <w:effect w:val="none"/>
    </w:rPr>
  </w:style>
  <w:style w:type="paragraph" w:styleId="Zhlav">
    <w:name w:val="header"/>
    <w:basedOn w:val="Normln"/>
    <w:link w:val="ZhlavChar"/>
    <w:uiPriority w:val="99"/>
    <w:rsid w:val="00662FE3"/>
    <w:pPr>
      <w:tabs>
        <w:tab w:val="left" w:pos="1134"/>
        <w:tab w:val="center" w:pos="4536"/>
        <w:tab w:val="right" w:pos="9072"/>
      </w:tabs>
      <w:spacing w:line="280" w:lineRule="atLeast"/>
    </w:pPr>
    <w:rPr>
      <w:sz w:val="22"/>
      <w:szCs w:val="22"/>
      <w:lang w:val="cs-CZ" w:eastAsia="cs-CZ"/>
    </w:rPr>
  </w:style>
  <w:style w:type="character" w:customStyle="1" w:styleId="ZhlavChar">
    <w:name w:val="Záhlaví Char"/>
    <w:basedOn w:val="Standardnpsmoodstavce"/>
    <w:link w:val="Zhlav"/>
    <w:uiPriority w:val="99"/>
    <w:locked/>
    <w:rsid w:val="00BE3137"/>
    <w:rPr>
      <w:sz w:val="24"/>
      <w:szCs w:val="24"/>
      <w:lang w:val="en-US" w:eastAsia="en-US"/>
    </w:rPr>
  </w:style>
  <w:style w:type="paragraph" w:styleId="Zpat">
    <w:name w:val="footer"/>
    <w:basedOn w:val="Normln"/>
    <w:link w:val="ZpatChar"/>
    <w:uiPriority w:val="99"/>
    <w:rsid w:val="00662FE3"/>
    <w:pPr>
      <w:tabs>
        <w:tab w:val="center" w:pos="4536"/>
        <w:tab w:val="right" w:pos="9072"/>
      </w:tabs>
    </w:pPr>
  </w:style>
  <w:style w:type="character" w:customStyle="1" w:styleId="ZpatChar">
    <w:name w:val="Zápatí Char"/>
    <w:basedOn w:val="Standardnpsmoodstavce"/>
    <w:link w:val="Zpat"/>
    <w:uiPriority w:val="99"/>
    <w:locked/>
    <w:rsid w:val="00BE3137"/>
    <w:rPr>
      <w:sz w:val="24"/>
      <w:szCs w:val="24"/>
      <w:lang w:val="en-US" w:eastAsia="en-US"/>
    </w:rPr>
  </w:style>
  <w:style w:type="character" w:customStyle="1" w:styleId="TextpoznpodarouChar">
    <w:name w:val="Text pozn. pod čarou Char"/>
    <w:aliases w:val="fn Char,FT Char,ft Char"/>
    <w:basedOn w:val="Standardnpsmoodstavce"/>
    <w:link w:val="Textpoznpodarou"/>
    <w:uiPriority w:val="99"/>
    <w:locked/>
    <w:rsid w:val="00662FE3"/>
    <w:rPr>
      <w:lang w:val="cs-CZ" w:eastAsia="cs-CZ"/>
    </w:rPr>
  </w:style>
  <w:style w:type="paragraph" w:customStyle="1" w:styleId="Text">
    <w:name w:val="Text"/>
    <w:basedOn w:val="Normln"/>
    <w:link w:val="TextChar"/>
    <w:rsid w:val="00662FE3"/>
    <w:pPr>
      <w:overflowPunct w:val="0"/>
      <w:autoSpaceDE w:val="0"/>
      <w:autoSpaceDN w:val="0"/>
      <w:adjustRightInd w:val="0"/>
      <w:spacing w:after="240"/>
      <w:textAlignment w:val="baseline"/>
    </w:pPr>
    <w:rPr>
      <w:lang w:val="cs-CZ" w:eastAsia="cs-CZ"/>
    </w:rPr>
  </w:style>
  <w:style w:type="character" w:customStyle="1" w:styleId="Nadpis2Char">
    <w:name w:val="Nadpis 2 Char"/>
    <w:aliases w:val="F9 - Nadpis 2 Char1"/>
    <w:basedOn w:val="Standardnpsmoodstavce"/>
    <w:link w:val="Nadpis2"/>
    <w:uiPriority w:val="99"/>
    <w:locked/>
    <w:rsid w:val="00662FE3"/>
    <w:rPr>
      <w:rFonts w:ascii="Arial" w:hAnsi="Arial" w:cs="Arial"/>
      <w:b/>
      <w:bCs/>
      <w:i/>
      <w:iCs/>
      <w:sz w:val="28"/>
      <w:szCs w:val="28"/>
      <w:lang w:val="en-US" w:eastAsia="en-US"/>
    </w:rPr>
  </w:style>
  <w:style w:type="paragraph" w:styleId="Zkladntextodsazen2">
    <w:name w:val="Body Text Indent 2"/>
    <w:basedOn w:val="Normln"/>
    <w:link w:val="Zkladntextodsazen2Char"/>
    <w:uiPriority w:val="99"/>
    <w:rsid w:val="00662FE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62FE3"/>
    <w:rPr>
      <w:sz w:val="24"/>
      <w:szCs w:val="24"/>
      <w:lang w:val="en-US" w:eastAsia="en-US"/>
    </w:rPr>
  </w:style>
  <w:style w:type="paragraph" w:customStyle="1" w:styleId="Z11">
    <w:name w:val="Z11"/>
    <w:uiPriority w:val="99"/>
    <w:rsid w:val="00662FE3"/>
    <w:pPr>
      <w:widowControl w:val="0"/>
      <w:tabs>
        <w:tab w:val="left" w:pos="260"/>
        <w:tab w:val="left" w:pos="520"/>
      </w:tabs>
      <w:autoSpaceDE w:val="0"/>
      <w:autoSpaceDN w:val="0"/>
      <w:spacing w:before="60" w:line="240" w:lineRule="exact"/>
      <w:ind w:firstLine="260"/>
      <w:jc w:val="both"/>
    </w:pPr>
    <w:rPr>
      <w:rFonts w:ascii="Century Schoolbook" w:hAnsi="Century Schoolbook" w:cs="Century Schoolbook"/>
      <w:color w:val="000000"/>
      <w:sz w:val="22"/>
      <w:szCs w:val="22"/>
    </w:rPr>
  </w:style>
  <w:style w:type="paragraph" w:styleId="Zkladntext2">
    <w:name w:val="Body Text 2"/>
    <w:basedOn w:val="Normln"/>
    <w:link w:val="Zkladntext2Char"/>
    <w:rsid w:val="001E0239"/>
    <w:pPr>
      <w:overflowPunct w:val="0"/>
      <w:autoSpaceDE w:val="0"/>
      <w:autoSpaceDN w:val="0"/>
      <w:adjustRightInd w:val="0"/>
      <w:spacing w:before="120" w:line="240" w:lineRule="atLeast"/>
      <w:jc w:val="both"/>
      <w:textAlignment w:val="baseline"/>
    </w:pPr>
    <w:rPr>
      <w:b/>
      <w:bCs/>
      <w:i/>
      <w:iCs/>
      <w:lang w:val="cs-CZ" w:eastAsia="cs-CZ"/>
    </w:rPr>
  </w:style>
  <w:style w:type="character" w:customStyle="1" w:styleId="BodyText2Char">
    <w:name w:val="Body Text 2 Char"/>
    <w:basedOn w:val="Standardnpsmoodstavce"/>
    <w:uiPriority w:val="99"/>
    <w:semiHidden/>
    <w:locked/>
    <w:rsid w:val="001E0239"/>
    <w:rPr>
      <w:sz w:val="24"/>
      <w:szCs w:val="24"/>
      <w:lang w:val="cs-CZ" w:eastAsia="cs-CZ"/>
    </w:rPr>
  </w:style>
  <w:style w:type="character" w:customStyle="1" w:styleId="Zkladntext2Char">
    <w:name w:val="Základní text 2 Char"/>
    <w:basedOn w:val="Standardnpsmoodstavce"/>
    <w:link w:val="Zkladntext2"/>
    <w:semiHidden/>
    <w:locked/>
    <w:rsid w:val="00662FE3"/>
    <w:rPr>
      <w:sz w:val="24"/>
      <w:szCs w:val="24"/>
      <w:lang w:val="cs-CZ" w:eastAsia="cs-CZ"/>
    </w:rPr>
  </w:style>
  <w:style w:type="paragraph" w:styleId="Zkladntext3">
    <w:name w:val="Body Text 3"/>
    <w:basedOn w:val="Normln"/>
    <w:link w:val="Zkladntext3Char"/>
    <w:uiPriority w:val="99"/>
    <w:rsid w:val="00662FE3"/>
    <w:pPr>
      <w:spacing w:after="120"/>
    </w:pPr>
    <w:rPr>
      <w:sz w:val="16"/>
      <w:szCs w:val="16"/>
    </w:rPr>
  </w:style>
  <w:style w:type="character" w:customStyle="1" w:styleId="Zkladntext3Char">
    <w:name w:val="Základní text 3 Char"/>
    <w:basedOn w:val="Standardnpsmoodstavce"/>
    <w:link w:val="Zkladntext3"/>
    <w:uiPriority w:val="99"/>
    <w:semiHidden/>
    <w:locked/>
    <w:rsid w:val="00BE3137"/>
    <w:rPr>
      <w:sz w:val="16"/>
      <w:szCs w:val="16"/>
      <w:lang w:val="en-US" w:eastAsia="en-US"/>
    </w:rPr>
  </w:style>
  <w:style w:type="character" w:customStyle="1" w:styleId="ZkladntextodsazenChar">
    <w:name w:val="Základní text odsazený Char"/>
    <w:basedOn w:val="Standardnpsmoodstavce"/>
    <w:link w:val="Zkladntextodsazen"/>
    <w:uiPriority w:val="99"/>
    <w:semiHidden/>
    <w:locked/>
    <w:rsid w:val="00662FE3"/>
    <w:rPr>
      <w:sz w:val="24"/>
      <w:szCs w:val="24"/>
      <w:lang w:val="cs-CZ" w:eastAsia="cs-CZ"/>
    </w:rPr>
  </w:style>
  <w:style w:type="paragraph" w:customStyle="1" w:styleId="OdrkaB">
    <w:name w:val="OdrážkaB"/>
    <w:basedOn w:val="Normln"/>
    <w:uiPriority w:val="99"/>
    <w:rsid w:val="00662FE3"/>
    <w:pPr>
      <w:overflowPunct w:val="0"/>
      <w:autoSpaceDE w:val="0"/>
      <w:autoSpaceDN w:val="0"/>
      <w:adjustRightInd w:val="0"/>
      <w:ind w:left="283" w:hanging="283"/>
      <w:textAlignment w:val="baseline"/>
    </w:pPr>
    <w:rPr>
      <w:rFonts w:ascii="Arial" w:hAnsi="Arial" w:cs="Arial"/>
      <w:sz w:val="18"/>
      <w:szCs w:val="18"/>
      <w:lang w:val="cs-CZ" w:eastAsia="cs-CZ"/>
    </w:rPr>
  </w:style>
  <w:style w:type="paragraph" w:styleId="Zptenadresanaoblku">
    <w:name w:val="envelope return"/>
    <w:basedOn w:val="Normln"/>
    <w:uiPriority w:val="99"/>
    <w:rsid w:val="00662FE3"/>
    <w:rPr>
      <w:sz w:val="22"/>
      <w:szCs w:val="22"/>
      <w:lang w:val="en-GB" w:eastAsia="cs-CZ"/>
    </w:rPr>
  </w:style>
  <w:style w:type="paragraph" w:customStyle="1" w:styleId="c02alineaalta">
    <w:name w:val="c02alineaalta"/>
    <w:basedOn w:val="Normln"/>
    <w:uiPriority w:val="99"/>
    <w:rsid w:val="00662FE3"/>
    <w:pPr>
      <w:spacing w:after="240"/>
      <w:ind w:left="567"/>
      <w:jc w:val="both"/>
    </w:pPr>
    <w:rPr>
      <w:lang w:val="cs-CZ" w:eastAsia="cs-CZ"/>
    </w:rPr>
  </w:style>
  <w:style w:type="character" w:customStyle="1" w:styleId="ProsttextChar">
    <w:name w:val="Prostý text Char"/>
    <w:basedOn w:val="Standardnpsmoodstavce"/>
    <w:link w:val="Prosttext"/>
    <w:uiPriority w:val="99"/>
    <w:locked/>
    <w:rsid w:val="001E0239"/>
    <w:rPr>
      <w:sz w:val="24"/>
      <w:szCs w:val="24"/>
      <w:lang w:val="cs-CZ" w:eastAsia="cs-CZ"/>
    </w:rPr>
  </w:style>
  <w:style w:type="paragraph" w:customStyle="1" w:styleId="nadpiszkona">
    <w:name w:val="nadpis zákona"/>
    <w:basedOn w:val="Normln"/>
    <w:next w:val="Normln"/>
    <w:uiPriority w:val="99"/>
    <w:rsid w:val="001E0239"/>
    <w:pPr>
      <w:keepNext/>
      <w:keepLines/>
      <w:spacing w:before="120"/>
      <w:jc w:val="center"/>
      <w:outlineLvl w:val="0"/>
    </w:pPr>
    <w:rPr>
      <w:b/>
      <w:bCs/>
      <w:lang w:val="cs-CZ" w:eastAsia="cs-CZ"/>
    </w:rPr>
  </w:style>
  <w:style w:type="paragraph" w:customStyle="1" w:styleId="Odrazky1blok">
    <w:name w:val="Odrazky1 blok"/>
    <w:basedOn w:val="Zkladntext"/>
    <w:uiPriority w:val="99"/>
    <w:rsid w:val="001E023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spacing w:before="80" w:after="0"/>
      <w:ind w:left="284" w:hanging="284"/>
      <w:jc w:val="both"/>
    </w:pPr>
    <w:rPr>
      <w:rFonts w:ascii="Arial Narrow" w:hAnsi="Arial Narrow" w:cs="Arial Narrow"/>
      <w:sz w:val="20"/>
      <w:szCs w:val="20"/>
    </w:rPr>
  </w:style>
  <w:style w:type="character" w:customStyle="1" w:styleId="CharChar6">
    <w:name w:val="Char Char6"/>
    <w:basedOn w:val="Standardnpsmoodstavce"/>
    <w:uiPriority w:val="99"/>
    <w:semiHidden/>
    <w:locked/>
    <w:rsid w:val="001E0239"/>
    <w:rPr>
      <w:sz w:val="24"/>
      <w:szCs w:val="24"/>
      <w:lang w:val="cs-CZ" w:eastAsia="cs-CZ"/>
    </w:rPr>
  </w:style>
  <w:style w:type="character" w:customStyle="1" w:styleId="CharChar3">
    <w:name w:val="Char Char3"/>
    <w:basedOn w:val="Standardnpsmoodstavce"/>
    <w:uiPriority w:val="99"/>
    <w:semiHidden/>
    <w:locked/>
    <w:rsid w:val="001E0239"/>
    <w:rPr>
      <w:sz w:val="24"/>
      <w:szCs w:val="24"/>
      <w:lang w:val="cs-CZ" w:eastAsia="cs-CZ"/>
    </w:rPr>
  </w:style>
  <w:style w:type="paragraph" w:styleId="Textbubliny">
    <w:name w:val="Balloon Text"/>
    <w:basedOn w:val="Normln"/>
    <w:link w:val="TextbublinyChar"/>
    <w:uiPriority w:val="99"/>
    <w:semiHidden/>
    <w:rsid w:val="001E023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E3137"/>
    <w:rPr>
      <w:sz w:val="2"/>
      <w:szCs w:val="2"/>
      <w:lang w:val="en-US" w:eastAsia="en-US"/>
    </w:rPr>
  </w:style>
  <w:style w:type="character" w:customStyle="1" w:styleId="CharChar2">
    <w:name w:val="Char Char2"/>
    <w:basedOn w:val="Standardnpsmoodstavce"/>
    <w:uiPriority w:val="99"/>
    <w:semiHidden/>
    <w:locked/>
    <w:rsid w:val="001E0239"/>
    <w:rPr>
      <w:sz w:val="24"/>
      <w:szCs w:val="24"/>
      <w:lang w:val="cs-CZ" w:eastAsia="cs-CZ"/>
    </w:rPr>
  </w:style>
  <w:style w:type="character" w:customStyle="1" w:styleId="CharChar1">
    <w:name w:val="Char Char1"/>
    <w:basedOn w:val="Standardnpsmoodstavce"/>
    <w:uiPriority w:val="99"/>
    <w:semiHidden/>
    <w:locked/>
    <w:rsid w:val="001E0239"/>
    <w:rPr>
      <w:sz w:val="24"/>
      <w:szCs w:val="24"/>
      <w:lang w:val="cs-CZ" w:eastAsia="cs-CZ"/>
    </w:rPr>
  </w:style>
  <w:style w:type="paragraph" w:customStyle="1" w:styleId="detail-odstavec">
    <w:name w:val="detail-odstavec"/>
    <w:basedOn w:val="Normln"/>
    <w:uiPriority w:val="99"/>
    <w:rsid w:val="001E0239"/>
    <w:pPr>
      <w:spacing w:before="100" w:beforeAutospacing="1" w:after="100" w:afterAutospacing="1"/>
    </w:pPr>
  </w:style>
  <w:style w:type="paragraph" w:customStyle="1" w:styleId="Bezmezer1">
    <w:name w:val="Bez mezer1"/>
    <w:uiPriority w:val="99"/>
    <w:rsid w:val="001E0239"/>
    <w:rPr>
      <w:sz w:val="24"/>
      <w:szCs w:val="24"/>
      <w:lang w:eastAsia="en-US"/>
    </w:rPr>
  </w:style>
  <w:style w:type="paragraph" w:customStyle="1" w:styleId="BMH">
    <w:name w:val="BM_H"/>
    <w:basedOn w:val="BMT0"/>
    <w:next w:val="BMT0"/>
    <w:uiPriority w:val="99"/>
    <w:rsid w:val="001E0239"/>
    <w:pPr>
      <w:jc w:val="center"/>
    </w:pPr>
    <w:rPr>
      <w:rFonts w:ascii="Times New Roman Bold" w:hAnsi="Times New Roman Bold" w:cs="Times New Roman Bold"/>
      <w:b/>
      <w:bCs/>
      <w:caps/>
    </w:rPr>
  </w:style>
  <w:style w:type="paragraph" w:customStyle="1" w:styleId="BMT0">
    <w:name w:val="BM_T0"/>
    <w:uiPriority w:val="99"/>
    <w:rsid w:val="001E0239"/>
    <w:pPr>
      <w:spacing w:after="260"/>
    </w:pPr>
    <w:rPr>
      <w:sz w:val="22"/>
      <w:szCs w:val="22"/>
      <w:lang w:val="en-US" w:eastAsia="en-US"/>
    </w:rPr>
  </w:style>
  <w:style w:type="paragraph" w:customStyle="1" w:styleId="BMFD">
    <w:name w:val="BM_FD"/>
    <w:basedOn w:val="BMT0"/>
    <w:uiPriority w:val="99"/>
    <w:rsid w:val="001E0239"/>
    <w:pPr>
      <w:numPr>
        <w:numId w:val="2"/>
      </w:numPr>
    </w:pPr>
  </w:style>
  <w:style w:type="paragraph" w:customStyle="1" w:styleId="BMH1">
    <w:name w:val="BM_H1"/>
    <w:basedOn w:val="BMT0"/>
    <w:next w:val="BMT0"/>
    <w:uiPriority w:val="99"/>
    <w:rsid w:val="001E0239"/>
    <w:pPr>
      <w:keepNext/>
      <w:numPr>
        <w:numId w:val="3"/>
      </w:numPr>
      <w:outlineLvl w:val="0"/>
    </w:pPr>
    <w:rPr>
      <w:b/>
      <w:bCs/>
      <w:caps/>
      <w:kern w:val="32"/>
    </w:rPr>
  </w:style>
  <w:style w:type="paragraph" w:customStyle="1" w:styleId="BMH2">
    <w:name w:val="BM_H2"/>
    <w:basedOn w:val="BMT0"/>
    <w:next w:val="BMT0"/>
    <w:uiPriority w:val="99"/>
    <w:rsid w:val="001E0239"/>
    <w:pPr>
      <w:keepNext/>
      <w:numPr>
        <w:ilvl w:val="1"/>
        <w:numId w:val="3"/>
      </w:numPr>
      <w:outlineLvl w:val="1"/>
    </w:pPr>
    <w:rPr>
      <w:b/>
      <w:bCs/>
    </w:rPr>
  </w:style>
  <w:style w:type="paragraph" w:customStyle="1" w:styleId="BMH3">
    <w:name w:val="BM_H3"/>
    <w:basedOn w:val="BMT0"/>
    <w:next w:val="BMT0"/>
    <w:uiPriority w:val="99"/>
    <w:rsid w:val="001E0239"/>
    <w:pPr>
      <w:keepNext/>
      <w:numPr>
        <w:ilvl w:val="2"/>
        <w:numId w:val="3"/>
      </w:numPr>
      <w:outlineLvl w:val="2"/>
    </w:pPr>
    <w:rPr>
      <w:b/>
      <w:bCs/>
    </w:rPr>
  </w:style>
  <w:style w:type="paragraph" w:customStyle="1" w:styleId="BMH4">
    <w:name w:val="BM_H4"/>
    <w:basedOn w:val="BMT0"/>
    <w:next w:val="BMT0"/>
    <w:uiPriority w:val="99"/>
    <w:rsid w:val="001E0239"/>
    <w:pPr>
      <w:keepNext/>
      <w:numPr>
        <w:ilvl w:val="3"/>
        <w:numId w:val="3"/>
      </w:numPr>
      <w:outlineLvl w:val="3"/>
    </w:pPr>
    <w:rPr>
      <w:b/>
      <w:bCs/>
    </w:rPr>
  </w:style>
  <w:style w:type="paragraph" w:customStyle="1" w:styleId="BMIT0">
    <w:name w:val="BM_IT0"/>
    <w:basedOn w:val="BMT0"/>
    <w:uiPriority w:val="99"/>
    <w:rsid w:val="001E0239"/>
    <w:pPr>
      <w:numPr>
        <w:numId w:val="4"/>
      </w:numPr>
    </w:pPr>
  </w:style>
  <w:style w:type="paragraph" w:customStyle="1" w:styleId="BMIT1">
    <w:name w:val="BM_IT1"/>
    <w:basedOn w:val="BMT0"/>
    <w:uiPriority w:val="99"/>
    <w:rsid w:val="001E0239"/>
    <w:pPr>
      <w:numPr>
        <w:ilvl w:val="1"/>
        <w:numId w:val="4"/>
      </w:numPr>
    </w:pPr>
  </w:style>
  <w:style w:type="paragraph" w:customStyle="1" w:styleId="BMIT2">
    <w:name w:val="BM_IT2"/>
    <w:basedOn w:val="BMT0"/>
    <w:uiPriority w:val="99"/>
    <w:rsid w:val="001E0239"/>
    <w:pPr>
      <w:numPr>
        <w:ilvl w:val="2"/>
        <w:numId w:val="4"/>
      </w:numPr>
    </w:pPr>
  </w:style>
  <w:style w:type="character" w:styleId="Siln">
    <w:name w:val="Strong"/>
    <w:basedOn w:val="Standardnpsmoodstavce"/>
    <w:uiPriority w:val="22"/>
    <w:qFormat/>
    <w:rsid w:val="001E0239"/>
    <w:rPr>
      <w:b/>
      <w:bCs/>
    </w:rPr>
  </w:style>
  <w:style w:type="paragraph" w:customStyle="1" w:styleId="c19centre">
    <w:name w:val="c19centre"/>
    <w:basedOn w:val="Normln"/>
    <w:uiPriority w:val="99"/>
    <w:rsid w:val="001E0239"/>
    <w:pPr>
      <w:spacing w:after="240"/>
      <w:ind w:left="567"/>
      <w:jc w:val="center"/>
    </w:pPr>
    <w:rPr>
      <w:lang w:val="cs-CZ" w:eastAsia="cs-CZ"/>
    </w:rPr>
  </w:style>
  <w:style w:type="paragraph" w:customStyle="1" w:styleId="nadpis30">
    <w:name w:val="nadpis3"/>
    <w:basedOn w:val="Normln"/>
    <w:uiPriority w:val="99"/>
    <w:rsid w:val="001E0239"/>
    <w:pPr>
      <w:spacing w:before="38" w:after="45"/>
      <w:ind w:left="15"/>
    </w:pPr>
    <w:rPr>
      <w:b/>
      <w:bCs/>
      <w:color w:val="065B9D"/>
      <w:lang w:val="cs-CZ" w:eastAsia="cs-CZ"/>
    </w:rPr>
  </w:style>
  <w:style w:type="paragraph" w:styleId="Prosttext">
    <w:name w:val="Plain Text"/>
    <w:basedOn w:val="Normln"/>
    <w:link w:val="ProsttextChar"/>
    <w:uiPriority w:val="99"/>
    <w:rsid w:val="001E0239"/>
    <w:rPr>
      <w:lang w:val="cs-CZ" w:eastAsia="cs-CZ"/>
    </w:rPr>
  </w:style>
  <w:style w:type="character" w:customStyle="1" w:styleId="PlainTextChar1">
    <w:name w:val="Plain Text Char1"/>
    <w:basedOn w:val="Standardnpsmoodstavce"/>
    <w:uiPriority w:val="99"/>
    <w:semiHidden/>
    <w:locked/>
    <w:rsid w:val="00BE3137"/>
    <w:rPr>
      <w:rFonts w:ascii="Courier New" w:hAnsi="Courier New" w:cs="Courier New"/>
      <w:sz w:val="20"/>
      <w:szCs w:val="20"/>
      <w:lang w:val="en-US" w:eastAsia="en-US"/>
    </w:rPr>
  </w:style>
  <w:style w:type="paragraph" w:customStyle="1" w:styleId="c01pointnumerotealtn">
    <w:name w:val="c01pointnumerotealtn"/>
    <w:basedOn w:val="Normln"/>
    <w:rsid w:val="001E0239"/>
    <w:pPr>
      <w:spacing w:before="100" w:beforeAutospacing="1" w:after="240"/>
      <w:ind w:left="567" w:hanging="539"/>
      <w:jc w:val="both"/>
    </w:pPr>
    <w:rPr>
      <w:rFonts w:ascii="Arial" w:hAnsi="Arial" w:cs="Arial"/>
      <w:sz w:val="22"/>
      <w:szCs w:val="22"/>
      <w:lang w:val="cs-CZ" w:eastAsia="cs-CZ"/>
    </w:rPr>
  </w:style>
  <w:style w:type="character" w:customStyle="1" w:styleId="FontStyle12">
    <w:name w:val="Font Style12"/>
    <w:basedOn w:val="Standardnpsmoodstavce"/>
    <w:uiPriority w:val="99"/>
    <w:rsid w:val="001E0239"/>
    <w:rPr>
      <w:rFonts w:ascii="Times New Roman" w:hAnsi="Times New Roman" w:cs="Times New Roman"/>
      <w:sz w:val="22"/>
      <w:szCs w:val="22"/>
    </w:rPr>
  </w:style>
  <w:style w:type="paragraph" w:customStyle="1" w:styleId="Psmeno">
    <w:name w:val="&quot;Písmeno&quot;"/>
    <w:basedOn w:val="Normln"/>
    <w:next w:val="Normln"/>
    <w:uiPriority w:val="99"/>
    <w:rsid w:val="001E0239"/>
    <w:pPr>
      <w:keepNext/>
      <w:keepLines/>
      <w:ind w:left="425" w:hanging="425"/>
      <w:jc w:val="both"/>
    </w:pPr>
    <w:rPr>
      <w:lang w:val="cs-CZ" w:eastAsia="cs-CZ"/>
    </w:rPr>
  </w:style>
  <w:style w:type="paragraph" w:customStyle="1" w:styleId="Novelizanbod">
    <w:name w:val="Novelizační bod"/>
    <w:basedOn w:val="Normln"/>
    <w:next w:val="Normln"/>
    <w:link w:val="NovelizanbodChar"/>
    <w:qFormat/>
    <w:rsid w:val="001E0239"/>
    <w:pPr>
      <w:keepNext/>
      <w:keepLines/>
      <w:numPr>
        <w:numId w:val="5"/>
      </w:numPr>
      <w:tabs>
        <w:tab w:val="left" w:pos="851"/>
      </w:tabs>
      <w:spacing w:before="480" w:after="120"/>
      <w:jc w:val="both"/>
    </w:pPr>
    <w:rPr>
      <w:lang w:val="cs-CZ" w:eastAsia="cs-CZ"/>
    </w:rPr>
  </w:style>
  <w:style w:type="paragraph" w:customStyle="1" w:styleId="Styl1">
    <w:name w:val="Styl1"/>
    <w:basedOn w:val="Normln"/>
    <w:uiPriority w:val="99"/>
    <w:rsid w:val="001E0239"/>
    <w:pPr>
      <w:widowControl w:val="0"/>
      <w:tabs>
        <w:tab w:val="left" w:pos="709"/>
      </w:tabs>
      <w:spacing w:line="320" w:lineRule="atLeast"/>
      <w:jc w:val="both"/>
    </w:pPr>
    <w:rPr>
      <w:lang w:val="cs-CZ" w:eastAsia="cs-CZ"/>
    </w:rPr>
  </w:style>
  <w:style w:type="paragraph" w:customStyle="1" w:styleId="odstavecpodpsmeny">
    <w:name w:val="odstavec pod písmeny"/>
    <w:basedOn w:val="Normln"/>
    <w:rsid w:val="001E0239"/>
    <w:pPr>
      <w:jc w:val="both"/>
    </w:pPr>
    <w:rPr>
      <w:b/>
      <w:bCs/>
      <w:lang w:val="cs-CZ" w:eastAsia="cs-CZ"/>
    </w:rPr>
  </w:style>
  <w:style w:type="paragraph" w:customStyle="1" w:styleId="Barevnseznamzvraznn11">
    <w:name w:val="Barevný seznam – zvýraznění 11"/>
    <w:basedOn w:val="Normln"/>
    <w:uiPriority w:val="99"/>
    <w:rsid w:val="001E0239"/>
    <w:pPr>
      <w:ind w:left="720"/>
    </w:pPr>
    <w:rPr>
      <w:lang w:val="cs-CZ" w:eastAsia="cs-CZ"/>
    </w:rPr>
  </w:style>
  <w:style w:type="character" w:customStyle="1" w:styleId="apple-style-span">
    <w:name w:val="apple-style-span"/>
    <w:basedOn w:val="Standardnpsmoodstavce"/>
    <w:uiPriority w:val="99"/>
    <w:rsid w:val="001E0239"/>
  </w:style>
  <w:style w:type="character" w:customStyle="1" w:styleId="right2">
    <w:name w:val="right2"/>
    <w:basedOn w:val="Standardnpsmoodstavce"/>
    <w:rsid w:val="001E0239"/>
  </w:style>
  <w:style w:type="paragraph" w:customStyle="1" w:styleId="Odstavecseseznamem1">
    <w:name w:val="Odstavec se seznamem1"/>
    <w:basedOn w:val="Normln"/>
    <w:qFormat/>
    <w:rsid w:val="001E0239"/>
    <w:pPr>
      <w:ind w:left="720"/>
    </w:pPr>
    <w:rPr>
      <w:lang w:val="cs-CZ" w:eastAsia="cs-CZ"/>
    </w:rPr>
  </w:style>
  <w:style w:type="paragraph" w:customStyle="1" w:styleId="Nadpispozmn">
    <w:name w:val="Nadpis pozm.n."/>
    <w:basedOn w:val="Normln"/>
    <w:next w:val="Normln"/>
    <w:uiPriority w:val="99"/>
    <w:rsid w:val="001E0239"/>
    <w:pPr>
      <w:keepNext/>
      <w:keepLines/>
      <w:numPr>
        <w:ilvl w:val="2"/>
        <w:numId w:val="6"/>
      </w:numPr>
      <w:tabs>
        <w:tab w:val="clear" w:pos="850"/>
      </w:tabs>
      <w:spacing w:after="120"/>
      <w:ind w:left="0" w:firstLine="0"/>
      <w:jc w:val="center"/>
    </w:pPr>
    <w:rPr>
      <w:b/>
      <w:bCs/>
      <w:sz w:val="32"/>
      <w:szCs w:val="32"/>
      <w:lang w:val="cs-CZ" w:eastAsia="cs-CZ"/>
    </w:rPr>
  </w:style>
  <w:style w:type="paragraph" w:customStyle="1" w:styleId="Textbodu">
    <w:name w:val="Text bodu"/>
    <w:basedOn w:val="Normln"/>
    <w:uiPriority w:val="99"/>
    <w:rsid w:val="001E0239"/>
    <w:pPr>
      <w:numPr>
        <w:ilvl w:val="1"/>
        <w:numId w:val="6"/>
      </w:numPr>
      <w:tabs>
        <w:tab w:val="clear" w:pos="425"/>
        <w:tab w:val="num" w:pos="850"/>
      </w:tabs>
      <w:ind w:left="850"/>
      <w:jc w:val="both"/>
      <w:outlineLvl w:val="8"/>
    </w:pPr>
    <w:rPr>
      <w:lang w:val="cs-CZ" w:eastAsia="cs-CZ"/>
    </w:rPr>
  </w:style>
  <w:style w:type="paragraph" w:customStyle="1" w:styleId="Textbodunovely">
    <w:name w:val="Text bodu novely"/>
    <w:basedOn w:val="Normln"/>
    <w:next w:val="Normln"/>
    <w:uiPriority w:val="99"/>
    <w:rsid w:val="001E0239"/>
    <w:pPr>
      <w:numPr>
        <w:numId w:val="6"/>
      </w:numPr>
      <w:tabs>
        <w:tab w:val="clear" w:pos="782"/>
      </w:tabs>
      <w:ind w:left="567" w:hanging="567"/>
      <w:jc w:val="both"/>
    </w:pPr>
    <w:rPr>
      <w:lang w:val="cs-CZ" w:eastAsia="cs-CZ"/>
    </w:rPr>
  </w:style>
  <w:style w:type="paragraph" w:customStyle="1" w:styleId="Bezodstavcovhostylu">
    <w:name w:val="[Bez odstavcového stylu]"/>
    <w:uiPriority w:val="99"/>
    <w:rsid w:val="001E0239"/>
    <w:pPr>
      <w:widowControl w:val="0"/>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saz">
    <w:name w:val="saz"/>
    <w:basedOn w:val="Normln"/>
    <w:uiPriority w:val="99"/>
    <w:rsid w:val="001E0239"/>
    <w:pPr>
      <w:widowControl w:val="0"/>
      <w:autoSpaceDE w:val="0"/>
      <w:autoSpaceDN w:val="0"/>
      <w:adjustRightInd w:val="0"/>
      <w:spacing w:before="28" w:line="288" w:lineRule="auto"/>
      <w:ind w:firstLine="283"/>
      <w:jc w:val="both"/>
      <w:textAlignment w:val="center"/>
    </w:pPr>
    <w:rPr>
      <w:rFonts w:ascii="SlimbachItcTEE" w:hAnsi="SlimbachItcTEE" w:cs="SlimbachItcTEE"/>
      <w:color w:val="000000"/>
      <w:sz w:val="19"/>
      <w:szCs w:val="19"/>
      <w:lang w:val="cs-CZ" w:eastAsia="cs-CZ"/>
    </w:rPr>
  </w:style>
  <w:style w:type="paragraph" w:customStyle="1" w:styleId="sazbod1">
    <w:name w:val="saz bod1"/>
    <w:basedOn w:val="Normln"/>
    <w:uiPriority w:val="99"/>
    <w:rsid w:val="001E0239"/>
    <w:pPr>
      <w:widowControl w:val="0"/>
      <w:autoSpaceDE w:val="0"/>
      <w:autoSpaceDN w:val="0"/>
      <w:adjustRightInd w:val="0"/>
      <w:spacing w:line="288" w:lineRule="auto"/>
      <w:ind w:left="280" w:hanging="280"/>
      <w:jc w:val="both"/>
      <w:textAlignment w:val="center"/>
    </w:pPr>
    <w:rPr>
      <w:rFonts w:ascii="SlimbachItcTEE" w:hAnsi="SlimbachItcTEE" w:cs="SlimbachItcTEE"/>
      <w:color w:val="000000"/>
      <w:sz w:val="19"/>
      <w:szCs w:val="19"/>
      <w:lang w:val="cs-CZ" w:eastAsia="cs-CZ"/>
    </w:rPr>
  </w:style>
  <w:style w:type="paragraph" w:customStyle="1" w:styleId="sazbod2">
    <w:name w:val="saz bod2"/>
    <w:basedOn w:val="sazbod1"/>
    <w:uiPriority w:val="99"/>
    <w:rsid w:val="001E0239"/>
    <w:pPr>
      <w:ind w:left="580"/>
    </w:pPr>
  </w:style>
  <w:style w:type="paragraph" w:customStyle="1" w:styleId="Barevnseznamzvraznn12">
    <w:name w:val="Barevný seznam – zvýraznění 12"/>
    <w:basedOn w:val="Normln"/>
    <w:uiPriority w:val="99"/>
    <w:rsid w:val="001E0239"/>
    <w:pPr>
      <w:ind w:left="720"/>
    </w:pPr>
  </w:style>
  <w:style w:type="paragraph" w:customStyle="1" w:styleId="F2-zkladn">
    <w:name w:val="F2 - základní"/>
    <w:link w:val="F2-zkladnCharChar"/>
    <w:uiPriority w:val="99"/>
    <w:rsid w:val="001E0239"/>
    <w:pPr>
      <w:spacing w:before="240" w:line="300" w:lineRule="exact"/>
      <w:jc w:val="both"/>
    </w:pPr>
    <w:rPr>
      <w:rFonts w:ascii="Arial" w:hAnsi="Arial" w:cs="Arial"/>
    </w:rPr>
  </w:style>
  <w:style w:type="paragraph" w:customStyle="1" w:styleId="F8-nadpis3">
    <w:name w:val="F8 - nadpis3"/>
    <w:basedOn w:val="F2-zkladn"/>
    <w:next w:val="F2-zkladn"/>
    <w:uiPriority w:val="99"/>
    <w:rsid w:val="001E0239"/>
    <w:pPr>
      <w:keepNext/>
      <w:keepLines/>
      <w:numPr>
        <w:ilvl w:val="2"/>
        <w:numId w:val="7"/>
      </w:numPr>
      <w:suppressAutoHyphens/>
      <w:spacing w:before="480"/>
      <w:outlineLvl w:val="2"/>
    </w:pPr>
    <w:rPr>
      <w:b/>
      <w:bCs/>
    </w:rPr>
  </w:style>
  <w:style w:type="paragraph" w:customStyle="1" w:styleId="F9-nadpis2">
    <w:name w:val="F9 - nadpis 2"/>
    <w:basedOn w:val="F2-zkladn"/>
    <w:next w:val="F2-zkladn"/>
    <w:uiPriority w:val="99"/>
    <w:rsid w:val="001E0239"/>
    <w:pPr>
      <w:keepNext/>
      <w:keepLines/>
      <w:numPr>
        <w:ilvl w:val="1"/>
        <w:numId w:val="7"/>
      </w:numPr>
      <w:suppressAutoHyphens/>
      <w:spacing w:before="480"/>
      <w:outlineLvl w:val="1"/>
    </w:pPr>
    <w:rPr>
      <w:b/>
      <w:bCs/>
    </w:rPr>
  </w:style>
  <w:style w:type="paragraph" w:customStyle="1" w:styleId="F10-nadpis1">
    <w:name w:val="F10 - nadpis 1"/>
    <w:basedOn w:val="F2-zkladn"/>
    <w:next w:val="F2-zkladn"/>
    <w:uiPriority w:val="99"/>
    <w:rsid w:val="001E0239"/>
    <w:pPr>
      <w:keepNext/>
      <w:keepLines/>
      <w:numPr>
        <w:numId w:val="7"/>
      </w:numPr>
      <w:suppressAutoHyphens/>
      <w:spacing w:before="480"/>
      <w:outlineLvl w:val="0"/>
    </w:pPr>
    <w:rPr>
      <w:b/>
      <w:bCs/>
    </w:rPr>
  </w:style>
  <w:style w:type="paragraph" w:customStyle="1" w:styleId="Paragraf">
    <w:name w:val="Paragraf"/>
    <w:basedOn w:val="Normln"/>
    <w:next w:val="Normln"/>
    <w:uiPriority w:val="99"/>
    <w:rsid w:val="001E0239"/>
    <w:pPr>
      <w:keepNext/>
      <w:keepLines/>
      <w:spacing w:before="240"/>
      <w:jc w:val="center"/>
      <w:outlineLvl w:val="5"/>
    </w:pPr>
    <w:rPr>
      <w:lang w:val="cs-CZ" w:eastAsia="cs-CZ"/>
    </w:rPr>
  </w:style>
  <w:style w:type="paragraph" w:customStyle="1" w:styleId="Popisky">
    <w:name w:val="Popisky"/>
    <w:uiPriority w:val="99"/>
    <w:rsid w:val="001E0239"/>
    <w:rPr>
      <w:rFonts w:ascii="Arial" w:hAnsi="Arial" w:cs="Arial"/>
    </w:rPr>
  </w:style>
  <w:style w:type="character" w:customStyle="1" w:styleId="StylE-mailovZprvy109">
    <w:name w:val="StylE-mailovéZprávy109"/>
    <w:basedOn w:val="Standardnpsmoodstavce"/>
    <w:uiPriority w:val="99"/>
    <w:semiHidden/>
    <w:rsid w:val="001E0239"/>
    <w:rPr>
      <w:rFonts w:ascii="Arial" w:hAnsi="Arial" w:cs="Arial"/>
      <w:color w:val="000080"/>
      <w:sz w:val="20"/>
      <w:szCs w:val="20"/>
    </w:rPr>
  </w:style>
  <w:style w:type="paragraph" w:customStyle="1" w:styleId="listparagraph">
    <w:name w:val="listparagraph"/>
    <w:basedOn w:val="Normln"/>
    <w:uiPriority w:val="99"/>
    <w:rsid w:val="001E0239"/>
    <w:pPr>
      <w:ind w:left="720"/>
    </w:pPr>
    <w:rPr>
      <w:lang w:val="cs-CZ" w:eastAsia="cs-CZ"/>
    </w:rPr>
  </w:style>
  <w:style w:type="character" w:customStyle="1" w:styleId="normodsazenChar">
    <w:name w:val="norm.odsazení Char"/>
    <w:basedOn w:val="Standardnpsmoodstavce"/>
    <w:link w:val="normodsazen"/>
    <w:uiPriority w:val="99"/>
    <w:locked/>
    <w:rsid w:val="001E0239"/>
    <w:rPr>
      <w:rFonts w:ascii="Arial" w:hAnsi="Arial" w:cs="Arial"/>
    </w:rPr>
  </w:style>
  <w:style w:type="paragraph" w:customStyle="1" w:styleId="normodsazen">
    <w:name w:val="norm.odsazení"/>
    <w:basedOn w:val="Normln"/>
    <w:link w:val="normodsazenChar"/>
    <w:uiPriority w:val="99"/>
    <w:rsid w:val="001E0239"/>
    <w:pPr>
      <w:overflowPunct w:val="0"/>
      <w:adjustRightInd w:val="0"/>
      <w:spacing w:before="120"/>
      <w:ind w:left="284" w:firstLine="425"/>
      <w:jc w:val="both"/>
    </w:pPr>
    <w:rPr>
      <w:rFonts w:ascii="Arial" w:hAnsi="Arial" w:cs="Arial"/>
      <w:sz w:val="20"/>
      <w:szCs w:val="20"/>
      <w:lang w:val="cs-CZ" w:eastAsia="cs-CZ"/>
    </w:rPr>
  </w:style>
  <w:style w:type="character" w:customStyle="1" w:styleId="odst1">
    <w:name w:val="odst1"/>
    <w:basedOn w:val="Standardnpsmoodstavce"/>
    <w:uiPriority w:val="99"/>
    <w:rsid w:val="001E0239"/>
    <w:rPr>
      <w:b/>
      <w:bCs/>
      <w:color w:val="auto"/>
    </w:rPr>
  </w:style>
  <w:style w:type="paragraph" w:customStyle="1" w:styleId="odstavec">
    <w:name w:val="odstavec"/>
    <w:basedOn w:val="Normln"/>
    <w:uiPriority w:val="99"/>
    <w:rsid w:val="001E0239"/>
    <w:pPr>
      <w:overflowPunct w:val="0"/>
      <w:autoSpaceDE w:val="0"/>
      <w:autoSpaceDN w:val="0"/>
      <w:spacing w:before="120" w:line="280" w:lineRule="atLeast"/>
      <w:ind w:firstLine="567"/>
    </w:pPr>
    <w:rPr>
      <w:lang w:val="cs-CZ" w:eastAsia="cs-CZ"/>
    </w:rPr>
  </w:style>
  <w:style w:type="paragraph" w:customStyle="1" w:styleId="Bezmezer2">
    <w:name w:val="Bez mezer2"/>
    <w:aliases w:val="Úvodní"/>
    <w:uiPriority w:val="99"/>
    <w:rsid w:val="001E0239"/>
    <w:pPr>
      <w:jc w:val="both"/>
    </w:pPr>
    <w:rPr>
      <w:sz w:val="24"/>
      <w:szCs w:val="24"/>
      <w:lang w:eastAsia="en-US"/>
    </w:rPr>
  </w:style>
  <w:style w:type="paragraph" w:customStyle="1" w:styleId="Elnek">
    <w:name w:val="Elánek"/>
    <w:basedOn w:val="Normln"/>
    <w:next w:val="Normln"/>
    <w:uiPriority w:val="99"/>
    <w:rsid w:val="001E0239"/>
    <w:pPr>
      <w:keepNext/>
      <w:keepLines/>
      <w:spacing w:before="240"/>
      <w:jc w:val="center"/>
    </w:pPr>
    <w:rPr>
      <w:lang w:val="cs-CZ" w:eastAsia="cs-CZ"/>
    </w:rPr>
  </w:style>
  <w:style w:type="paragraph" w:customStyle="1" w:styleId="msolistparagraph0">
    <w:name w:val="msolistparagraph"/>
    <w:basedOn w:val="Normln"/>
    <w:uiPriority w:val="99"/>
    <w:rsid w:val="001E0239"/>
    <w:pPr>
      <w:ind w:left="720"/>
    </w:pPr>
    <w:rPr>
      <w:lang w:val="cs-CZ" w:eastAsia="cs-CZ"/>
    </w:rPr>
  </w:style>
  <w:style w:type="paragraph" w:customStyle="1" w:styleId="Odstavecseseznamem2">
    <w:name w:val="Odstavec se seznamem2"/>
    <w:basedOn w:val="Normln"/>
    <w:uiPriority w:val="99"/>
    <w:rsid w:val="001E0239"/>
    <w:pPr>
      <w:ind w:left="720"/>
    </w:pPr>
  </w:style>
  <w:style w:type="paragraph" w:styleId="Odstavecseseznamem">
    <w:name w:val="List Paragraph"/>
    <w:basedOn w:val="Normln"/>
    <w:link w:val="OdstavecseseznamemChar"/>
    <w:uiPriority w:val="34"/>
    <w:qFormat/>
    <w:rsid w:val="008A46DF"/>
    <w:pPr>
      <w:spacing w:after="200" w:line="276" w:lineRule="auto"/>
      <w:ind w:left="720"/>
    </w:pPr>
    <w:rPr>
      <w:rFonts w:ascii="Calibri" w:hAnsi="Calibri" w:cs="Calibri"/>
      <w:sz w:val="22"/>
      <w:szCs w:val="22"/>
    </w:rPr>
  </w:style>
  <w:style w:type="character" w:customStyle="1" w:styleId="fullabstract1">
    <w:name w:val="fullabstract1"/>
    <w:uiPriority w:val="99"/>
    <w:rsid w:val="00EC62D1"/>
    <w:rPr>
      <w:rFonts w:ascii="Arial" w:hAnsi="Arial" w:cs="Arial"/>
      <w:color w:val="000000"/>
      <w:sz w:val="18"/>
      <w:szCs w:val="18"/>
    </w:rPr>
  </w:style>
  <w:style w:type="character" w:customStyle="1" w:styleId="Zkladntext0">
    <w:name w:val="Základní text_"/>
    <w:basedOn w:val="Standardnpsmoodstavce"/>
    <w:link w:val="Zkladntext1"/>
    <w:uiPriority w:val="99"/>
    <w:locked/>
    <w:rsid w:val="003E703A"/>
    <w:rPr>
      <w:sz w:val="21"/>
      <w:szCs w:val="21"/>
      <w:shd w:val="clear" w:color="auto" w:fill="FFFFFF"/>
    </w:rPr>
  </w:style>
  <w:style w:type="paragraph" w:customStyle="1" w:styleId="Zkladntext1">
    <w:name w:val="Základní text1"/>
    <w:basedOn w:val="Normln"/>
    <w:link w:val="Zkladntext0"/>
    <w:uiPriority w:val="99"/>
    <w:rsid w:val="003E703A"/>
    <w:pPr>
      <w:shd w:val="clear" w:color="auto" w:fill="FFFFFF"/>
      <w:spacing w:after="1020" w:line="259" w:lineRule="exact"/>
    </w:pPr>
    <w:rPr>
      <w:sz w:val="21"/>
      <w:szCs w:val="21"/>
      <w:lang w:val="cs-CZ" w:eastAsia="cs-CZ"/>
    </w:rPr>
  </w:style>
  <w:style w:type="character" w:styleId="Odkaznakoment">
    <w:name w:val="annotation reference"/>
    <w:basedOn w:val="Standardnpsmoodstavce"/>
    <w:uiPriority w:val="99"/>
    <w:semiHidden/>
    <w:rsid w:val="00E05A42"/>
    <w:rPr>
      <w:sz w:val="16"/>
      <w:szCs w:val="16"/>
    </w:rPr>
  </w:style>
  <w:style w:type="paragraph" w:customStyle="1" w:styleId="StylNadpis1nenTun">
    <w:name w:val="Styl Nadpis 1 + není Tučné"/>
    <w:basedOn w:val="Nadpis1"/>
    <w:uiPriority w:val="99"/>
    <w:rsid w:val="0046373B"/>
    <w:pPr>
      <w:spacing w:after="240" w:line="240" w:lineRule="exact"/>
    </w:pPr>
    <w:rPr>
      <w:b w:val="0"/>
      <w:bCs w:val="0"/>
      <w:sz w:val="28"/>
      <w:szCs w:val="28"/>
      <w:u w:val="single"/>
      <w:lang w:val="cs-CZ" w:eastAsia="cs-CZ"/>
    </w:rPr>
  </w:style>
  <w:style w:type="paragraph" w:customStyle="1" w:styleId="Sekce">
    <w:name w:val="Sekce"/>
    <w:basedOn w:val="Nadpis3"/>
    <w:uiPriority w:val="99"/>
    <w:rsid w:val="0046373B"/>
    <w:pPr>
      <w:spacing w:before="120"/>
      <w:jc w:val="both"/>
    </w:pPr>
    <w:rPr>
      <w:rFonts w:ascii="Arial" w:hAnsi="Arial" w:cs="Arial"/>
      <w:b w:val="0"/>
      <w:bCs w:val="0"/>
      <w:i/>
      <w:iCs/>
      <w:sz w:val="24"/>
      <w:szCs w:val="24"/>
      <w:u w:val="double"/>
      <w:lang w:val="cs-CZ" w:eastAsia="cs-CZ"/>
    </w:rPr>
  </w:style>
  <w:style w:type="paragraph" w:customStyle="1" w:styleId="Nadpispwc">
    <w:name w:val="Nadpis pwc"/>
    <w:basedOn w:val="Zkladntext"/>
    <w:uiPriority w:val="99"/>
    <w:rsid w:val="00A63B0F"/>
    <w:pPr>
      <w:spacing w:after="0" w:line="240" w:lineRule="atLeast"/>
      <w:ind w:left="1080" w:hanging="720"/>
    </w:pPr>
    <w:rPr>
      <w:rFonts w:ascii="Georgia" w:hAnsi="Georgia" w:cs="Georgia"/>
      <w:b/>
      <w:bCs/>
      <w:sz w:val="20"/>
      <w:szCs w:val="20"/>
    </w:rPr>
  </w:style>
  <w:style w:type="paragraph" w:customStyle="1" w:styleId="Textodstavce">
    <w:name w:val="Text odstavce"/>
    <w:basedOn w:val="Normln"/>
    <w:link w:val="TextodstavceChar"/>
    <w:rsid w:val="00957070"/>
    <w:pPr>
      <w:numPr>
        <w:ilvl w:val="6"/>
        <w:numId w:val="4"/>
      </w:numPr>
      <w:tabs>
        <w:tab w:val="left" w:pos="851"/>
        <w:tab w:val="num" w:pos="5040"/>
      </w:tabs>
      <w:spacing w:before="120" w:after="120"/>
      <w:ind w:left="5040"/>
      <w:jc w:val="both"/>
      <w:outlineLvl w:val="6"/>
    </w:pPr>
  </w:style>
  <w:style w:type="paragraph" w:customStyle="1" w:styleId="Nzev1">
    <w:name w:val="Název1"/>
    <w:basedOn w:val="Normln"/>
    <w:uiPriority w:val="99"/>
    <w:rsid w:val="00957070"/>
    <w:pPr>
      <w:spacing w:before="375" w:after="75" w:line="225" w:lineRule="atLeast"/>
    </w:pPr>
    <w:rPr>
      <w:lang w:val="cs-CZ" w:eastAsia="cs-CZ"/>
    </w:rPr>
  </w:style>
  <w:style w:type="character" w:customStyle="1" w:styleId="StylE-mailovZprvy129">
    <w:name w:val="StylE-mailovéZprávy129"/>
    <w:basedOn w:val="Standardnpsmoodstavce"/>
    <w:uiPriority w:val="99"/>
    <w:semiHidden/>
    <w:rsid w:val="001B7B35"/>
    <w:rPr>
      <w:rFonts w:ascii="Arial" w:hAnsi="Arial" w:cs="Arial"/>
      <w:color w:val="auto"/>
      <w:sz w:val="20"/>
      <w:szCs w:val="20"/>
    </w:rPr>
  </w:style>
  <w:style w:type="paragraph" w:customStyle="1" w:styleId="Odstavecseseznamem3">
    <w:name w:val="Odstavec se seznamem3"/>
    <w:basedOn w:val="Normln"/>
    <w:uiPriority w:val="99"/>
    <w:rsid w:val="001B7B35"/>
    <w:pPr>
      <w:spacing w:after="200" w:line="276" w:lineRule="auto"/>
      <w:ind w:left="720"/>
    </w:pPr>
    <w:rPr>
      <w:rFonts w:ascii="Calibri" w:hAnsi="Calibri" w:cs="Calibri"/>
      <w:noProof/>
      <w:sz w:val="22"/>
      <w:szCs w:val="22"/>
      <w:lang w:val="cs-CZ"/>
    </w:rPr>
  </w:style>
  <w:style w:type="paragraph" w:customStyle="1" w:styleId="Alpha1">
    <w:name w:val="Alpha 1"/>
    <w:basedOn w:val="Normln"/>
    <w:uiPriority w:val="99"/>
    <w:rsid w:val="006A2A31"/>
    <w:pPr>
      <w:numPr>
        <w:numId w:val="8"/>
      </w:numPr>
    </w:pPr>
    <w:rPr>
      <w:rFonts w:ascii="Calibri" w:hAnsi="Calibri" w:cs="Calibri"/>
      <w:sz w:val="22"/>
      <w:szCs w:val="22"/>
      <w:lang w:val="cs-CZ"/>
    </w:rPr>
  </w:style>
  <w:style w:type="character" w:customStyle="1" w:styleId="F2-zkladnCharChar">
    <w:name w:val="F2 - základní Char Char"/>
    <w:basedOn w:val="Standardnpsmoodstavce"/>
    <w:link w:val="F2-zkladn"/>
    <w:uiPriority w:val="99"/>
    <w:locked/>
    <w:rsid w:val="00271DE2"/>
    <w:rPr>
      <w:rFonts w:ascii="Arial" w:hAnsi="Arial" w:cs="Arial"/>
      <w:lang w:val="cs-CZ" w:eastAsia="cs-CZ" w:bidi="ar-SA"/>
    </w:rPr>
  </w:style>
  <w:style w:type="paragraph" w:customStyle="1" w:styleId="F5-psmena">
    <w:name w:val="F5 - písmena"/>
    <w:basedOn w:val="F2-zkladn"/>
    <w:uiPriority w:val="99"/>
    <w:rsid w:val="00346215"/>
    <w:pPr>
      <w:tabs>
        <w:tab w:val="num" w:pos="794"/>
      </w:tabs>
      <w:spacing w:before="120" w:after="120"/>
      <w:ind w:left="794" w:hanging="454"/>
    </w:pPr>
  </w:style>
  <w:style w:type="paragraph" w:customStyle="1" w:styleId="F8-nadpis30">
    <w:name w:val="F8 - nadpis 3"/>
    <w:basedOn w:val="F2-zkladn"/>
    <w:next w:val="F2-zkladn"/>
    <w:uiPriority w:val="99"/>
    <w:rsid w:val="00346215"/>
    <w:pPr>
      <w:keepNext/>
      <w:keepLines/>
      <w:tabs>
        <w:tab w:val="num" w:pos="794"/>
      </w:tabs>
      <w:suppressAutoHyphens/>
      <w:spacing w:before="480"/>
      <w:ind w:left="794" w:hanging="794"/>
      <w:outlineLvl w:val="2"/>
    </w:pPr>
    <w:rPr>
      <w:b/>
      <w:bCs/>
    </w:rPr>
  </w:style>
  <w:style w:type="paragraph" w:customStyle="1" w:styleId="Textparagrafu">
    <w:name w:val="Text paragrafu"/>
    <w:basedOn w:val="Normln"/>
    <w:rsid w:val="004B36DE"/>
    <w:pPr>
      <w:spacing w:before="240"/>
      <w:ind w:firstLine="425"/>
      <w:jc w:val="both"/>
      <w:outlineLvl w:val="5"/>
    </w:pPr>
    <w:rPr>
      <w:szCs w:val="20"/>
      <w:lang w:val="cs-CZ" w:eastAsia="cs-CZ"/>
    </w:rPr>
  </w:style>
  <w:style w:type="paragraph" w:customStyle="1" w:styleId="Textpsmene">
    <w:name w:val="Text písmene"/>
    <w:basedOn w:val="Normln"/>
    <w:link w:val="TextpsmeneChar"/>
    <w:qFormat/>
    <w:rsid w:val="004B36DE"/>
    <w:pPr>
      <w:tabs>
        <w:tab w:val="num" w:pos="425"/>
      </w:tabs>
      <w:ind w:left="425" w:hanging="425"/>
      <w:jc w:val="both"/>
      <w:outlineLvl w:val="7"/>
    </w:pPr>
    <w:rPr>
      <w:szCs w:val="20"/>
    </w:rPr>
  </w:style>
  <w:style w:type="character" w:customStyle="1" w:styleId="TextpsmeneChar">
    <w:name w:val="Text písmene Char"/>
    <w:link w:val="Textpsmene"/>
    <w:qFormat/>
    <w:rsid w:val="004B36DE"/>
    <w:rPr>
      <w:sz w:val="24"/>
    </w:rPr>
  </w:style>
  <w:style w:type="paragraph" w:customStyle="1" w:styleId="Dvodovzprva">
    <w:name w:val="Důvodová zpráva"/>
    <w:basedOn w:val="Normln"/>
    <w:link w:val="DvodovzprvaChar"/>
    <w:uiPriority w:val="99"/>
    <w:qFormat/>
    <w:rsid w:val="004B36DE"/>
    <w:pPr>
      <w:keepNext/>
      <w:spacing w:before="120" w:after="120"/>
      <w:jc w:val="both"/>
      <w:outlineLvl w:val="0"/>
    </w:pPr>
    <w:rPr>
      <w:rFonts w:ascii="Arial" w:hAnsi="Arial"/>
      <w:color w:val="0000FF"/>
      <w:szCs w:val="20"/>
    </w:rPr>
  </w:style>
  <w:style w:type="character" w:customStyle="1" w:styleId="DvodovzprvaChar">
    <w:name w:val="Důvodová zpráva Char"/>
    <w:link w:val="Dvodovzprva"/>
    <w:uiPriority w:val="99"/>
    <w:qFormat/>
    <w:rsid w:val="004B36DE"/>
    <w:rPr>
      <w:rFonts w:ascii="Arial" w:hAnsi="Arial"/>
      <w:color w:val="0000FF"/>
      <w:sz w:val="24"/>
    </w:rPr>
  </w:style>
  <w:style w:type="character" w:customStyle="1" w:styleId="TextodstavceChar">
    <w:name w:val="Text odstavce Char"/>
    <w:link w:val="Textodstavce"/>
    <w:rsid w:val="004B36DE"/>
    <w:rPr>
      <w:sz w:val="24"/>
      <w:szCs w:val="24"/>
      <w:lang w:val="en-US" w:eastAsia="en-US"/>
    </w:rPr>
  </w:style>
  <w:style w:type="paragraph" w:customStyle="1" w:styleId="smlouvaheading1">
    <w:name w:val="smlouva heading 1"/>
    <w:next w:val="Normln"/>
    <w:qFormat/>
    <w:rsid w:val="00EF1265"/>
    <w:pPr>
      <w:numPr>
        <w:numId w:val="10"/>
      </w:numPr>
      <w:tabs>
        <w:tab w:val="left" w:pos="873"/>
      </w:tabs>
      <w:spacing w:before="240" w:after="120"/>
      <w:ind w:left="357" w:hanging="357"/>
      <w:jc w:val="both"/>
    </w:pPr>
    <w:rPr>
      <w:rFonts w:ascii="Arial" w:hAnsi="Arial"/>
      <w:b/>
      <w:noProof/>
      <w:color w:val="000000"/>
      <w:sz w:val="19"/>
      <w:szCs w:val="24"/>
      <w:lang w:eastAsia="en-US"/>
    </w:rPr>
  </w:style>
  <w:style w:type="paragraph" w:customStyle="1" w:styleId="smlouvaheading2">
    <w:name w:val="smlouva heading 2"/>
    <w:basedOn w:val="Normln"/>
    <w:next w:val="Normln"/>
    <w:qFormat/>
    <w:rsid w:val="00EF1265"/>
    <w:pPr>
      <w:numPr>
        <w:ilvl w:val="1"/>
        <w:numId w:val="10"/>
      </w:numPr>
      <w:tabs>
        <w:tab w:val="left" w:pos="567"/>
      </w:tabs>
      <w:spacing w:before="120"/>
      <w:ind w:left="567" w:hanging="567"/>
      <w:jc w:val="both"/>
    </w:pPr>
    <w:rPr>
      <w:rFonts w:ascii="Arial" w:hAnsi="Arial"/>
      <w:color w:val="000000"/>
      <w:sz w:val="19"/>
      <w:szCs w:val="22"/>
      <w:lang w:val="cs-CZ"/>
    </w:rPr>
  </w:style>
  <w:style w:type="paragraph" w:customStyle="1" w:styleId="smlouvaheading3">
    <w:name w:val="smlouva heading 3"/>
    <w:basedOn w:val="smlouvaheading2"/>
    <w:next w:val="Normln"/>
    <w:qFormat/>
    <w:rsid w:val="00EF1265"/>
    <w:pPr>
      <w:numPr>
        <w:ilvl w:val="2"/>
      </w:numPr>
      <w:tabs>
        <w:tab w:val="clear" w:pos="567"/>
        <w:tab w:val="left" w:pos="794"/>
      </w:tabs>
      <w:ind w:left="794" w:hanging="794"/>
    </w:pPr>
  </w:style>
  <w:style w:type="paragraph" w:customStyle="1" w:styleId="smlouvaheading4">
    <w:name w:val="smlouva heading 4"/>
    <w:basedOn w:val="smlouvaheading3"/>
    <w:next w:val="Normln"/>
    <w:qFormat/>
    <w:rsid w:val="00EF1265"/>
    <w:pPr>
      <w:numPr>
        <w:ilvl w:val="3"/>
      </w:numPr>
      <w:tabs>
        <w:tab w:val="clear" w:pos="794"/>
        <w:tab w:val="left" w:pos="1021"/>
      </w:tabs>
      <w:ind w:left="1021" w:hanging="1021"/>
    </w:pPr>
    <w:rPr>
      <w:color w:val="auto"/>
    </w:rPr>
  </w:style>
  <w:style w:type="paragraph" w:customStyle="1" w:styleId="Bulletslevel2">
    <w:name w:val="Bullets level 2"/>
    <w:basedOn w:val="Normln"/>
    <w:qFormat/>
    <w:rsid w:val="00EF1265"/>
    <w:pPr>
      <w:numPr>
        <w:numId w:val="9"/>
      </w:numPr>
      <w:tabs>
        <w:tab w:val="left" w:pos="567"/>
      </w:tabs>
      <w:spacing w:before="120"/>
    </w:pPr>
    <w:rPr>
      <w:rFonts w:ascii="Arial" w:eastAsia="Times" w:hAnsi="Arial"/>
      <w:color w:val="000000"/>
      <w:sz w:val="19"/>
      <w:szCs w:val="20"/>
      <w:lang w:val="en-GB"/>
    </w:rPr>
  </w:style>
  <w:style w:type="paragraph" w:customStyle="1" w:styleId="Bulletslevel1">
    <w:name w:val="Bullets level 1"/>
    <w:basedOn w:val="Normln"/>
    <w:qFormat/>
    <w:rsid w:val="00F10A7A"/>
    <w:pPr>
      <w:numPr>
        <w:numId w:val="11"/>
      </w:numPr>
      <w:spacing w:before="120"/>
      <w:ind w:left="360"/>
    </w:pPr>
    <w:rPr>
      <w:rFonts w:eastAsia="Times"/>
      <w:color w:val="000000"/>
      <w:szCs w:val="20"/>
      <w:lang w:val="en-GB"/>
    </w:rPr>
  </w:style>
  <w:style w:type="paragraph" w:customStyle="1" w:styleId="judikatura">
    <w:name w:val="judikatura"/>
    <w:basedOn w:val="Normln"/>
    <w:rsid w:val="00E34C0F"/>
    <w:pPr>
      <w:autoSpaceDE w:val="0"/>
      <w:autoSpaceDN w:val="0"/>
      <w:adjustRightInd w:val="0"/>
      <w:spacing w:before="28" w:after="28" w:line="288" w:lineRule="auto"/>
      <w:jc w:val="both"/>
      <w:textAlignment w:val="center"/>
    </w:pPr>
    <w:rPr>
      <w:rFonts w:ascii="Arial" w:hAnsi="Arial" w:cs="Arial"/>
      <w:color w:val="000000"/>
      <w:sz w:val="16"/>
      <w:szCs w:val="16"/>
      <w:lang w:val="cs-CZ" w:eastAsia="cs-CZ"/>
    </w:rPr>
  </w:style>
  <w:style w:type="paragraph" w:customStyle="1" w:styleId="Odstavecseseznamem4">
    <w:name w:val="Odstavec se seznamem4"/>
    <w:basedOn w:val="Normln"/>
    <w:rsid w:val="00E23266"/>
    <w:pPr>
      <w:ind w:left="720"/>
    </w:pPr>
    <w:rPr>
      <w:rFonts w:eastAsia="Calibri"/>
    </w:rPr>
  </w:style>
  <w:style w:type="character" w:styleId="Zdraznnintenzivn">
    <w:name w:val="Intense Emphasis"/>
    <w:uiPriority w:val="99"/>
    <w:qFormat/>
    <w:rsid w:val="000B6488"/>
    <w:rPr>
      <w:b/>
      <w:bCs/>
      <w:i/>
      <w:iCs/>
      <w:color w:val="4F81BD"/>
    </w:rPr>
  </w:style>
  <w:style w:type="paragraph" w:customStyle="1" w:styleId="Vchoz">
    <w:name w:val="Výchozí"/>
    <w:rsid w:val="00814E6B"/>
    <w:pPr>
      <w:suppressAutoHyphens/>
      <w:spacing w:after="200" w:line="276" w:lineRule="auto"/>
    </w:pPr>
    <w:rPr>
      <w:rFonts w:ascii="Calibri" w:eastAsia="SimSun" w:hAnsi="Calibri" w:cs="Calibri"/>
      <w:sz w:val="22"/>
      <w:szCs w:val="22"/>
      <w:lang w:eastAsia="en-US"/>
    </w:rPr>
  </w:style>
  <w:style w:type="paragraph" w:customStyle="1" w:styleId="Body">
    <w:name w:val="Body"/>
    <w:basedOn w:val="Normln"/>
    <w:rsid w:val="005C01CE"/>
    <w:pPr>
      <w:spacing w:after="140" w:line="288" w:lineRule="auto"/>
      <w:jc w:val="both"/>
    </w:pPr>
    <w:rPr>
      <w:rFonts w:ascii="Arial" w:hAnsi="Arial"/>
      <w:kern w:val="20"/>
      <w:sz w:val="20"/>
      <w:lang w:val="en-GB"/>
    </w:rPr>
  </w:style>
  <w:style w:type="paragraph" w:customStyle="1" w:styleId="odstavecseseznamem10">
    <w:name w:val="odstavecseseznamem1"/>
    <w:basedOn w:val="Normln"/>
    <w:rsid w:val="005C01CE"/>
    <w:pPr>
      <w:spacing w:before="100" w:beforeAutospacing="1" w:after="100" w:afterAutospacing="1"/>
    </w:pPr>
  </w:style>
  <w:style w:type="paragraph" w:customStyle="1" w:styleId="Default">
    <w:name w:val="Default"/>
    <w:rsid w:val="00E27ABA"/>
    <w:pPr>
      <w:autoSpaceDE w:val="0"/>
      <w:autoSpaceDN w:val="0"/>
      <w:adjustRightInd w:val="0"/>
    </w:pPr>
    <w:rPr>
      <w:rFonts w:eastAsia="Calibri"/>
      <w:color w:val="000000"/>
      <w:sz w:val="24"/>
      <w:szCs w:val="24"/>
      <w:lang w:eastAsia="en-US"/>
    </w:rPr>
  </w:style>
  <w:style w:type="character" w:customStyle="1" w:styleId="Standardnpsmoodstavce0">
    <w:name w:val="Standardnpsmoodstavce"/>
    <w:rsid w:val="005E4E2D"/>
  </w:style>
  <w:style w:type="paragraph" w:customStyle="1" w:styleId="Textpoznpodarou0">
    <w:name w:val="Textpoznpodarou"/>
    <w:rsid w:val="005E4E2D"/>
    <w:pPr>
      <w:widowControl w:val="0"/>
      <w:suppressAutoHyphens/>
      <w:overflowPunct w:val="0"/>
      <w:autoSpaceDE w:val="0"/>
      <w:autoSpaceDN w:val="0"/>
      <w:textAlignment w:val="baseline"/>
    </w:pPr>
    <w:rPr>
      <w:rFonts w:ascii="Calibri" w:hAnsi="Calibri"/>
      <w:kern w:val="3"/>
      <w:szCs w:val="22"/>
    </w:rPr>
  </w:style>
  <w:style w:type="paragraph" w:customStyle="1" w:styleId="Odstavecseseznamem0">
    <w:name w:val="Odstavecseseznamem"/>
    <w:rsid w:val="005E4E2D"/>
    <w:pPr>
      <w:widowControl w:val="0"/>
      <w:suppressAutoHyphens/>
      <w:overflowPunct w:val="0"/>
      <w:autoSpaceDE w:val="0"/>
      <w:autoSpaceDN w:val="0"/>
      <w:spacing w:after="200" w:line="276" w:lineRule="auto"/>
      <w:ind w:left="720"/>
      <w:textAlignment w:val="baseline"/>
    </w:pPr>
    <w:rPr>
      <w:rFonts w:ascii="Calibri" w:hAnsi="Calibri"/>
      <w:kern w:val="3"/>
      <w:sz w:val="22"/>
      <w:szCs w:val="22"/>
    </w:rPr>
  </w:style>
  <w:style w:type="paragraph" w:customStyle="1" w:styleId="Normlnweb0">
    <w:name w:val="Normlnweb"/>
    <w:rsid w:val="005E4E2D"/>
    <w:pPr>
      <w:widowControl w:val="0"/>
      <w:suppressAutoHyphens/>
      <w:overflowPunct w:val="0"/>
      <w:autoSpaceDE w:val="0"/>
      <w:autoSpaceDN w:val="0"/>
      <w:spacing w:before="100" w:after="200"/>
      <w:textAlignment w:val="baseline"/>
    </w:pPr>
    <w:rPr>
      <w:kern w:val="3"/>
      <w:sz w:val="24"/>
      <w:szCs w:val="22"/>
    </w:rPr>
  </w:style>
  <w:style w:type="paragraph" w:customStyle="1" w:styleId="Normln0">
    <w:name w:val="Normln"/>
    <w:rsid w:val="005E4E2D"/>
    <w:pPr>
      <w:widowControl w:val="0"/>
      <w:suppressAutoHyphens/>
      <w:overflowPunct w:val="0"/>
      <w:autoSpaceDE w:val="0"/>
      <w:autoSpaceDN w:val="0"/>
      <w:spacing w:after="200" w:line="276" w:lineRule="auto"/>
      <w:textAlignment w:val="baseline"/>
    </w:pPr>
    <w:rPr>
      <w:rFonts w:ascii="Calibri" w:hAnsi="Calibri"/>
      <w:kern w:val="3"/>
      <w:sz w:val="22"/>
      <w:szCs w:val="22"/>
    </w:rPr>
  </w:style>
  <w:style w:type="character" w:customStyle="1" w:styleId="Standardnpsmoodstavce1">
    <w:name w:val="Standardnpsmoodstavce1"/>
    <w:rsid w:val="005E4E2D"/>
  </w:style>
  <w:style w:type="paragraph" w:styleId="Textkomente">
    <w:name w:val="annotation text"/>
    <w:basedOn w:val="Normln"/>
    <w:link w:val="TextkomenteChar"/>
    <w:uiPriority w:val="99"/>
    <w:locked/>
    <w:rsid w:val="00272C1C"/>
    <w:pPr>
      <w:spacing w:after="200"/>
    </w:pPr>
    <w:rPr>
      <w:rFonts w:ascii="Calibri" w:eastAsia="Calibri" w:hAnsi="Calibri"/>
      <w:sz w:val="20"/>
      <w:szCs w:val="20"/>
    </w:rPr>
  </w:style>
  <w:style w:type="character" w:customStyle="1" w:styleId="TextkomenteChar">
    <w:name w:val="Text komentáře Char"/>
    <w:basedOn w:val="Standardnpsmoodstavce"/>
    <w:link w:val="Textkomente"/>
    <w:uiPriority w:val="99"/>
    <w:rsid w:val="00272C1C"/>
    <w:rPr>
      <w:rFonts w:ascii="Calibri" w:eastAsia="Calibri" w:hAnsi="Calibri"/>
    </w:rPr>
  </w:style>
  <w:style w:type="paragraph" w:styleId="Rozloendokumentu">
    <w:name w:val="Document Map"/>
    <w:basedOn w:val="Normln"/>
    <w:link w:val="RozloendokumentuChar"/>
    <w:uiPriority w:val="99"/>
    <w:semiHidden/>
    <w:unhideWhenUsed/>
    <w:locked/>
    <w:rsid w:val="005D6BBA"/>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5D6BBA"/>
    <w:rPr>
      <w:rFonts w:ascii="Tahoma" w:hAnsi="Tahoma" w:cs="Tahoma"/>
      <w:sz w:val="16"/>
      <w:szCs w:val="16"/>
      <w:lang w:val="en-US" w:eastAsia="en-US"/>
    </w:rPr>
  </w:style>
  <w:style w:type="paragraph" w:customStyle="1" w:styleId="documentannotation">
    <w:name w:val="documentannotation"/>
    <w:basedOn w:val="Normln"/>
    <w:rsid w:val="00BA3FA5"/>
    <w:pPr>
      <w:spacing w:before="100" w:beforeAutospacing="1" w:after="100" w:afterAutospacing="1"/>
    </w:pPr>
    <w:rPr>
      <w:lang w:val="cs-CZ" w:eastAsia="cs-CZ"/>
    </w:rPr>
  </w:style>
  <w:style w:type="paragraph" w:styleId="FormtovanvHTML">
    <w:name w:val="HTML Preformatted"/>
    <w:basedOn w:val="Normln"/>
    <w:link w:val="FormtovanvHTMLChar"/>
    <w:uiPriority w:val="99"/>
    <w:semiHidden/>
    <w:unhideWhenUsed/>
    <w:locked/>
    <w:rsid w:val="00154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cs-CZ" w:eastAsia="cs-CZ"/>
    </w:rPr>
  </w:style>
  <w:style w:type="character" w:customStyle="1" w:styleId="FormtovanvHTMLChar">
    <w:name w:val="Formátovaný v HTML Char"/>
    <w:basedOn w:val="Standardnpsmoodstavce"/>
    <w:link w:val="FormtovanvHTML"/>
    <w:uiPriority w:val="99"/>
    <w:semiHidden/>
    <w:rsid w:val="00154599"/>
    <w:rPr>
      <w:rFonts w:ascii="Courier New" w:eastAsiaTheme="minorHAnsi" w:hAnsi="Courier New" w:cs="Courier New"/>
    </w:rPr>
  </w:style>
  <w:style w:type="character" w:styleId="PromnnHTML">
    <w:name w:val="HTML Variable"/>
    <w:uiPriority w:val="99"/>
    <w:unhideWhenUsed/>
    <w:locked/>
    <w:rsid w:val="00593A40"/>
    <w:rPr>
      <w:i/>
      <w:iCs/>
    </w:rPr>
  </w:style>
  <w:style w:type="character" w:customStyle="1" w:styleId="apple-converted-space">
    <w:name w:val="apple-converted-space"/>
    <w:rsid w:val="00593A40"/>
  </w:style>
  <w:style w:type="paragraph" w:customStyle="1" w:styleId="TextA">
    <w:name w:val="Text A"/>
    <w:rsid w:val="001C32F6"/>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paragraph" w:customStyle="1" w:styleId="Nadpis">
    <w:name w:val="Nadpis"/>
    <w:next w:val="Nadpis2"/>
    <w:rsid w:val="001C32F6"/>
    <w:pPr>
      <w:keepNext/>
      <w:keepLines/>
      <w:pBdr>
        <w:top w:val="nil"/>
        <w:left w:val="nil"/>
        <w:bottom w:val="nil"/>
        <w:right w:val="nil"/>
        <w:between w:val="nil"/>
        <w:bar w:val="nil"/>
      </w:pBdr>
      <w:tabs>
        <w:tab w:val="left" w:pos="432"/>
        <w:tab w:val="left" w:pos="576"/>
      </w:tabs>
      <w:spacing w:before="240" w:after="120" w:line="280" w:lineRule="atLeast"/>
      <w:ind w:left="432" w:hanging="432"/>
      <w:outlineLvl w:val="0"/>
    </w:pPr>
    <w:rPr>
      <w:rFonts w:eastAsia="Arial Unicode MS" w:hAnsi="Arial Unicode MS" w:cs="Arial Unicode MS"/>
      <w:b/>
      <w:bCs/>
      <w:color w:val="000000"/>
      <w:sz w:val="24"/>
      <w:szCs w:val="24"/>
      <w:u w:color="000000"/>
      <w:bdr w:val="nil"/>
    </w:rPr>
  </w:style>
  <w:style w:type="numbering" w:customStyle="1" w:styleId="List0">
    <w:name w:val="List 0"/>
    <w:basedOn w:val="Bezseznamu"/>
    <w:rsid w:val="001C32F6"/>
    <w:pPr>
      <w:numPr>
        <w:numId w:val="12"/>
      </w:numPr>
    </w:pPr>
  </w:style>
  <w:style w:type="numbering" w:customStyle="1" w:styleId="List1">
    <w:name w:val="List 1"/>
    <w:basedOn w:val="Bezseznamu"/>
    <w:rsid w:val="001C32F6"/>
    <w:pPr>
      <w:numPr>
        <w:numId w:val="13"/>
      </w:numPr>
    </w:pPr>
  </w:style>
  <w:style w:type="numbering" w:customStyle="1" w:styleId="Seznam21">
    <w:name w:val="Seznam 21"/>
    <w:basedOn w:val="Bezseznamu"/>
    <w:rsid w:val="001C32F6"/>
    <w:pPr>
      <w:numPr>
        <w:numId w:val="14"/>
      </w:numPr>
    </w:pPr>
  </w:style>
  <w:style w:type="numbering" w:customStyle="1" w:styleId="Seznam31">
    <w:name w:val="Seznam 31"/>
    <w:basedOn w:val="Bezseznamu"/>
    <w:rsid w:val="001C32F6"/>
    <w:pPr>
      <w:numPr>
        <w:numId w:val="15"/>
      </w:numPr>
    </w:pPr>
  </w:style>
  <w:style w:type="numbering" w:customStyle="1" w:styleId="Seznam41">
    <w:name w:val="Seznam 41"/>
    <w:basedOn w:val="Bezseznamu"/>
    <w:rsid w:val="001C32F6"/>
    <w:pPr>
      <w:numPr>
        <w:numId w:val="16"/>
      </w:numPr>
    </w:pPr>
  </w:style>
  <w:style w:type="numbering" w:customStyle="1" w:styleId="Seznam51">
    <w:name w:val="Seznam 51"/>
    <w:basedOn w:val="Bezseznamu"/>
    <w:rsid w:val="001C32F6"/>
    <w:pPr>
      <w:numPr>
        <w:numId w:val="17"/>
      </w:numPr>
    </w:pPr>
  </w:style>
  <w:style w:type="numbering" w:customStyle="1" w:styleId="List6">
    <w:name w:val="List 6"/>
    <w:basedOn w:val="Bezseznamu"/>
    <w:rsid w:val="001C32F6"/>
    <w:pPr>
      <w:numPr>
        <w:numId w:val="18"/>
      </w:numPr>
    </w:pPr>
  </w:style>
  <w:style w:type="numbering" w:customStyle="1" w:styleId="List7">
    <w:name w:val="List 7"/>
    <w:basedOn w:val="Bezseznamu"/>
    <w:rsid w:val="001C32F6"/>
    <w:pPr>
      <w:numPr>
        <w:numId w:val="19"/>
      </w:numPr>
    </w:pPr>
  </w:style>
  <w:style w:type="paragraph" w:customStyle="1" w:styleId="EYBulletedtext1">
    <w:name w:val="EY Bulleted text 1"/>
    <w:basedOn w:val="Normln"/>
    <w:link w:val="EYBulletedtext1Char"/>
    <w:rsid w:val="00476C17"/>
    <w:pPr>
      <w:numPr>
        <w:numId w:val="20"/>
      </w:numPr>
      <w:tabs>
        <w:tab w:val="clear" w:pos="288"/>
        <w:tab w:val="num" w:pos="270"/>
      </w:tabs>
      <w:suppressAutoHyphens/>
      <w:spacing w:line="260" w:lineRule="exact"/>
    </w:pPr>
    <w:rPr>
      <w:rFonts w:ascii="Arial" w:hAnsi="Arial"/>
      <w:kern w:val="12"/>
      <w:sz w:val="20"/>
    </w:rPr>
  </w:style>
  <w:style w:type="paragraph" w:customStyle="1" w:styleId="Bullet">
    <w:name w:val="Bullet"/>
    <w:basedOn w:val="EYBulletedtext1"/>
    <w:link w:val="BulletChar"/>
    <w:qFormat/>
    <w:rsid w:val="00476C17"/>
    <w:pPr>
      <w:tabs>
        <w:tab w:val="clear" w:pos="270"/>
        <w:tab w:val="num" w:pos="288"/>
      </w:tabs>
    </w:pPr>
  </w:style>
  <w:style w:type="character" w:customStyle="1" w:styleId="BulletChar">
    <w:name w:val="Bullet Char"/>
    <w:link w:val="Bullet"/>
    <w:rsid w:val="00476C17"/>
    <w:rPr>
      <w:rFonts w:ascii="Arial" w:hAnsi="Arial"/>
      <w:kern w:val="12"/>
      <w:szCs w:val="24"/>
      <w:lang w:val="en-US" w:eastAsia="en-US"/>
    </w:rPr>
  </w:style>
  <w:style w:type="character" w:customStyle="1" w:styleId="EYBulletedtext1Char">
    <w:name w:val="EY Bulleted text 1 Char"/>
    <w:link w:val="EYBulletedtext1"/>
    <w:rsid w:val="00476C17"/>
    <w:rPr>
      <w:rFonts w:ascii="Arial" w:hAnsi="Arial"/>
      <w:kern w:val="12"/>
      <w:szCs w:val="24"/>
      <w:lang w:val="en-US" w:eastAsia="en-US"/>
    </w:rPr>
  </w:style>
  <w:style w:type="paragraph" w:customStyle="1" w:styleId="Zkladntextodsazen1">
    <w:name w:val="Základní text odsazený1"/>
    <w:basedOn w:val="Normln"/>
    <w:rsid w:val="002A5491"/>
    <w:pPr>
      <w:ind w:firstLine="540"/>
      <w:jc w:val="both"/>
    </w:pPr>
    <w:rPr>
      <w:szCs w:val="20"/>
      <w:lang w:val="cs-CZ" w:eastAsia="cs-CZ"/>
    </w:rPr>
  </w:style>
  <w:style w:type="paragraph" w:customStyle="1" w:styleId="AODocTxt">
    <w:name w:val="AODocTxt"/>
    <w:basedOn w:val="Normln"/>
    <w:rsid w:val="00E516E4"/>
    <w:pPr>
      <w:numPr>
        <w:numId w:val="21"/>
      </w:numPr>
      <w:spacing w:before="240" w:line="260" w:lineRule="atLeast"/>
      <w:jc w:val="both"/>
    </w:pPr>
    <w:rPr>
      <w:rFonts w:eastAsia="SimSun"/>
      <w:sz w:val="22"/>
      <w:szCs w:val="22"/>
      <w:lang w:val="en-GB"/>
    </w:rPr>
  </w:style>
  <w:style w:type="paragraph" w:customStyle="1" w:styleId="AODocTxtL1">
    <w:name w:val="AODocTxtL1"/>
    <w:basedOn w:val="AODocTxt"/>
    <w:rsid w:val="00E516E4"/>
    <w:pPr>
      <w:numPr>
        <w:ilvl w:val="1"/>
      </w:numPr>
    </w:pPr>
  </w:style>
  <w:style w:type="paragraph" w:customStyle="1" w:styleId="AODocTxtL2">
    <w:name w:val="AODocTxtL2"/>
    <w:basedOn w:val="AODocTxt"/>
    <w:rsid w:val="00E516E4"/>
    <w:pPr>
      <w:numPr>
        <w:ilvl w:val="2"/>
      </w:numPr>
    </w:pPr>
  </w:style>
  <w:style w:type="paragraph" w:customStyle="1" w:styleId="AODocTxtL3">
    <w:name w:val="AODocTxtL3"/>
    <w:basedOn w:val="AODocTxt"/>
    <w:rsid w:val="00E516E4"/>
    <w:pPr>
      <w:numPr>
        <w:ilvl w:val="3"/>
      </w:numPr>
    </w:pPr>
  </w:style>
  <w:style w:type="paragraph" w:customStyle="1" w:styleId="AODocTxtL4">
    <w:name w:val="AODocTxtL4"/>
    <w:basedOn w:val="AODocTxt"/>
    <w:rsid w:val="00E516E4"/>
    <w:pPr>
      <w:numPr>
        <w:ilvl w:val="4"/>
      </w:numPr>
    </w:pPr>
  </w:style>
  <w:style w:type="paragraph" w:customStyle="1" w:styleId="AODocTxtL5">
    <w:name w:val="AODocTxtL5"/>
    <w:basedOn w:val="AODocTxt"/>
    <w:rsid w:val="00E516E4"/>
    <w:pPr>
      <w:numPr>
        <w:ilvl w:val="5"/>
      </w:numPr>
    </w:pPr>
  </w:style>
  <w:style w:type="paragraph" w:customStyle="1" w:styleId="AODocTxtL6">
    <w:name w:val="AODocTxtL6"/>
    <w:basedOn w:val="AODocTxt"/>
    <w:rsid w:val="00E516E4"/>
    <w:pPr>
      <w:numPr>
        <w:ilvl w:val="6"/>
      </w:numPr>
    </w:pPr>
  </w:style>
  <w:style w:type="paragraph" w:customStyle="1" w:styleId="AODocTxtL7">
    <w:name w:val="AODocTxtL7"/>
    <w:basedOn w:val="AODocTxt"/>
    <w:rsid w:val="00E516E4"/>
    <w:pPr>
      <w:numPr>
        <w:ilvl w:val="7"/>
      </w:numPr>
    </w:pPr>
  </w:style>
  <w:style w:type="paragraph" w:customStyle="1" w:styleId="AODocTxtL8">
    <w:name w:val="AODocTxtL8"/>
    <w:basedOn w:val="AODocTxt"/>
    <w:rsid w:val="00E516E4"/>
    <w:pPr>
      <w:numPr>
        <w:ilvl w:val="8"/>
      </w:numPr>
    </w:pPr>
  </w:style>
  <w:style w:type="paragraph" w:styleId="Nadpisobsahu">
    <w:name w:val="TOC Heading"/>
    <w:basedOn w:val="Nadpis1"/>
    <w:next w:val="Normln"/>
    <w:uiPriority w:val="99"/>
    <w:qFormat/>
    <w:rsid w:val="00E92ED9"/>
    <w:pPr>
      <w:keepLines/>
      <w:spacing w:before="480" w:after="0" w:line="276" w:lineRule="auto"/>
      <w:outlineLvl w:val="9"/>
    </w:pPr>
    <w:rPr>
      <w:rFonts w:ascii="Cambria" w:hAnsi="Cambria" w:cs="Times New Roman"/>
      <w:bCs w:val="0"/>
      <w:color w:val="365F91"/>
      <w:kern w:val="0"/>
      <w:sz w:val="28"/>
      <w:szCs w:val="20"/>
      <w:lang w:val="cs-CZ"/>
    </w:rPr>
  </w:style>
  <w:style w:type="paragraph" w:customStyle="1" w:styleId="wText">
    <w:name w:val="wText"/>
    <w:basedOn w:val="Normln"/>
    <w:link w:val="wTextChar"/>
    <w:uiPriority w:val="99"/>
    <w:qFormat/>
    <w:rsid w:val="000E0340"/>
    <w:pPr>
      <w:spacing w:after="180"/>
      <w:jc w:val="both"/>
    </w:pPr>
    <w:rPr>
      <w:rFonts w:eastAsia="MS Mincho"/>
      <w:sz w:val="22"/>
      <w:szCs w:val="22"/>
      <w:lang w:val="cs-CZ"/>
    </w:rPr>
  </w:style>
  <w:style w:type="paragraph" w:customStyle="1" w:styleId="wText1">
    <w:name w:val="wText1"/>
    <w:basedOn w:val="Normln"/>
    <w:uiPriority w:val="1"/>
    <w:qFormat/>
    <w:rsid w:val="000E0340"/>
    <w:pPr>
      <w:spacing w:after="180"/>
      <w:ind w:left="720"/>
      <w:jc w:val="both"/>
    </w:pPr>
    <w:rPr>
      <w:rFonts w:eastAsia="MS Mincho"/>
      <w:sz w:val="22"/>
      <w:szCs w:val="22"/>
      <w:lang w:val="cs-CZ"/>
    </w:rPr>
  </w:style>
  <w:style w:type="paragraph" w:customStyle="1" w:styleId="wBullet">
    <w:name w:val="wBullet"/>
    <w:basedOn w:val="Normln"/>
    <w:uiPriority w:val="8"/>
    <w:qFormat/>
    <w:rsid w:val="000E0340"/>
    <w:pPr>
      <w:numPr>
        <w:numId w:val="22"/>
      </w:numPr>
      <w:spacing w:after="180"/>
      <w:ind w:hanging="720"/>
      <w:jc w:val="both"/>
    </w:pPr>
    <w:rPr>
      <w:rFonts w:eastAsia="MS Mincho"/>
      <w:sz w:val="22"/>
      <w:szCs w:val="22"/>
      <w:lang w:val="cs-CZ"/>
    </w:rPr>
  </w:style>
  <w:style w:type="character" w:customStyle="1" w:styleId="wTextChar">
    <w:name w:val="wText Char"/>
    <w:basedOn w:val="Standardnpsmoodstavce"/>
    <w:link w:val="wText"/>
    <w:uiPriority w:val="99"/>
    <w:rsid w:val="000E0340"/>
    <w:rPr>
      <w:rFonts w:eastAsia="MS Mincho"/>
      <w:sz w:val="22"/>
      <w:szCs w:val="22"/>
      <w:lang w:eastAsia="en-US"/>
    </w:rPr>
  </w:style>
  <w:style w:type="paragraph" w:customStyle="1" w:styleId="CM1">
    <w:name w:val="CM1"/>
    <w:basedOn w:val="Normln"/>
    <w:uiPriority w:val="99"/>
    <w:rsid w:val="008664CF"/>
    <w:pPr>
      <w:autoSpaceDE w:val="0"/>
      <w:autoSpaceDN w:val="0"/>
    </w:pPr>
    <w:rPr>
      <w:rFonts w:ascii="EUAlbertina" w:eastAsiaTheme="minorHAnsi" w:hAnsi="EUAlbertina"/>
      <w:lang w:val="cs-CZ" w:eastAsia="cs-CZ"/>
    </w:rPr>
  </w:style>
  <w:style w:type="paragraph" w:customStyle="1" w:styleId="CM3">
    <w:name w:val="CM3"/>
    <w:basedOn w:val="Normln"/>
    <w:uiPriority w:val="99"/>
    <w:rsid w:val="008664CF"/>
    <w:pPr>
      <w:autoSpaceDE w:val="0"/>
      <w:autoSpaceDN w:val="0"/>
    </w:pPr>
    <w:rPr>
      <w:rFonts w:ascii="EUAlbertina" w:eastAsiaTheme="minorHAnsi" w:hAnsi="EUAlbertina"/>
      <w:lang w:val="cs-CZ" w:eastAsia="cs-CZ"/>
    </w:rPr>
  </w:style>
  <w:style w:type="paragraph" w:customStyle="1" w:styleId="CM4">
    <w:name w:val="CM4"/>
    <w:basedOn w:val="Normln"/>
    <w:uiPriority w:val="99"/>
    <w:rsid w:val="008664CF"/>
    <w:pPr>
      <w:autoSpaceDE w:val="0"/>
      <w:autoSpaceDN w:val="0"/>
    </w:pPr>
    <w:rPr>
      <w:rFonts w:ascii="EUAlbertina" w:eastAsiaTheme="minorHAnsi" w:hAnsi="EUAlbertina"/>
      <w:lang w:val="cs-CZ" w:eastAsia="cs-CZ"/>
    </w:rPr>
  </w:style>
  <w:style w:type="paragraph" w:customStyle="1" w:styleId="doc-ti">
    <w:name w:val="doc-ti"/>
    <w:basedOn w:val="Normln"/>
    <w:rsid w:val="008664CF"/>
    <w:pPr>
      <w:spacing w:before="100" w:beforeAutospacing="1" w:after="100" w:afterAutospacing="1"/>
    </w:pPr>
    <w:rPr>
      <w:lang w:val="cs-CZ" w:eastAsia="cs-CZ"/>
    </w:rPr>
  </w:style>
  <w:style w:type="character" w:customStyle="1" w:styleId="OdstavecseseznamemChar">
    <w:name w:val="Odstavec se seznamem Char"/>
    <w:basedOn w:val="Standardnpsmoodstavce"/>
    <w:link w:val="Odstavecseseznamem"/>
    <w:uiPriority w:val="34"/>
    <w:rsid w:val="00941C0E"/>
    <w:rPr>
      <w:rFonts w:ascii="Calibri" w:hAnsi="Calibri" w:cs="Calibri"/>
      <w:sz w:val="22"/>
      <w:szCs w:val="22"/>
      <w:lang w:val="en-US" w:eastAsia="en-US"/>
    </w:rPr>
  </w:style>
  <w:style w:type="paragraph" w:customStyle="1" w:styleId="Arial11">
    <w:name w:val="Arial11"/>
    <w:basedOn w:val="Normln"/>
    <w:link w:val="Arial11Char"/>
    <w:qFormat/>
    <w:rsid w:val="00D413F3"/>
    <w:pPr>
      <w:jc w:val="both"/>
    </w:pPr>
    <w:rPr>
      <w:rFonts w:ascii="Arial" w:eastAsia="Calibri" w:hAnsi="Arial" w:cs="Arial"/>
      <w:sz w:val="22"/>
      <w:lang w:val="cs-CZ" w:eastAsia="cs-CZ"/>
    </w:rPr>
  </w:style>
  <w:style w:type="character" w:customStyle="1" w:styleId="Arial11Char">
    <w:name w:val="Arial11 Char"/>
    <w:link w:val="Arial11"/>
    <w:rsid w:val="00D413F3"/>
    <w:rPr>
      <w:rFonts w:ascii="Arial" w:eastAsia="Calibri" w:hAnsi="Arial" w:cs="Arial"/>
      <w:sz w:val="22"/>
      <w:szCs w:val="24"/>
    </w:rPr>
  </w:style>
  <w:style w:type="paragraph" w:customStyle="1" w:styleId="odrka1">
    <w:name w:val="odrážka 1"/>
    <w:basedOn w:val="Odstavecseseznamem"/>
    <w:link w:val="odrka1Char"/>
    <w:qFormat/>
    <w:rsid w:val="00DB0585"/>
    <w:pPr>
      <w:numPr>
        <w:numId w:val="23"/>
      </w:numPr>
      <w:spacing w:before="60" w:after="120" w:line="240" w:lineRule="auto"/>
      <w:ind w:left="284" w:hanging="284"/>
      <w:jc w:val="both"/>
    </w:pPr>
    <w:rPr>
      <w:rFonts w:asciiTheme="minorHAnsi" w:eastAsiaTheme="minorHAnsi" w:hAnsiTheme="minorHAnsi" w:cstheme="minorBidi"/>
    </w:rPr>
  </w:style>
  <w:style w:type="character" w:customStyle="1" w:styleId="odrka1Char">
    <w:name w:val="odrážka 1 Char"/>
    <w:basedOn w:val="OdstavecseseznamemChar"/>
    <w:link w:val="odrka1"/>
    <w:rsid w:val="00DB0585"/>
    <w:rPr>
      <w:rFonts w:asciiTheme="minorHAnsi" w:eastAsiaTheme="minorHAnsi" w:hAnsiTheme="minorHAnsi" w:cstheme="minorBidi"/>
      <w:sz w:val="22"/>
      <w:szCs w:val="22"/>
      <w:lang w:val="en-US" w:eastAsia="en-US"/>
    </w:rPr>
  </w:style>
  <w:style w:type="paragraph" w:customStyle="1" w:styleId="l51">
    <w:name w:val="l51"/>
    <w:basedOn w:val="Normln"/>
    <w:rsid w:val="009F047D"/>
    <w:pPr>
      <w:spacing w:before="144" w:after="144"/>
      <w:jc w:val="both"/>
    </w:pPr>
    <w:rPr>
      <w:lang w:val="cs-CZ" w:eastAsia="cs-CZ"/>
    </w:rPr>
  </w:style>
  <w:style w:type="paragraph" w:styleId="Bezmezer">
    <w:name w:val="No Spacing"/>
    <w:uiPriority w:val="1"/>
    <w:qFormat/>
    <w:rsid w:val="00850806"/>
    <w:rPr>
      <w:rFonts w:asciiTheme="minorHAnsi" w:eastAsiaTheme="minorHAnsi" w:hAnsiTheme="minorHAnsi" w:cstheme="minorBidi"/>
      <w:sz w:val="18"/>
      <w:szCs w:val="22"/>
      <w:lang w:eastAsia="en-US"/>
    </w:rPr>
  </w:style>
  <w:style w:type="paragraph" w:customStyle="1" w:styleId="CELEX">
    <w:name w:val="CELEX"/>
    <w:basedOn w:val="Normln"/>
    <w:next w:val="Normln"/>
    <w:qFormat/>
    <w:rsid w:val="00834613"/>
    <w:pPr>
      <w:spacing w:before="60"/>
      <w:jc w:val="both"/>
    </w:pPr>
    <w:rPr>
      <w:i/>
      <w:sz w:val="20"/>
      <w:szCs w:val="20"/>
      <w:lang w:val="cs-CZ" w:eastAsia="cs-CZ"/>
    </w:rPr>
  </w:style>
  <w:style w:type="character" w:customStyle="1" w:styleId="NovelizanbodChar">
    <w:name w:val="Novelizační bod Char"/>
    <w:link w:val="Novelizanbod"/>
    <w:qFormat/>
    <w:locked/>
    <w:rsid w:val="00834613"/>
    <w:rPr>
      <w:sz w:val="24"/>
      <w:szCs w:val="24"/>
    </w:rPr>
  </w:style>
  <w:style w:type="paragraph" w:styleId="Pedmtkomente">
    <w:name w:val="annotation subject"/>
    <w:basedOn w:val="Textkomente"/>
    <w:next w:val="Textkomente"/>
    <w:link w:val="PedmtkomenteChar"/>
    <w:uiPriority w:val="99"/>
    <w:semiHidden/>
    <w:unhideWhenUsed/>
    <w:locked/>
    <w:rsid w:val="00A226E1"/>
    <w:pPr>
      <w:spacing w:after="160"/>
    </w:pPr>
    <w:rPr>
      <w:rFonts w:asciiTheme="minorHAnsi" w:eastAsiaTheme="minorHAnsi" w:hAnsiTheme="minorHAnsi" w:cstheme="minorBidi"/>
      <w:b/>
      <w:bCs/>
      <w:lang w:val="en-GB"/>
    </w:rPr>
  </w:style>
  <w:style w:type="character" w:customStyle="1" w:styleId="PedmtkomenteChar">
    <w:name w:val="Předmět komentáře Char"/>
    <w:basedOn w:val="TextkomenteChar"/>
    <w:link w:val="Pedmtkomente"/>
    <w:uiPriority w:val="99"/>
    <w:semiHidden/>
    <w:rsid w:val="00A226E1"/>
    <w:rPr>
      <w:rFonts w:asciiTheme="minorHAnsi" w:eastAsiaTheme="minorHAnsi" w:hAnsiTheme="minorHAnsi" w:cstheme="minorBidi"/>
      <w:b/>
      <w:bCs/>
      <w:lang w:val="en-GB" w:eastAsia="en-US"/>
    </w:rPr>
  </w:style>
  <w:style w:type="paragraph" w:customStyle="1" w:styleId="normodsazen0">
    <w:name w:val="normodsazen"/>
    <w:basedOn w:val="Normln"/>
    <w:rsid w:val="00FF5940"/>
    <w:pPr>
      <w:spacing w:before="100"/>
      <w:ind w:firstLine="425"/>
      <w:jc w:val="both"/>
    </w:pPr>
    <w:rPr>
      <w:rFonts w:ascii="Arial" w:hAnsi="Arial" w:cs="Arial"/>
      <w:color w:val="000000"/>
      <w:sz w:val="20"/>
      <w:szCs w:val="20"/>
      <w:lang w:val="cs-CZ" w:eastAsia="cs-CZ"/>
    </w:rPr>
  </w:style>
  <w:style w:type="paragraph" w:styleId="slovanseznam">
    <w:name w:val="List Number"/>
    <w:basedOn w:val="Normln"/>
    <w:uiPriority w:val="99"/>
    <w:qFormat/>
    <w:locked/>
    <w:rsid w:val="00EC5031"/>
    <w:pPr>
      <w:numPr>
        <w:numId w:val="24"/>
      </w:numPr>
      <w:tabs>
        <w:tab w:val="clear" w:pos="360"/>
      </w:tabs>
      <w:spacing w:line="240" w:lineRule="atLeast"/>
      <w:ind w:left="284" w:hanging="284"/>
      <w:contextualSpacing/>
    </w:pPr>
    <w:rPr>
      <w:rFonts w:ascii="Verdana" w:eastAsia="Verdana" w:hAnsi="Verdana"/>
      <w:sz w:val="18"/>
      <w:szCs w:val="22"/>
      <w:lang w:val="cs-CZ"/>
    </w:rPr>
  </w:style>
  <w:style w:type="paragraph" w:customStyle="1" w:styleId="c01pointaltn">
    <w:name w:val="c01pointaltn"/>
    <w:basedOn w:val="Normln"/>
    <w:rsid w:val="00EC5031"/>
    <w:pPr>
      <w:spacing w:before="100" w:beforeAutospacing="1" w:after="100" w:afterAutospacing="1"/>
    </w:pPr>
    <w:rPr>
      <w:lang w:val="cs-CZ" w:eastAsia="cs-CZ"/>
    </w:rPr>
  </w:style>
  <w:style w:type="paragraph" w:customStyle="1" w:styleId="Smlouvaheading10">
    <w:name w:val="Smlouva heading 1"/>
    <w:basedOn w:val="Normln"/>
    <w:link w:val="Smlouvaheading1Char"/>
    <w:qFormat/>
    <w:rsid w:val="00EC5031"/>
    <w:pPr>
      <w:numPr>
        <w:numId w:val="25"/>
      </w:numPr>
      <w:spacing w:before="240" w:after="120" w:line="240" w:lineRule="atLeast"/>
      <w:jc w:val="both"/>
    </w:pPr>
    <w:rPr>
      <w:rFonts w:ascii="Verdana" w:eastAsia="Verdana" w:hAnsi="Verdana"/>
      <w:b/>
      <w:sz w:val="18"/>
      <w:szCs w:val="22"/>
      <w:lang w:val="cs-CZ"/>
    </w:rPr>
  </w:style>
  <w:style w:type="character" w:customStyle="1" w:styleId="Smlouvaheading1Char">
    <w:name w:val="Smlouva heading 1 Char"/>
    <w:link w:val="Smlouvaheading10"/>
    <w:rsid w:val="00EC5031"/>
    <w:rPr>
      <w:rFonts w:ascii="Verdana" w:eastAsia="Verdana" w:hAnsi="Verdana"/>
      <w:b/>
      <w:sz w:val="18"/>
      <w:szCs w:val="22"/>
      <w:lang w:eastAsia="en-US"/>
    </w:rPr>
  </w:style>
  <w:style w:type="paragraph" w:customStyle="1" w:styleId="Smlouvaheading20">
    <w:name w:val="Smlouva heading 2"/>
    <w:link w:val="Smlouvaheading2Char"/>
    <w:qFormat/>
    <w:rsid w:val="00EC5031"/>
    <w:pPr>
      <w:numPr>
        <w:ilvl w:val="1"/>
        <w:numId w:val="25"/>
      </w:numPr>
      <w:spacing w:before="120" w:after="120" w:line="240" w:lineRule="atLeast"/>
      <w:jc w:val="both"/>
    </w:pPr>
    <w:rPr>
      <w:rFonts w:ascii="Verdana" w:eastAsia="Verdana" w:hAnsi="Verdana"/>
      <w:sz w:val="18"/>
      <w:szCs w:val="22"/>
      <w:lang w:val="en-US" w:eastAsia="en-US"/>
    </w:rPr>
  </w:style>
  <w:style w:type="character" w:customStyle="1" w:styleId="Smlouvaheading2Char">
    <w:name w:val="Smlouva heading 2 Char"/>
    <w:link w:val="Smlouvaheading20"/>
    <w:rsid w:val="00EC5031"/>
    <w:rPr>
      <w:rFonts w:ascii="Verdana" w:eastAsia="Verdana" w:hAnsi="Verdana"/>
      <w:sz w:val="18"/>
      <w:szCs w:val="22"/>
      <w:lang w:val="en-US" w:eastAsia="en-US"/>
    </w:rPr>
  </w:style>
  <w:style w:type="paragraph" w:customStyle="1" w:styleId="Smlouvaheading30">
    <w:name w:val="Smlouva heading 3"/>
    <w:qFormat/>
    <w:rsid w:val="00EC5031"/>
    <w:pPr>
      <w:numPr>
        <w:ilvl w:val="2"/>
        <w:numId w:val="25"/>
      </w:numPr>
      <w:spacing w:after="120" w:line="240" w:lineRule="atLeast"/>
      <w:jc w:val="both"/>
    </w:pPr>
    <w:rPr>
      <w:rFonts w:ascii="Verdana" w:eastAsia="Verdana" w:hAnsi="Verdana"/>
      <w:sz w:val="18"/>
      <w:szCs w:val="22"/>
      <w:lang w:val="en-US" w:eastAsia="en-US"/>
    </w:rPr>
  </w:style>
  <w:style w:type="paragraph" w:customStyle="1" w:styleId="Smlouvaheading40">
    <w:name w:val="Smlouva heading 4"/>
    <w:qFormat/>
    <w:rsid w:val="00EC5031"/>
    <w:pPr>
      <w:numPr>
        <w:ilvl w:val="3"/>
        <w:numId w:val="25"/>
      </w:numPr>
      <w:spacing w:after="120" w:line="240" w:lineRule="atLeast"/>
      <w:jc w:val="both"/>
    </w:pPr>
    <w:rPr>
      <w:rFonts w:ascii="Verdana" w:eastAsia="Verdana" w:hAnsi="Verdana"/>
      <w:sz w:val="18"/>
      <w:szCs w:val="22"/>
      <w:lang w:val="en-US" w:eastAsia="en-US"/>
    </w:rPr>
  </w:style>
  <w:style w:type="paragraph" w:customStyle="1" w:styleId="l31">
    <w:name w:val="l31"/>
    <w:basedOn w:val="Normln"/>
    <w:rsid w:val="005D2213"/>
    <w:pPr>
      <w:spacing w:before="144" w:after="144"/>
      <w:jc w:val="both"/>
    </w:pPr>
    <w:rPr>
      <w:lang w:val="cs-CZ" w:eastAsia="cs-CZ"/>
    </w:rPr>
  </w:style>
  <w:style w:type="paragraph" w:customStyle="1" w:styleId="l41">
    <w:name w:val="l41"/>
    <w:basedOn w:val="Normln"/>
    <w:rsid w:val="005D2213"/>
    <w:pPr>
      <w:spacing w:before="144" w:after="144"/>
      <w:jc w:val="both"/>
    </w:pPr>
    <w:rPr>
      <w:lang w:val="cs-CZ" w:eastAsia="cs-CZ"/>
    </w:rPr>
  </w:style>
  <w:style w:type="paragraph" w:customStyle="1" w:styleId="l61">
    <w:name w:val="l61"/>
    <w:basedOn w:val="Normln"/>
    <w:rsid w:val="00744760"/>
    <w:pPr>
      <w:spacing w:before="144" w:after="144"/>
      <w:jc w:val="both"/>
    </w:pPr>
    <w:rPr>
      <w:lang w:val="cs-CZ" w:eastAsia="cs-CZ"/>
    </w:rPr>
  </w:style>
  <w:style w:type="paragraph" w:customStyle="1" w:styleId="l71">
    <w:name w:val="l71"/>
    <w:basedOn w:val="Normln"/>
    <w:rsid w:val="00744760"/>
    <w:pPr>
      <w:spacing w:before="144" w:after="144"/>
      <w:jc w:val="both"/>
    </w:pPr>
    <w:rPr>
      <w:lang w:val="cs-CZ" w:eastAsia="cs-CZ"/>
    </w:rPr>
  </w:style>
  <w:style w:type="paragraph" w:customStyle="1" w:styleId="IInadpis">
    <w:name w:val="II. nadpis"/>
    <w:link w:val="IInadpisChar"/>
    <w:qFormat/>
    <w:rsid w:val="006C396E"/>
    <w:pPr>
      <w:spacing w:after="160"/>
    </w:pPr>
    <w:rPr>
      <w:rFonts w:ascii="Arial Black" w:eastAsia="Calibri" w:hAnsi="Arial Black"/>
      <w:sz w:val="24"/>
      <w:szCs w:val="22"/>
      <w:lang w:eastAsia="en-US"/>
    </w:rPr>
  </w:style>
  <w:style w:type="paragraph" w:customStyle="1" w:styleId="ARIAL110">
    <w:name w:val="ARIAL 11+"/>
    <w:basedOn w:val="Normln"/>
    <w:link w:val="ARIAL11Char0"/>
    <w:qFormat/>
    <w:rsid w:val="006C396E"/>
    <w:pPr>
      <w:jc w:val="both"/>
    </w:pPr>
    <w:rPr>
      <w:rFonts w:ascii="Arial" w:eastAsia="Calibri" w:hAnsi="Arial"/>
      <w:sz w:val="22"/>
      <w:szCs w:val="22"/>
      <w:lang w:val="cs-CZ"/>
    </w:rPr>
  </w:style>
  <w:style w:type="character" w:customStyle="1" w:styleId="IInadpisChar">
    <w:name w:val="II. nadpis Char"/>
    <w:link w:val="IInadpis"/>
    <w:rsid w:val="006C396E"/>
    <w:rPr>
      <w:rFonts w:ascii="Arial Black" w:eastAsia="Calibri" w:hAnsi="Arial Black"/>
      <w:sz w:val="24"/>
      <w:szCs w:val="22"/>
      <w:lang w:eastAsia="en-US"/>
    </w:rPr>
  </w:style>
  <w:style w:type="character" w:customStyle="1" w:styleId="ARIAL11Char0">
    <w:name w:val="ARIAL 11+ Char"/>
    <w:link w:val="ARIAL110"/>
    <w:rsid w:val="006C396E"/>
    <w:rPr>
      <w:rFonts w:ascii="Arial" w:eastAsia="Calibri" w:hAnsi="Arial"/>
      <w:sz w:val="22"/>
      <w:szCs w:val="22"/>
      <w:lang w:eastAsia="en-US"/>
    </w:rPr>
  </w:style>
  <w:style w:type="paragraph" w:customStyle="1" w:styleId="IIInadpis">
    <w:name w:val="III. nadpis"/>
    <w:basedOn w:val="ARIAL110"/>
    <w:link w:val="IIInadpisChar"/>
    <w:qFormat/>
    <w:rsid w:val="006C396E"/>
    <w:rPr>
      <w:rFonts w:ascii="Arial Black" w:hAnsi="Arial Black"/>
    </w:rPr>
  </w:style>
  <w:style w:type="character" w:customStyle="1" w:styleId="IIInadpisChar">
    <w:name w:val="III. nadpis Char"/>
    <w:link w:val="IIInadpis"/>
    <w:rsid w:val="006C396E"/>
    <w:rPr>
      <w:rFonts w:ascii="Arial Black" w:eastAsia="Calibri" w:hAnsi="Arial Black"/>
      <w:sz w:val="22"/>
      <w:szCs w:val="22"/>
      <w:lang w:eastAsia="en-US"/>
    </w:rPr>
  </w:style>
  <w:style w:type="character" w:customStyle="1" w:styleId="st">
    <w:name w:val="st"/>
    <w:rsid w:val="00721597"/>
  </w:style>
  <w:style w:type="paragraph" w:customStyle="1" w:styleId="F3-odrka">
    <w:name w:val="F3 - odrážka"/>
    <w:basedOn w:val="F2-zkladn"/>
    <w:rsid w:val="000F5B78"/>
    <w:pPr>
      <w:numPr>
        <w:numId w:val="26"/>
      </w:numPr>
      <w:spacing w:before="60"/>
    </w:pPr>
  </w:style>
  <w:style w:type="character" w:customStyle="1" w:styleId="TextChar">
    <w:name w:val="Text Char"/>
    <w:link w:val="Text"/>
    <w:rsid w:val="0080212A"/>
    <w:rPr>
      <w:sz w:val="24"/>
      <w:szCs w:val="24"/>
    </w:rPr>
  </w:style>
  <w:style w:type="paragraph" w:customStyle="1" w:styleId="l4">
    <w:name w:val="l4"/>
    <w:basedOn w:val="Normln"/>
    <w:uiPriority w:val="99"/>
    <w:rsid w:val="0080212A"/>
    <w:pPr>
      <w:spacing w:before="100" w:beforeAutospacing="1" w:after="100" w:afterAutospacing="1"/>
    </w:pPr>
    <w:rPr>
      <w:lang w:val="cs-CZ" w:eastAsia="cs-CZ"/>
    </w:rPr>
  </w:style>
  <w:style w:type="paragraph" w:styleId="Revize">
    <w:name w:val="Revision"/>
    <w:hidden/>
    <w:uiPriority w:val="99"/>
    <w:semiHidden/>
    <w:rsid w:val="001509DB"/>
    <w:rPr>
      <w:rFonts w:asciiTheme="minorHAnsi" w:eastAsiaTheme="minorHAnsi" w:hAnsiTheme="minorHAnsi" w:cstheme="minorBidi"/>
      <w:sz w:val="22"/>
      <w:szCs w:val="22"/>
      <w:lang w:eastAsia="en-US"/>
    </w:rPr>
  </w:style>
  <w:style w:type="paragraph" w:customStyle="1" w:styleId="l5">
    <w:name w:val="l5"/>
    <w:basedOn w:val="Normln"/>
    <w:rsid w:val="001509DB"/>
    <w:pPr>
      <w:spacing w:before="100" w:beforeAutospacing="1" w:after="100" w:afterAutospacing="1"/>
    </w:pPr>
    <w:rPr>
      <w:lang w:val="cs-CZ" w:eastAsia="cs-CZ"/>
    </w:rPr>
  </w:style>
  <w:style w:type="paragraph" w:customStyle="1" w:styleId="l6">
    <w:name w:val="l6"/>
    <w:basedOn w:val="Normln"/>
    <w:rsid w:val="001509DB"/>
    <w:pPr>
      <w:spacing w:before="100" w:beforeAutospacing="1" w:after="100" w:afterAutospacing="1"/>
    </w:pPr>
    <w:rPr>
      <w:lang w:val="cs-CZ" w:eastAsia="cs-CZ"/>
    </w:rPr>
  </w:style>
  <w:style w:type="paragraph" w:customStyle="1" w:styleId="OdstavecArial11">
    <w:name w:val="Odstavec Arial 11"/>
    <w:basedOn w:val="ARIAL110"/>
    <w:link w:val="OdstavecArial11Char"/>
    <w:qFormat/>
    <w:rsid w:val="00C91520"/>
    <w:pPr>
      <w:numPr>
        <w:numId w:val="38"/>
      </w:numPr>
    </w:pPr>
    <w:rPr>
      <w:rFonts w:eastAsiaTheme="minorHAnsi" w:cstheme="minorBidi"/>
    </w:rPr>
  </w:style>
  <w:style w:type="character" w:customStyle="1" w:styleId="OdstavecArial11Char">
    <w:name w:val="Odstavec Arial 11 Char"/>
    <w:basedOn w:val="ARIAL11Char0"/>
    <w:link w:val="OdstavecArial11"/>
    <w:rsid w:val="00C91520"/>
    <w:rPr>
      <w:rFonts w:ascii="Arial" w:eastAsiaTheme="minorHAnsi" w:hAnsi="Arial" w:cstheme="minorBidi"/>
      <w:sz w:val="22"/>
      <w:szCs w:val="22"/>
      <w:lang w:eastAsia="en-US"/>
    </w:rPr>
  </w:style>
  <w:style w:type="character" w:customStyle="1" w:styleId="markedtext">
    <w:name w:val="markedtext"/>
    <w:basedOn w:val="Standardnpsmoodstavce"/>
    <w:rsid w:val="00C91520"/>
  </w:style>
  <w:style w:type="character" w:customStyle="1" w:styleId="hgkelc">
    <w:name w:val="hgkelc"/>
    <w:basedOn w:val="Standardnpsmoodstavce"/>
    <w:rsid w:val="00C91520"/>
  </w:style>
  <w:style w:type="paragraph" w:customStyle="1" w:styleId="l3">
    <w:name w:val="l3"/>
    <w:basedOn w:val="Normln"/>
    <w:uiPriority w:val="99"/>
    <w:rsid w:val="00912A04"/>
    <w:pPr>
      <w:spacing w:before="100" w:beforeAutospacing="1" w:after="100" w:afterAutospacing="1"/>
    </w:pPr>
    <w:rPr>
      <w:sz w:val="20"/>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826092">
      <w:bodyDiv w:val="1"/>
      <w:marLeft w:val="0"/>
      <w:marRight w:val="0"/>
      <w:marTop w:val="0"/>
      <w:marBottom w:val="0"/>
      <w:divBdr>
        <w:top w:val="none" w:sz="0" w:space="0" w:color="auto"/>
        <w:left w:val="none" w:sz="0" w:space="0" w:color="auto"/>
        <w:bottom w:val="none" w:sz="0" w:space="0" w:color="auto"/>
        <w:right w:val="none" w:sz="0" w:space="0" w:color="auto"/>
      </w:divBdr>
    </w:div>
    <w:div w:id="701981123">
      <w:marLeft w:val="0"/>
      <w:marRight w:val="0"/>
      <w:marTop w:val="0"/>
      <w:marBottom w:val="0"/>
      <w:divBdr>
        <w:top w:val="none" w:sz="0" w:space="0" w:color="auto"/>
        <w:left w:val="none" w:sz="0" w:space="0" w:color="auto"/>
        <w:bottom w:val="none" w:sz="0" w:space="0" w:color="auto"/>
        <w:right w:val="none" w:sz="0" w:space="0" w:color="auto"/>
      </w:divBdr>
    </w:div>
    <w:div w:id="701981125">
      <w:marLeft w:val="0"/>
      <w:marRight w:val="0"/>
      <w:marTop w:val="0"/>
      <w:marBottom w:val="0"/>
      <w:divBdr>
        <w:top w:val="none" w:sz="0" w:space="0" w:color="auto"/>
        <w:left w:val="none" w:sz="0" w:space="0" w:color="auto"/>
        <w:bottom w:val="none" w:sz="0" w:space="0" w:color="auto"/>
        <w:right w:val="none" w:sz="0" w:space="0" w:color="auto"/>
      </w:divBdr>
    </w:div>
    <w:div w:id="701981126">
      <w:marLeft w:val="0"/>
      <w:marRight w:val="0"/>
      <w:marTop w:val="0"/>
      <w:marBottom w:val="0"/>
      <w:divBdr>
        <w:top w:val="none" w:sz="0" w:space="0" w:color="auto"/>
        <w:left w:val="none" w:sz="0" w:space="0" w:color="auto"/>
        <w:bottom w:val="none" w:sz="0" w:space="0" w:color="auto"/>
        <w:right w:val="none" w:sz="0" w:space="0" w:color="auto"/>
      </w:divBdr>
      <w:divsChild>
        <w:div w:id="701981142">
          <w:marLeft w:val="240"/>
          <w:marRight w:val="240"/>
          <w:marTop w:val="1740"/>
          <w:marBottom w:val="0"/>
          <w:divBdr>
            <w:top w:val="none" w:sz="0" w:space="0" w:color="auto"/>
            <w:left w:val="none" w:sz="0" w:space="0" w:color="auto"/>
            <w:bottom w:val="none" w:sz="0" w:space="0" w:color="auto"/>
            <w:right w:val="none" w:sz="0" w:space="0" w:color="auto"/>
          </w:divBdr>
          <w:divsChild>
            <w:div w:id="701981150">
              <w:marLeft w:val="0"/>
              <w:marRight w:val="0"/>
              <w:marTop w:val="0"/>
              <w:marBottom w:val="0"/>
              <w:divBdr>
                <w:top w:val="none" w:sz="0" w:space="0" w:color="auto"/>
                <w:left w:val="none" w:sz="0" w:space="0" w:color="auto"/>
                <w:bottom w:val="none" w:sz="0" w:space="0" w:color="auto"/>
                <w:right w:val="none" w:sz="0" w:space="0" w:color="auto"/>
              </w:divBdr>
              <w:divsChild>
                <w:div w:id="701981124">
                  <w:marLeft w:val="2790"/>
                  <w:marRight w:val="0"/>
                  <w:marTop w:val="0"/>
                  <w:marBottom w:val="0"/>
                  <w:divBdr>
                    <w:top w:val="single" w:sz="6" w:space="0" w:color="FFFFFF"/>
                    <w:left w:val="single" w:sz="6" w:space="0" w:color="FFFFFF"/>
                    <w:bottom w:val="single" w:sz="6" w:space="0" w:color="FFFFFF"/>
                    <w:right w:val="single" w:sz="6" w:space="0" w:color="FFFFFF"/>
                  </w:divBdr>
                  <w:divsChild>
                    <w:div w:id="701981147">
                      <w:marLeft w:val="0"/>
                      <w:marRight w:val="0"/>
                      <w:marTop w:val="0"/>
                      <w:marBottom w:val="0"/>
                      <w:divBdr>
                        <w:top w:val="none" w:sz="0" w:space="0" w:color="auto"/>
                        <w:left w:val="none" w:sz="0" w:space="0" w:color="auto"/>
                        <w:bottom w:val="none" w:sz="0" w:space="0" w:color="auto"/>
                        <w:right w:val="none" w:sz="0" w:space="0" w:color="auto"/>
                      </w:divBdr>
                      <w:divsChild>
                        <w:div w:id="701981136">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01981127">
      <w:marLeft w:val="0"/>
      <w:marRight w:val="0"/>
      <w:marTop w:val="0"/>
      <w:marBottom w:val="0"/>
      <w:divBdr>
        <w:top w:val="none" w:sz="0" w:space="0" w:color="auto"/>
        <w:left w:val="none" w:sz="0" w:space="0" w:color="auto"/>
        <w:bottom w:val="none" w:sz="0" w:space="0" w:color="auto"/>
        <w:right w:val="none" w:sz="0" w:space="0" w:color="auto"/>
      </w:divBdr>
    </w:div>
    <w:div w:id="701981128">
      <w:marLeft w:val="0"/>
      <w:marRight w:val="0"/>
      <w:marTop w:val="0"/>
      <w:marBottom w:val="0"/>
      <w:divBdr>
        <w:top w:val="none" w:sz="0" w:space="0" w:color="auto"/>
        <w:left w:val="none" w:sz="0" w:space="0" w:color="auto"/>
        <w:bottom w:val="none" w:sz="0" w:space="0" w:color="auto"/>
        <w:right w:val="none" w:sz="0" w:space="0" w:color="auto"/>
      </w:divBdr>
    </w:div>
    <w:div w:id="701981129">
      <w:marLeft w:val="0"/>
      <w:marRight w:val="0"/>
      <w:marTop w:val="0"/>
      <w:marBottom w:val="0"/>
      <w:divBdr>
        <w:top w:val="none" w:sz="0" w:space="0" w:color="auto"/>
        <w:left w:val="none" w:sz="0" w:space="0" w:color="auto"/>
        <w:bottom w:val="none" w:sz="0" w:space="0" w:color="auto"/>
        <w:right w:val="none" w:sz="0" w:space="0" w:color="auto"/>
      </w:divBdr>
    </w:div>
    <w:div w:id="701981130">
      <w:marLeft w:val="0"/>
      <w:marRight w:val="0"/>
      <w:marTop w:val="0"/>
      <w:marBottom w:val="0"/>
      <w:divBdr>
        <w:top w:val="none" w:sz="0" w:space="0" w:color="auto"/>
        <w:left w:val="none" w:sz="0" w:space="0" w:color="auto"/>
        <w:bottom w:val="none" w:sz="0" w:space="0" w:color="auto"/>
        <w:right w:val="none" w:sz="0" w:space="0" w:color="auto"/>
      </w:divBdr>
    </w:div>
    <w:div w:id="701981131">
      <w:marLeft w:val="0"/>
      <w:marRight w:val="0"/>
      <w:marTop w:val="0"/>
      <w:marBottom w:val="0"/>
      <w:divBdr>
        <w:top w:val="none" w:sz="0" w:space="0" w:color="auto"/>
        <w:left w:val="none" w:sz="0" w:space="0" w:color="auto"/>
        <w:bottom w:val="none" w:sz="0" w:space="0" w:color="auto"/>
        <w:right w:val="none" w:sz="0" w:space="0" w:color="auto"/>
      </w:divBdr>
    </w:div>
    <w:div w:id="701981132">
      <w:marLeft w:val="0"/>
      <w:marRight w:val="0"/>
      <w:marTop w:val="0"/>
      <w:marBottom w:val="0"/>
      <w:divBdr>
        <w:top w:val="none" w:sz="0" w:space="0" w:color="auto"/>
        <w:left w:val="none" w:sz="0" w:space="0" w:color="auto"/>
        <w:bottom w:val="none" w:sz="0" w:space="0" w:color="auto"/>
        <w:right w:val="none" w:sz="0" w:space="0" w:color="auto"/>
      </w:divBdr>
    </w:div>
    <w:div w:id="701981133">
      <w:marLeft w:val="0"/>
      <w:marRight w:val="0"/>
      <w:marTop w:val="0"/>
      <w:marBottom w:val="0"/>
      <w:divBdr>
        <w:top w:val="none" w:sz="0" w:space="0" w:color="auto"/>
        <w:left w:val="none" w:sz="0" w:space="0" w:color="auto"/>
        <w:bottom w:val="none" w:sz="0" w:space="0" w:color="auto"/>
        <w:right w:val="none" w:sz="0" w:space="0" w:color="auto"/>
      </w:divBdr>
    </w:div>
    <w:div w:id="701981135">
      <w:marLeft w:val="0"/>
      <w:marRight w:val="0"/>
      <w:marTop w:val="0"/>
      <w:marBottom w:val="0"/>
      <w:divBdr>
        <w:top w:val="none" w:sz="0" w:space="0" w:color="auto"/>
        <w:left w:val="none" w:sz="0" w:space="0" w:color="auto"/>
        <w:bottom w:val="none" w:sz="0" w:space="0" w:color="auto"/>
        <w:right w:val="none" w:sz="0" w:space="0" w:color="auto"/>
      </w:divBdr>
    </w:div>
    <w:div w:id="701981137">
      <w:marLeft w:val="0"/>
      <w:marRight w:val="0"/>
      <w:marTop w:val="0"/>
      <w:marBottom w:val="0"/>
      <w:divBdr>
        <w:top w:val="none" w:sz="0" w:space="0" w:color="auto"/>
        <w:left w:val="none" w:sz="0" w:space="0" w:color="auto"/>
        <w:bottom w:val="none" w:sz="0" w:space="0" w:color="auto"/>
        <w:right w:val="none" w:sz="0" w:space="0" w:color="auto"/>
      </w:divBdr>
      <w:divsChild>
        <w:div w:id="701981134">
          <w:marLeft w:val="0"/>
          <w:marRight w:val="0"/>
          <w:marTop w:val="0"/>
          <w:marBottom w:val="0"/>
          <w:divBdr>
            <w:top w:val="none" w:sz="0" w:space="0" w:color="auto"/>
            <w:left w:val="none" w:sz="0" w:space="0" w:color="auto"/>
            <w:bottom w:val="none" w:sz="0" w:space="0" w:color="auto"/>
            <w:right w:val="none" w:sz="0" w:space="0" w:color="auto"/>
          </w:divBdr>
        </w:div>
      </w:divsChild>
    </w:div>
    <w:div w:id="701981138">
      <w:marLeft w:val="0"/>
      <w:marRight w:val="0"/>
      <w:marTop w:val="0"/>
      <w:marBottom w:val="0"/>
      <w:divBdr>
        <w:top w:val="none" w:sz="0" w:space="0" w:color="auto"/>
        <w:left w:val="none" w:sz="0" w:space="0" w:color="auto"/>
        <w:bottom w:val="none" w:sz="0" w:space="0" w:color="auto"/>
        <w:right w:val="none" w:sz="0" w:space="0" w:color="auto"/>
      </w:divBdr>
    </w:div>
    <w:div w:id="701981139">
      <w:marLeft w:val="0"/>
      <w:marRight w:val="0"/>
      <w:marTop w:val="0"/>
      <w:marBottom w:val="0"/>
      <w:divBdr>
        <w:top w:val="none" w:sz="0" w:space="0" w:color="auto"/>
        <w:left w:val="none" w:sz="0" w:space="0" w:color="auto"/>
        <w:bottom w:val="none" w:sz="0" w:space="0" w:color="auto"/>
        <w:right w:val="none" w:sz="0" w:space="0" w:color="auto"/>
      </w:divBdr>
    </w:div>
    <w:div w:id="701981140">
      <w:marLeft w:val="0"/>
      <w:marRight w:val="0"/>
      <w:marTop w:val="0"/>
      <w:marBottom w:val="0"/>
      <w:divBdr>
        <w:top w:val="none" w:sz="0" w:space="0" w:color="auto"/>
        <w:left w:val="none" w:sz="0" w:space="0" w:color="auto"/>
        <w:bottom w:val="none" w:sz="0" w:space="0" w:color="auto"/>
        <w:right w:val="none" w:sz="0" w:space="0" w:color="auto"/>
      </w:divBdr>
    </w:div>
    <w:div w:id="701981141">
      <w:marLeft w:val="0"/>
      <w:marRight w:val="0"/>
      <w:marTop w:val="0"/>
      <w:marBottom w:val="0"/>
      <w:divBdr>
        <w:top w:val="none" w:sz="0" w:space="0" w:color="auto"/>
        <w:left w:val="none" w:sz="0" w:space="0" w:color="auto"/>
        <w:bottom w:val="none" w:sz="0" w:space="0" w:color="auto"/>
        <w:right w:val="none" w:sz="0" w:space="0" w:color="auto"/>
      </w:divBdr>
    </w:div>
    <w:div w:id="701981143">
      <w:marLeft w:val="0"/>
      <w:marRight w:val="0"/>
      <w:marTop w:val="0"/>
      <w:marBottom w:val="0"/>
      <w:divBdr>
        <w:top w:val="none" w:sz="0" w:space="0" w:color="auto"/>
        <w:left w:val="none" w:sz="0" w:space="0" w:color="auto"/>
        <w:bottom w:val="none" w:sz="0" w:space="0" w:color="auto"/>
        <w:right w:val="none" w:sz="0" w:space="0" w:color="auto"/>
      </w:divBdr>
    </w:div>
    <w:div w:id="701981144">
      <w:marLeft w:val="0"/>
      <w:marRight w:val="0"/>
      <w:marTop w:val="0"/>
      <w:marBottom w:val="0"/>
      <w:divBdr>
        <w:top w:val="none" w:sz="0" w:space="0" w:color="auto"/>
        <w:left w:val="none" w:sz="0" w:space="0" w:color="auto"/>
        <w:bottom w:val="none" w:sz="0" w:space="0" w:color="auto"/>
        <w:right w:val="none" w:sz="0" w:space="0" w:color="auto"/>
      </w:divBdr>
    </w:div>
    <w:div w:id="701981145">
      <w:marLeft w:val="0"/>
      <w:marRight w:val="0"/>
      <w:marTop w:val="0"/>
      <w:marBottom w:val="0"/>
      <w:divBdr>
        <w:top w:val="none" w:sz="0" w:space="0" w:color="auto"/>
        <w:left w:val="none" w:sz="0" w:space="0" w:color="auto"/>
        <w:bottom w:val="none" w:sz="0" w:space="0" w:color="auto"/>
        <w:right w:val="none" w:sz="0" w:space="0" w:color="auto"/>
      </w:divBdr>
    </w:div>
    <w:div w:id="701981146">
      <w:marLeft w:val="0"/>
      <w:marRight w:val="0"/>
      <w:marTop w:val="0"/>
      <w:marBottom w:val="0"/>
      <w:divBdr>
        <w:top w:val="none" w:sz="0" w:space="0" w:color="auto"/>
        <w:left w:val="none" w:sz="0" w:space="0" w:color="auto"/>
        <w:bottom w:val="none" w:sz="0" w:space="0" w:color="auto"/>
        <w:right w:val="none" w:sz="0" w:space="0" w:color="auto"/>
      </w:divBdr>
    </w:div>
    <w:div w:id="701981148">
      <w:marLeft w:val="0"/>
      <w:marRight w:val="0"/>
      <w:marTop w:val="0"/>
      <w:marBottom w:val="0"/>
      <w:divBdr>
        <w:top w:val="none" w:sz="0" w:space="0" w:color="auto"/>
        <w:left w:val="none" w:sz="0" w:space="0" w:color="auto"/>
        <w:bottom w:val="none" w:sz="0" w:space="0" w:color="auto"/>
        <w:right w:val="none" w:sz="0" w:space="0" w:color="auto"/>
      </w:divBdr>
    </w:div>
    <w:div w:id="701981149">
      <w:marLeft w:val="0"/>
      <w:marRight w:val="0"/>
      <w:marTop w:val="0"/>
      <w:marBottom w:val="0"/>
      <w:divBdr>
        <w:top w:val="none" w:sz="0" w:space="0" w:color="auto"/>
        <w:left w:val="none" w:sz="0" w:space="0" w:color="auto"/>
        <w:bottom w:val="none" w:sz="0" w:space="0" w:color="auto"/>
        <w:right w:val="none" w:sz="0" w:space="0" w:color="auto"/>
      </w:divBdr>
    </w:div>
    <w:div w:id="701981151">
      <w:marLeft w:val="0"/>
      <w:marRight w:val="0"/>
      <w:marTop w:val="0"/>
      <w:marBottom w:val="0"/>
      <w:divBdr>
        <w:top w:val="none" w:sz="0" w:space="0" w:color="auto"/>
        <w:left w:val="none" w:sz="0" w:space="0" w:color="auto"/>
        <w:bottom w:val="none" w:sz="0" w:space="0" w:color="auto"/>
        <w:right w:val="none" w:sz="0" w:space="0" w:color="auto"/>
      </w:divBdr>
    </w:div>
    <w:div w:id="701981152">
      <w:marLeft w:val="0"/>
      <w:marRight w:val="0"/>
      <w:marTop w:val="0"/>
      <w:marBottom w:val="0"/>
      <w:divBdr>
        <w:top w:val="none" w:sz="0" w:space="0" w:color="auto"/>
        <w:left w:val="none" w:sz="0" w:space="0" w:color="auto"/>
        <w:bottom w:val="none" w:sz="0" w:space="0" w:color="auto"/>
        <w:right w:val="none" w:sz="0" w:space="0" w:color="auto"/>
      </w:divBdr>
    </w:div>
    <w:div w:id="701981153">
      <w:marLeft w:val="0"/>
      <w:marRight w:val="0"/>
      <w:marTop w:val="0"/>
      <w:marBottom w:val="0"/>
      <w:divBdr>
        <w:top w:val="none" w:sz="0" w:space="0" w:color="auto"/>
        <w:left w:val="none" w:sz="0" w:space="0" w:color="auto"/>
        <w:bottom w:val="none" w:sz="0" w:space="0" w:color="auto"/>
        <w:right w:val="none" w:sz="0" w:space="0" w:color="auto"/>
      </w:divBdr>
    </w:div>
    <w:div w:id="701981154">
      <w:marLeft w:val="0"/>
      <w:marRight w:val="0"/>
      <w:marTop w:val="0"/>
      <w:marBottom w:val="0"/>
      <w:divBdr>
        <w:top w:val="none" w:sz="0" w:space="0" w:color="auto"/>
        <w:left w:val="none" w:sz="0" w:space="0" w:color="auto"/>
        <w:bottom w:val="none" w:sz="0" w:space="0" w:color="auto"/>
        <w:right w:val="none" w:sz="0" w:space="0" w:color="auto"/>
      </w:divBdr>
    </w:div>
    <w:div w:id="701981155">
      <w:marLeft w:val="0"/>
      <w:marRight w:val="0"/>
      <w:marTop w:val="0"/>
      <w:marBottom w:val="0"/>
      <w:divBdr>
        <w:top w:val="none" w:sz="0" w:space="0" w:color="auto"/>
        <w:left w:val="none" w:sz="0" w:space="0" w:color="auto"/>
        <w:bottom w:val="none" w:sz="0" w:space="0" w:color="auto"/>
        <w:right w:val="none" w:sz="0" w:space="0" w:color="auto"/>
      </w:divBdr>
    </w:div>
    <w:div w:id="701981156">
      <w:marLeft w:val="0"/>
      <w:marRight w:val="0"/>
      <w:marTop w:val="0"/>
      <w:marBottom w:val="0"/>
      <w:divBdr>
        <w:top w:val="none" w:sz="0" w:space="0" w:color="auto"/>
        <w:left w:val="none" w:sz="0" w:space="0" w:color="auto"/>
        <w:bottom w:val="none" w:sz="0" w:space="0" w:color="auto"/>
        <w:right w:val="none" w:sz="0" w:space="0" w:color="auto"/>
      </w:divBdr>
    </w:div>
    <w:div w:id="701981157">
      <w:marLeft w:val="0"/>
      <w:marRight w:val="0"/>
      <w:marTop w:val="0"/>
      <w:marBottom w:val="0"/>
      <w:divBdr>
        <w:top w:val="none" w:sz="0" w:space="0" w:color="auto"/>
        <w:left w:val="none" w:sz="0" w:space="0" w:color="auto"/>
        <w:bottom w:val="none" w:sz="0" w:space="0" w:color="auto"/>
        <w:right w:val="none" w:sz="0" w:space="0" w:color="auto"/>
      </w:divBdr>
    </w:div>
    <w:div w:id="701981158">
      <w:marLeft w:val="0"/>
      <w:marRight w:val="0"/>
      <w:marTop w:val="0"/>
      <w:marBottom w:val="0"/>
      <w:divBdr>
        <w:top w:val="none" w:sz="0" w:space="0" w:color="auto"/>
        <w:left w:val="none" w:sz="0" w:space="0" w:color="auto"/>
        <w:bottom w:val="none" w:sz="0" w:space="0" w:color="auto"/>
        <w:right w:val="none" w:sz="0" w:space="0" w:color="auto"/>
      </w:divBdr>
    </w:div>
    <w:div w:id="701981159">
      <w:marLeft w:val="0"/>
      <w:marRight w:val="0"/>
      <w:marTop w:val="0"/>
      <w:marBottom w:val="0"/>
      <w:divBdr>
        <w:top w:val="none" w:sz="0" w:space="0" w:color="auto"/>
        <w:left w:val="none" w:sz="0" w:space="0" w:color="auto"/>
        <w:bottom w:val="none" w:sz="0" w:space="0" w:color="auto"/>
        <w:right w:val="none" w:sz="0" w:space="0" w:color="auto"/>
      </w:divBdr>
    </w:div>
    <w:div w:id="701981160">
      <w:marLeft w:val="0"/>
      <w:marRight w:val="0"/>
      <w:marTop w:val="0"/>
      <w:marBottom w:val="0"/>
      <w:divBdr>
        <w:top w:val="none" w:sz="0" w:space="0" w:color="auto"/>
        <w:left w:val="none" w:sz="0" w:space="0" w:color="auto"/>
        <w:bottom w:val="none" w:sz="0" w:space="0" w:color="auto"/>
        <w:right w:val="none" w:sz="0" w:space="0" w:color="auto"/>
      </w:divBdr>
    </w:div>
    <w:div w:id="701981162">
      <w:marLeft w:val="0"/>
      <w:marRight w:val="0"/>
      <w:marTop w:val="0"/>
      <w:marBottom w:val="0"/>
      <w:divBdr>
        <w:top w:val="none" w:sz="0" w:space="0" w:color="auto"/>
        <w:left w:val="none" w:sz="0" w:space="0" w:color="auto"/>
        <w:bottom w:val="none" w:sz="0" w:space="0" w:color="auto"/>
        <w:right w:val="none" w:sz="0" w:space="0" w:color="auto"/>
      </w:divBdr>
      <w:divsChild>
        <w:div w:id="701981161">
          <w:marLeft w:val="0"/>
          <w:marRight w:val="0"/>
          <w:marTop w:val="0"/>
          <w:marBottom w:val="0"/>
          <w:divBdr>
            <w:top w:val="none" w:sz="0" w:space="0" w:color="auto"/>
            <w:left w:val="none" w:sz="0" w:space="0" w:color="auto"/>
            <w:bottom w:val="none" w:sz="0" w:space="0" w:color="auto"/>
            <w:right w:val="none" w:sz="0" w:space="0" w:color="auto"/>
          </w:divBdr>
        </w:div>
        <w:div w:id="701981163">
          <w:marLeft w:val="0"/>
          <w:marRight w:val="0"/>
          <w:marTop w:val="0"/>
          <w:marBottom w:val="0"/>
          <w:divBdr>
            <w:top w:val="none" w:sz="0" w:space="0" w:color="auto"/>
            <w:left w:val="none" w:sz="0" w:space="0" w:color="auto"/>
            <w:bottom w:val="none" w:sz="0" w:space="0" w:color="auto"/>
            <w:right w:val="none" w:sz="0" w:space="0" w:color="auto"/>
          </w:divBdr>
        </w:div>
        <w:div w:id="701981166">
          <w:marLeft w:val="720"/>
          <w:marRight w:val="720"/>
          <w:marTop w:val="100"/>
          <w:marBottom w:val="100"/>
          <w:divBdr>
            <w:top w:val="none" w:sz="0" w:space="0" w:color="auto"/>
            <w:left w:val="none" w:sz="0" w:space="0" w:color="auto"/>
            <w:bottom w:val="none" w:sz="0" w:space="0" w:color="auto"/>
            <w:right w:val="none" w:sz="0" w:space="0" w:color="auto"/>
          </w:divBdr>
          <w:divsChild>
            <w:div w:id="701981168">
              <w:marLeft w:val="0"/>
              <w:marRight w:val="0"/>
              <w:marTop w:val="0"/>
              <w:marBottom w:val="0"/>
              <w:divBdr>
                <w:top w:val="none" w:sz="0" w:space="0" w:color="auto"/>
                <w:left w:val="none" w:sz="0" w:space="0" w:color="auto"/>
                <w:bottom w:val="none" w:sz="0" w:space="0" w:color="auto"/>
                <w:right w:val="none" w:sz="0" w:space="0" w:color="auto"/>
              </w:divBdr>
              <w:divsChild>
                <w:div w:id="70198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81164">
      <w:marLeft w:val="0"/>
      <w:marRight w:val="0"/>
      <w:marTop w:val="0"/>
      <w:marBottom w:val="0"/>
      <w:divBdr>
        <w:top w:val="none" w:sz="0" w:space="0" w:color="auto"/>
        <w:left w:val="none" w:sz="0" w:space="0" w:color="auto"/>
        <w:bottom w:val="none" w:sz="0" w:space="0" w:color="auto"/>
        <w:right w:val="none" w:sz="0" w:space="0" w:color="auto"/>
      </w:divBdr>
      <w:divsChild>
        <w:div w:id="701981165">
          <w:marLeft w:val="720"/>
          <w:marRight w:val="720"/>
          <w:marTop w:val="100"/>
          <w:marBottom w:val="100"/>
          <w:divBdr>
            <w:top w:val="none" w:sz="0" w:space="0" w:color="auto"/>
            <w:left w:val="none" w:sz="0" w:space="0" w:color="auto"/>
            <w:bottom w:val="none" w:sz="0" w:space="0" w:color="auto"/>
            <w:right w:val="none" w:sz="0" w:space="0" w:color="auto"/>
          </w:divBdr>
          <w:divsChild>
            <w:div w:id="701981169">
              <w:marLeft w:val="0"/>
              <w:marRight w:val="0"/>
              <w:marTop w:val="0"/>
              <w:marBottom w:val="0"/>
              <w:divBdr>
                <w:top w:val="none" w:sz="0" w:space="0" w:color="auto"/>
                <w:left w:val="none" w:sz="0" w:space="0" w:color="auto"/>
                <w:bottom w:val="none" w:sz="0" w:space="0" w:color="auto"/>
                <w:right w:val="none" w:sz="0" w:space="0" w:color="auto"/>
              </w:divBdr>
              <w:divsChild>
                <w:div w:id="70198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502801">
      <w:bodyDiv w:val="1"/>
      <w:marLeft w:val="0"/>
      <w:marRight w:val="0"/>
      <w:marTop w:val="0"/>
      <w:marBottom w:val="0"/>
      <w:divBdr>
        <w:top w:val="none" w:sz="0" w:space="0" w:color="auto"/>
        <w:left w:val="none" w:sz="0" w:space="0" w:color="auto"/>
        <w:bottom w:val="none" w:sz="0" w:space="0" w:color="auto"/>
        <w:right w:val="none" w:sz="0" w:space="0" w:color="auto"/>
      </w:divBdr>
    </w:div>
    <w:div w:id="1081826703">
      <w:bodyDiv w:val="1"/>
      <w:marLeft w:val="0"/>
      <w:marRight w:val="0"/>
      <w:marTop w:val="0"/>
      <w:marBottom w:val="0"/>
      <w:divBdr>
        <w:top w:val="none" w:sz="0" w:space="0" w:color="auto"/>
        <w:left w:val="none" w:sz="0" w:space="0" w:color="auto"/>
        <w:bottom w:val="none" w:sz="0" w:space="0" w:color="auto"/>
        <w:right w:val="none" w:sz="0" w:space="0" w:color="auto"/>
      </w:divBdr>
    </w:div>
    <w:div w:id="1212496389">
      <w:bodyDiv w:val="1"/>
      <w:marLeft w:val="0"/>
      <w:marRight w:val="0"/>
      <w:marTop w:val="0"/>
      <w:marBottom w:val="0"/>
      <w:divBdr>
        <w:top w:val="none" w:sz="0" w:space="0" w:color="auto"/>
        <w:left w:val="none" w:sz="0" w:space="0" w:color="auto"/>
        <w:bottom w:val="none" w:sz="0" w:space="0" w:color="auto"/>
        <w:right w:val="none" w:sz="0" w:space="0" w:color="auto"/>
      </w:divBdr>
      <w:divsChild>
        <w:div w:id="1687780653">
          <w:marLeft w:val="354"/>
          <w:marRight w:val="354"/>
          <w:marTop w:val="2570"/>
          <w:marBottom w:val="0"/>
          <w:divBdr>
            <w:top w:val="none" w:sz="0" w:space="0" w:color="auto"/>
            <w:left w:val="none" w:sz="0" w:space="0" w:color="auto"/>
            <w:bottom w:val="none" w:sz="0" w:space="0" w:color="auto"/>
            <w:right w:val="none" w:sz="0" w:space="0" w:color="auto"/>
          </w:divBdr>
          <w:divsChild>
            <w:div w:id="1030297290">
              <w:marLeft w:val="0"/>
              <w:marRight w:val="0"/>
              <w:marTop w:val="0"/>
              <w:marBottom w:val="0"/>
              <w:divBdr>
                <w:top w:val="none" w:sz="0" w:space="0" w:color="auto"/>
                <w:left w:val="none" w:sz="0" w:space="0" w:color="auto"/>
                <w:bottom w:val="none" w:sz="0" w:space="0" w:color="auto"/>
                <w:right w:val="none" w:sz="0" w:space="0" w:color="auto"/>
              </w:divBdr>
              <w:divsChild>
                <w:div w:id="1950351495">
                  <w:marLeft w:val="4121"/>
                  <w:marRight w:val="0"/>
                  <w:marTop w:val="0"/>
                  <w:marBottom w:val="0"/>
                  <w:divBdr>
                    <w:top w:val="single" w:sz="8" w:space="0" w:color="FFFFFF"/>
                    <w:left w:val="single" w:sz="8" w:space="0" w:color="FFFFFF"/>
                    <w:bottom w:val="single" w:sz="8" w:space="0" w:color="FFFFFF"/>
                    <w:right w:val="single" w:sz="8" w:space="0" w:color="FFFFFF"/>
                  </w:divBdr>
                  <w:divsChild>
                    <w:div w:id="2085177689">
                      <w:marLeft w:val="0"/>
                      <w:marRight w:val="0"/>
                      <w:marTop w:val="0"/>
                      <w:marBottom w:val="0"/>
                      <w:divBdr>
                        <w:top w:val="none" w:sz="0" w:space="0" w:color="auto"/>
                        <w:left w:val="none" w:sz="0" w:space="0" w:color="auto"/>
                        <w:bottom w:val="none" w:sz="0" w:space="0" w:color="auto"/>
                        <w:right w:val="none" w:sz="0" w:space="0" w:color="auto"/>
                      </w:divBdr>
                      <w:divsChild>
                        <w:div w:id="1586381004">
                          <w:marLeft w:val="354"/>
                          <w:marRight w:val="354"/>
                          <w:marTop w:val="354"/>
                          <w:marBottom w:val="354"/>
                          <w:divBdr>
                            <w:top w:val="none" w:sz="0" w:space="0" w:color="auto"/>
                            <w:left w:val="none" w:sz="0" w:space="0" w:color="auto"/>
                            <w:bottom w:val="none" w:sz="0" w:space="0" w:color="auto"/>
                            <w:right w:val="none" w:sz="0" w:space="0" w:color="auto"/>
                          </w:divBdr>
                        </w:div>
                      </w:divsChild>
                    </w:div>
                  </w:divsChild>
                </w:div>
              </w:divsChild>
            </w:div>
          </w:divsChild>
        </w:div>
      </w:divsChild>
    </w:div>
    <w:div w:id="1247227166">
      <w:bodyDiv w:val="1"/>
      <w:marLeft w:val="0"/>
      <w:marRight w:val="0"/>
      <w:marTop w:val="0"/>
      <w:marBottom w:val="0"/>
      <w:divBdr>
        <w:top w:val="none" w:sz="0" w:space="0" w:color="auto"/>
        <w:left w:val="none" w:sz="0" w:space="0" w:color="auto"/>
        <w:bottom w:val="none" w:sz="0" w:space="0" w:color="auto"/>
        <w:right w:val="none" w:sz="0" w:space="0" w:color="auto"/>
      </w:divBdr>
    </w:div>
    <w:div w:id="1477533599">
      <w:bodyDiv w:val="1"/>
      <w:marLeft w:val="0"/>
      <w:marRight w:val="0"/>
      <w:marTop w:val="0"/>
      <w:marBottom w:val="0"/>
      <w:divBdr>
        <w:top w:val="none" w:sz="0" w:space="0" w:color="auto"/>
        <w:left w:val="none" w:sz="0" w:space="0" w:color="auto"/>
        <w:bottom w:val="none" w:sz="0" w:space="0" w:color="auto"/>
        <w:right w:val="none" w:sz="0" w:space="0" w:color="auto"/>
      </w:divBdr>
    </w:div>
    <w:div w:id="1499538351">
      <w:bodyDiv w:val="1"/>
      <w:marLeft w:val="0"/>
      <w:marRight w:val="0"/>
      <w:marTop w:val="0"/>
      <w:marBottom w:val="0"/>
      <w:divBdr>
        <w:top w:val="none" w:sz="0" w:space="0" w:color="auto"/>
        <w:left w:val="none" w:sz="0" w:space="0" w:color="auto"/>
        <w:bottom w:val="none" w:sz="0" w:space="0" w:color="auto"/>
        <w:right w:val="none" w:sz="0" w:space="0" w:color="auto"/>
      </w:divBdr>
    </w:div>
    <w:div w:id="1784837820">
      <w:bodyDiv w:val="1"/>
      <w:marLeft w:val="0"/>
      <w:marRight w:val="0"/>
      <w:marTop w:val="0"/>
      <w:marBottom w:val="0"/>
      <w:divBdr>
        <w:top w:val="none" w:sz="0" w:space="0" w:color="auto"/>
        <w:left w:val="none" w:sz="0" w:space="0" w:color="auto"/>
        <w:bottom w:val="none" w:sz="0" w:space="0" w:color="auto"/>
        <w:right w:val="none" w:sz="0" w:space="0" w:color="auto"/>
      </w:divBdr>
    </w:div>
    <w:div w:id="1883204399">
      <w:bodyDiv w:val="1"/>
      <w:marLeft w:val="0"/>
      <w:marRight w:val="0"/>
      <w:marTop w:val="0"/>
      <w:marBottom w:val="0"/>
      <w:divBdr>
        <w:top w:val="none" w:sz="0" w:space="0" w:color="auto"/>
        <w:left w:val="none" w:sz="0" w:space="0" w:color="auto"/>
        <w:bottom w:val="none" w:sz="0" w:space="0" w:color="auto"/>
        <w:right w:val="none" w:sz="0" w:space="0" w:color="auto"/>
      </w:divBdr>
    </w:div>
    <w:div w:id="190980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xtest.ds.mfcr.cz/TaxIntra/Bin/iKonzultant.dll?url=586/1992%20Sb.%20&#167;29&amp;date=-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oje.kdpcr.cz/directory?link=aspi%3A%2F%2F91%2F2012%20Sb.%237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axtest.ds.mfcr.cz/TaxIntra/Bin/iKonzultant.dll?url=586/1992%20Sb.%20&#167;30&amp;date=-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axtest.ds.mfcr.cz/TaxIntra/Bin/iKonzultant.dll?url=586/1992%20Sb.%20&#167;30&amp;date=-2" TargetMode="External"/><Relationship Id="rId4" Type="http://schemas.openxmlformats.org/officeDocument/2006/relationships/settings" Target="settings.xml"/><Relationship Id="rId9" Type="http://schemas.openxmlformats.org/officeDocument/2006/relationships/hyperlink" Target="http://taxtest.ds.mfcr.cz/TaxIntra/Bin/iKonzultant.dll?url=586/1992%20Sb.%20&#167;29&amp;date=-2"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B78FCE-C3E5-43FB-848D-B6AF75653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9236</Words>
  <Characters>54498</Characters>
  <Application>Microsoft Office Word</Application>
  <DocSecurity>0</DocSecurity>
  <Lines>454</Lines>
  <Paragraphs>127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OBSAH</vt:lpstr>
      <vt:lpstr>OBSAH</vt:lpstr>
    </vt:vector>
  </TitlesOfParts>
  <Company>Komora daňových poradců ČR</Company>
  <LinksUpToDate>false</LinksUpToDate>
  <CharactersWithSpaces>63607</CharactersWithSpaces>
  <SharedDoc>false</SharedDoc>
  <HLinks>
    <vt:vector size="12" baseType="variant">
      <vt:variant>
        <vt:i4>3866727</vt:i4>
      </vt:variant>
      <vt:variant>
        <vt:i4>3</vt:i4>
      </vt:variant>
      <vt:variant>
        <vt:i4>0</vt:i4>
      </vt:variant>
      <vt:variant>
        <vt:i4>5</vt:i4>
      </vt:variant>
      <vt:variant>
        <vt:lpwstr>http://adisrws.mfcr.cz/adistc/axis2/services/rozhraniCRPDPH.rozhraniCRPDPHSOAP</vt:lpwstr>
      </vt:variant>
      <vt:variant>
        <vt:lpwstr/>
      </vt:variant>
      <vt:variant>
        <vt:i4>2293771</vt:i4>
      </vt:variant>
      <vt:variant>
        <vt:i4>0</vt:i4>
      </vt:variant>
      <vt:variant>
        <vt:i4>0</vt:i4>
      </vt:variant>
      <vt:variant>
        <vt:i4>5</vt:i4>
      </vt:variant>
      <vt:variant>
        <vt:lpwstr>http://adisreg.mfcr.cz/cgi-bin/adis/idph/int_dp_prij.cgi?ZPRAC=FDPHI1&amp;poc_dic=2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OBSAH</dc:title>
  <dc:creator>Michaela Baranyková</dc:creator>
  <cp:lastModifiedBy>Rytířová Hana (GFŘ)</cp:lastModifiedBy>
  <cp:revision>25</cp:revision>
  <cp:lastPrinted>2021-11-30T18:21:00Z</cp:lastPrinted>
  <dcterms:created xsi:type="dcterms:W3CDTF">2021-11-30T13:15:00Z</dcterms:created>
  <dcterms:modified xsi:type="dcterms:W3CDTF">2022-02-01T06:27:00Z</dcterms:modified>
</cp:coreProperties>
</file>