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2511" w14:textId="77777777" w:rsidR="00F63403" w:rsidRPr="00CD0346" w:rsidRDefault="001909CA" w:rsidP="00F63403">
      <w:pPr>
        <w:jc w:val="center"/>
        <w:rPr>
          <w:rFonts w:ascii="Arial" w:hAnsi="Arial" w:cs="Arial"/>
          <w:b/>
          <w:sz w:val="32"/>
          <w:szCs w:val="32"/>
        </w:rPr>
      </w:pPr>
      <w:r w:rsidRPr="001909CA">
        <w:rPr>
          <w:rFonts w:ascii="Arial" w:hAnsi="Arial" w:cs="Arial"/>
          <w:b/>
          <w:sz w:val="32"/>
          <w:szCs w:val="32"/>
        </w:rPr>
        <w:t xml:space="preserve">VÝROČNÍ </w:t>
      </w:r>
      <w:r w:rsidR="00F63403" w:rsidRPr="00CD0346">
        <w:rPr>
          <w:rFonts w:ascii="Arial" w:hAnsi="Arial" w:cs="Arial"/>
          <w:b/>
          <w:sz w:val="32"/>
          <w:szCs w:val="32"/>
        </w:rPr>
        <w:t>ZPRÁVA</w:t>
      </w:r>
    </w:p>
    <w:p w14:paraId="0EEAC33D" w14:textId="308347D8" w:rsidR="00F63403" w:rsidRPr="00943D28" w:rsidRDefault="001909CA" w:rsidP="001909C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909CA">
        <w:rPr>
          <w:rFonts w:ascii="Arial" w:hAnsi="Arial" w:cs="Arial"/>
          <w:b/>
          <w:sz w:val="32"/>
          <w:szCs w:val="32"/>
        </w:rPr>
        <w:t>Finančního úřadu pro Pardubický kraj za rok 20</w:t>
      </w:r>
      <w:r w:rsidR="001B482D">
        <w:rPr>
          <w:rFonts w:ascii="Arial" w:hAnsi="Arial" w:cs="Arial"/>
          <w:b/>
          <w:sz w:val="32"/>
          <w:szCs w:val="32"/>
        </w:rPr>
        <w:t>2</w:t>
      </w:r>
      <w:r w:rsidR="002C2490">
        <w:rPr>
          <w:rFonts w:ascii="Arial" w:hAnsi="Arial" w:cs="Arial"/>
          <w:b/>
          <w:sz w:val="32"/>
          <w:szCs w:val="32"/>
        </w:rPr>
        <w:t>2</w:t>
      </w:r>
    </w:p>
    <w:p w14:paraId="5F50A844" w14:textId="77777777" w:rsidR="001909CA" w:rsidRPr="001909CA" w:rsidRDefault="001909CA" w:rsidP="001909CA">
      <w:pPr>
        <w:rPr>
          <w:rFonts w:ascii="Arial" w:hAnsi="Arial" w:cs="Arial"/>
          <w:szCs w:val="24"/>
        </w:rPr>
      </w:pPr>
    </w:p>
    <w:p w14:paraId="34541FE1" w14:textId="2C006320" w:rsidR="001909CA" w:rsidRPr="001909CA" w:rsidRDefault="001909CA" w:rsidP="001909CA">
      <w:pPr>
        <w:rPr>
          <w:rFonts w:ascii="Arial" w:hAnsi="Arial" w:cs="Arial"/>
          <w:szCs w:val="24"/>
        </w:rPr>
      </w:pPr>
      <w:r w:rsidRPr="001909CA">
        <w:rPr>
          <w:rFonts w:ascii="Arial" w:hAnsi="Arial" w:cs="Arial"/>
          <w:szCs w:val="24"/>
        </w:rPr>
        <w:t xml:space="preserve">Podle ust. § 18, odst. 1 zákona 106/1999 Sb. o svobodném přístupu k informacím </w:t>
      </w:r>
      <w:r w:rsidR="00A5100F">
        <w:rPr>
          <w:rFonts w:ascii="Arial" w:hAnsi="Arial" w:cs="Arial"/>
          <w:szCs w:val="24"/>
        </w:rPr>
        <w:br/>
      </w:r>
      <w:r w:rsidRPr="001909CA">
        <w:rPr>
          <w:rFonts w:ascii="Arial" w:hAnsi="Arial" w:cs="Arial"/>
          <w:szCs w:val="24"/>
        </w:rPr>
        <w:t>v platném znění</w:t>
      </w:r>
      <w:r w:rsidR="001B482D">
        <w:rPr>
          <w:rFonts w:ascii="Arial" w:hAnsi="Arial" w:cs="Arial"/>
          <w:szCs w:val="24"/>
        </w:rPr>
        <w:t xml:space="preserve"> (dále jen „InfZ“)</w:t>
      </w:r>
      <w:r w:rsidRPr="001909CA">
        <w:rPr>
          <w:rFonts w:ascii="Arial" w:hAnsi="Arial" w:cs="Arial"/>
          <w:szCs w:val="24"/>
        </w:rPr>
        <w:t xml:space="preserve"> zveřejňujeme výroční zprávu k poskytování informací za kalendářní rok 20</w:t>
      </w:r>
      <w:r w:rsidR="00D06D81">
        <w:rPr>
          <w:rFonts w:ascii="Arial" w:hAnsi="Arial" w:cs="Arial"/>
          <w:szCs w:val="24"/>
        </w:rPr>
        <w:t>2</w:t>
      </w:r>
      <w:r w:rsidR="002C2490">
        <w:rPr>
          <w:rFonts w:ascii="Arial" w:hAnsi="Arial" w:cs="Arial"/>
          <w:szCs w:val="24"/>
        </w:rPr>
        <w:t>2</w:t>
      </w:r>
      <w:r w:rsidRPr="001909CA">
        <w:rPr>
          <w:rFonts w:ascii="Arial" w:hAnsi="Arial" w:cs="Arial"/>
          <w:szCs w:val="24"/>
        </w:rPr>
        <w:t>.</w:t>
      </w:r>
    </w:p>
    <w:p w14:paraId="1A57D927" w14:textId="77777777" w:rsidR="001909CA" w:rsidRPr="001909CA" w:rsidRDefault="001909CA" w:rsidP="001909CA">
      <w:pPr>
        <w:rPr>
          <w:rFonts w:ascii="Arial" w:hAnsi="Arial" w:cs="Arial"/>
          <w:szCs w:val="24"/>
        </w:rPr>
      </w:pPr>
    </w:p>
    <w:p w14:paraId="37325B8D" w14:textId="6EBB657E" w:rsidR="001909CA" w:rsidRPr="005F27F2" w:rsidRDefault="001909CA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a.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počet podaných žádostí o informaci: </w:t>
      </w:r>
      <w:r w:rsidR="002C2490" w:rsidRPr="002C2490">
        <w:rPr>
          <w:rFonts w:ascii="Arial" w:hAnsi="Arial" w:cs="Arial"/>
          <w:b/>
          <w:bCs/>
          <w:szCs w:val="24"/>
        </w:rPr>
        <w:t>10</w:t>
      </w:r>
      <w:r w:rsidR="00A54AC8">
        <w:rPr>
          <w:rFonts w:ascii="Arial" w:hAnsi="Arial" w:cs="Arial"/>
          <w:szCs w:val="24"/>
        </w:rPr>
        <w:tab/>
      </w:r>
      <w:r w:rsidR="005F27F2" w:rsidRPr="005F27F2">
        <w:rPr>
          <w:rFonts w:ascii="Arial" w:hAnsi="Arial" w:cs="Arial"/>
          <w:b/>
          <w:szCs w:val="24"/>
        </w:rPr>
        <w:t xml:space="preserve">  </w:t>
      </w:r>
    </w:p>
    <w:p w14:paraId="21EEF469" w14:textId="77777777" w:rsidR="00D91280" w:rsidRDefault="00192724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D91280">
        <w:rPr>
          <w:rFonts w:ascii="Arial" w:hAnsi="Arial" w:cs="Arial"/>
          <w:szCs w:val="24"/>
        </w:rPr>
        <w:t>počet odložených žádostí:</w:t>
      </w:r>
      <w:r w:rsidR="00D91280" w:rsidRPr="008F4E07">
        <w:rPr>
          <w:rFonts w:ascii="Arial" w:hAnsi="Arial" w:cs="Arial"/>
          <w:b/>
          <w:szCs w:val="24"/>
        </w:rPr>
        <w:t xml:space="preserve"> 0</w:t>
      </w:r>
    </w:p>
    <w:p w14:paraId="67231EDC" w14:textId="27D4B07C" w:rsidR="00163542" w:rsidRPr="00642A5C" w:rsidRDefault="00D91280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počet vydaných rozhodnutí o odmítnutí žádosti: </w:t>
      </w:r>
      <w:r w:rsidR="002C2490" w:rsidRPr="002C2490">
        <w:rPr>
          <w:rFonts w:ascii="Arial" w:hAnsi="Arial" w:cs="Arial"/>
          <w:b/>
          <w:bCs/>
          <w:szCs w:val="24"/>
        </w:rPr>
        <w:t>3</w:t>
      </w:r>
      <w:r w:rsidR="00A54AC8">
        <w:rPr>
          <w:rFonts w:ascii="Arial" w:hAnsi="Arial" w:cs="Arial"/>
          <w:szCs w:val="24"/>
        </w:rPr>
        <w:tab/>
      </w:r>
      <w:r w:rsidR="00DC5B9F" w:rsidRPr="00642A5C">
        <w:rPr>
          <w:rFonts w:ascii="Arial" w:hAnsi="Arial" w:cs="Arial"/>
          <w:b/>
          <w:szCs w:val="24"/>
        </w:rPr>
        <w:t xml:space="preserve">  </w:t>
      </w:r>
    </w:p>
    <w:p w14:paraId="4963B909" w14:textId="6C76E2DC" w:rsidR="001909CA" w:rsidRPr="00B94C92" w:rsidRDefault="00163542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>počet vydaných rozhodnutí o částečném odmítnutí:</w:t>
      </w:r>
      <w:r w:rsidR="00B27962">
        <w:rPr>
          <w:rFonts w:ascii="Arial" w:hAnsi="Arial" w:cs="Arial"/>
          <w:szCs w:val="24"/>
        </w:rPr>
        <w:t xml:space="preserve"> </w:t>
      </w:r>
      <w:r w:rsidR="002C2490">
        <w:rPr>
          <w:rFonts w:ascii="Arial" w:hAnsi="Arial" w:cs="Arial"/>
          <w:b/>
          <w:szCs w:val="24"/>
        </w:rPr>
        <w:t>0</w:t>
      </w:r>
      <w:r>
        <w:rPr>
          <w:rFonts w:ascii="Arial" w:hAnsi="Arial" w:cs="Arial"/>
          <w:szCs w:val="24"/>
        </w:rPr>
        <w:tab/>
      </w:r>
      <w:r w:rsidR="00DC5B9F">
        <w:rPr>
          <w:rFonts w:ascii="Arial" w:hAnsi="Arial" w:cs="Arial"/>
          <w:szCs w:val="24"/>
        </w:rPr>
        <w:t xml:space="preserve">  </w:t>
      </w:r>
      <w:r w:rsidR="001909CA" w:rsidRPr="00B94C92">
        <w:rPr>
          <w:rFonts w:ascii="Arial" w:hAnsi="Arial" w:cs="Arial"/>
          <w:b/>
          <w:szCs w:val="24"/>
        </w:rPr>
        <w:t xml:space="preserve"> </w:t>
      </w:r>
    </w:p>
    <w:p w14:paraId="11BE6351" w14:textId="77777777" w:rsidR="001909CA" w:rsidRPr="001909CA" w:rsidRDefault="001909CA" w:rsidP="00A54AC8">
      <w:pPr>
        <w:tabs>
          <w:tab w:val="left" w:pos="5670"/>
        </w:tabs>
        <w:rPr>
          <w:rFonts w:ascii="Arial" w:hAnsi="Arial" w:cs="Arial"/>
          <w:szCs w:val="24"/>
        </w:rPr>
      </w:pPr>
    </w:p>
    <w:p w14:paraId="4FF4D41F" w14:textId="57286594" w:rsidR="001909CA" w:rsidRPr="00B94C92" w:rsidRDefault="001909CA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b.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>počet podaných odvolání proti rozhodnutí</w:t>
      </w:r>
      <w:r w:rsidR="00D91280">
        <w:rPr>
          <w:rFonts w:ascii="Arial" w:hAnsi="Arial" w:cs="Arial"/>
          <w:szCs w:val="24"/>
        </w:rPr>
        <w:t xml:space="preserve"> o odmítnutí žádosti</w:t>
      </w:r>
      <w:r w:rsidRPr="001909CA">
        <w:rPr>
          <w:rFonts w:ascii="Arial" w:hAnsi="Arial" w:cs="Arial"/>
          <w:szCs w:val="24"/>
        </w:rPr>
        <w:t xml:space="preserve">: </w:t>
      </w:r>
      <w:r w:rsidR="002C2490" w:rsidRPr="002C2490">
        <w:rPr>
          <w:rFonts w:ascii="Arial" w:hAnsi="Arial" w:cs="Arial"/>
          <w:b/>
          <w:bCs/>
          <w:szCs w:val="24"/>
        </w:rPr>
        <w:t>2</w:t>
      </w:r>
      <w:r w:rsidR="00A54AC8">
        <w:rPr>
          <w:rFonts w:ascii="Arial" w:hAnsi="Arial" w:cs="Arial"/>
          <w:szCs w:val="24"/>
        </w:rPr>
        <w:tab/>
      </w:r>
      <w:r w:rsidR="00DC5B9F">
        <w:rPr>
          <w:rFonts w:ascii="Arial" w:hAnsi="Arial" w:cs="Arial"/>
          <w:szCs w:val="24"/>
        </w:rPr>
        <w:t xml:space="preserve">  </w:t>
      </w:r>
    </w:p>
    <w:p w14:paraId="7E7A7DDA" w14:textId="77777777" w:rsidR="00163542" w:rsidRPr="00B94C92" w:rsidRDefault="00163542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>počet podaných odvolání proti rozhodnutí o částečném odmítnutí</w:t>
      </w:r>
      <w:r w:rsidR="00D91280">
        <w:rPr>
          <w:rFonts w:ascii="Arial" w:hAnsi="Arial" w:cs="Arial"/>
          <w:szCs w:val="24"/>
        </w:rPr>
        <w:t xml:space="preserve"> žádosti</w:t>
      </w:r>
      <w:r>
        <w:rPr>
          <w:rFonts w:ascii="Arial" w:hAnsi="Arial" w:cs="Arial"/>
          <w:szCs w:val="24"/>
        </w:rPr>
        <w:t>:</w:t>
      </w:r>
      <w:r w:rsidR="00B27962">
        <w:rPr>
          <w:rFonts w:ascii="Arial" w:hAnsi="Arial" w:cs="Arial"/>
          <w:szCs w:val="24"/>
        </w:rPr>
        <w:t xml:space="preserve"> </w:t>
      </w:r>
      <w:r w:rsidR="008F4E07">
        <w:rPr>
          <w:rFonts w:ascii="Arial" w:hAnsi="Arial" w:cs="Arial"/>
          <w:b/>
          <w:szCs w:val="24"/>
        </w:rPr>
        <w:t>0</w:t>
      </w:r>
      <w:r w:rsidRPr="00B27962">
        <w:rPr>
          <w:rFonts w:ascii="Arial" w:hAnsi="Arial" w:cs="Arial"/>
          <w:b/>
          <w:szCs w:val="24"/>
        </w:rPr>
        <w:tab/>
      </w:r>
      <w:r w:rsidR="00DC5B9F">
        <w:rPr>
          <w:rFonts w:ascii="Arial" w:hAnsi="Arial" w:cs="Arial"/>
          <w:szCs w:val="24"/>
        </w:rPr>
        <w:t xml:space="preserve">  </w:t>
      </w:r>
    </w:p>
    <w:p w14:paraId="3C3B172C" w14:textId="77777777" w:rsidR="001909CA" w:rsidRPr="001909CA" w:rsidRDefault="001909CA" w:rsidP="001909CA">
      <w:pPr>
        <w:rPr>
          <w:rFonts w:ascii="Arial" w:hAnsi="Arial" w:cs="Arial"/>
          <w:szCs w:val="24"/>
        </w:rPr>
      </w:pPr>
    </w:p>
    <w:p w14:paraId="41F4B9F1" w14:textId="77777777" w:rsidR="001909CA" w:rsidRPr="000107AA" w:rsidRDefault="001909CA" w:rsidP="00192724">
      <w:pPr>
        <w:tabs>
          <w:tab w:val="left" w:pos="426"/>
        </w:tabs>
        <w:ind w:left="426" w:hanging="426"/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c.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opis podstatných částí každého rozsudku ve věci přezkoumání zákonnosti rozhodnutí </w:t>
      </w:r>
      <w:r w:rsidR="007F7AE8">
        <w:rPr>
          <w:rFonts w:ascii="Arial" w:hAnsi="Arial" w:cs="Arial"/>
          <w:szCs w:val="24"/>
        </w:rPr>
        <w:t xml:space="preserve">povinného subjektu </w:t>
      </w:r>
      <w:r w:rsidRPr="001909CA">
        <w:rPr>
          <w:rFonts w:ascii="Arial" w:hAnsi="Arial" w:cs="Arial"/>
          <w:szCs w:val="24"/>
        </w:rPr>
        <w:t xml:space="preserve">o odmítnutí žádosti </w:t>
      </w:r>
      <w:r w:rsidR="007F7AE8">
        <w:rPr>
          <w:rFonts w:ascii="Arial" w:hAnsi="Arial" w:cs="Arial"/>
          <w:szCs w:val="24"/>
        </w:rPr>
        <w:t xml:space="preserve">o poskytnutí informace </w:t>
      </w:r>
      <w:r w:rsidR="001B482D">
        <w:rPr>
          <w:rFonts w:ascii="Arial" w:hAnsi="Arial" w:cs="Arial"/>
          <w:szCs w:val="24"/>
        </w:rPr>
        <w:t>a</w:t>
      </w:r>
      <w:r w:rsidRPr="001909CA">
        <w:rPr>
          <w:rFonts w:ascii="Arial" w:hAnsi="Arial" w:cs="Arial"/>
          <w:szCs w:val="24"/>
        </w:rPr>
        <w:t xml:space="preserve"> přehled všech výdajů</w:t>
      </w:r>
      <w:r w:rsidR="001B482D">
        <w:rPr>
          <w:rFonts w:ascii="Arial" w:hAnsi="Arial" w:cs="Arial"/>
          <w:szCs w:val="24"/>
        </w:rPr>
        <w:t xml:space="preserve"> vynaložených</w:t>
      </w:r>
      <w:r w:rsidRPr="001909CA">
        <w:rPr>
          <w:rFonts w:ascii="Arial" w:hAnsi="Arial" w:cs="Arial"/>
          <w:szCs w:val="24"/>
        </w:rPr>
        <w:t xml:space="preserve"> v souvislosti se soudním řízením </w:t>
      </w:r>
      <w:r w:rsidR="001B482D">
        <w:rPr>
          <w:rFonts w:ascii="Arial" w:hAnsi="Arial" w:cs="Arial"/>
          <w:szCs w:val="24"/>
        </w:rPr>
        <w:t xml:space="preserve">(náklady na činnost zaměstnance </w:t>
      </w:r>
      <w:r w:rsidR="007F7AE8">
        <w:rPr>
          <w:rFonts w:ascii="Arial" w:hAnsi="Arial" w:cs="Arial"/>
          <w:szCs w:val="24"/>
        </w:rPr>
        <w:t xml:space="preserve">a náklady na právní zastoupení): </w:t>
      </w:r>
      <w:r w:rsidR="007F7AE8" w:rsidRPr="007F7AE8">
        <w:rPr>
          <w:rFonts w:ascii="Arial" w:hAnsi="Arial" w:cs="Arial"/>
          <w:b/>
          <w:szCs w:val="24"/>
        </w:rPr>
        <w:t>-</w:t>
      </w:r>
      <w:r w:rsidRPr="007F7AE8">
        <w:rPr>
          <w:rFonts w:ascii="Arial" w:hAnsi="Arial" w:cs="Arial"/>
          <w:b/>
          <w:szCs w:val="24"/>
        </w:rPr>
        <w:t xml:space="preserve"> </w:t>
      </w:r>
    </w:p>
    <w:p w14:paraId="648E2CEA" w14:textId="77777777" w:rsidR="001909CA" w:rsidRPr="001909CA" w:rsidRDefault="001909CA" w:rsidP="00192724">
      <w:pPr>
        <w:tabs>
          <w:tab w:val="left" w:pos="426"/>
        </w:tabs>
        <w:rPr>
          <w:rFonts w:ascii="Arial" w:hAnsi="Arial" w:cs="Arial"/>
          <w:szCs w:val="24"/>
        </w:rPr>
      </w:pPr>
    </w:p>
    <w:p w14:paraId="3D5DE918" w14:textId="77777777" w:rsidR="001909CA" w:rsidRPr="000107AA" w:rsidRDefault="001909CA" w:rsidP="00A54AC8">
      <w:pPr>
        <w:tabs>
          <w:tab w:val="left" w:pos="426"/>
          <w:tab w:val="left" w:pos="2410"/>
        </w:tabs>
        <w:ind w:left="420" w:hanging="420"/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d.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počet poskytnutých výhradních licencí včetně odůvodnění nezbytnosti poskytnutí výhradní licence: </w:t>
      </w:r>
      <w:r w:rsidR="00A54AC8">
        <w:rPr>
          <w:rFonts w:ascii="Arial" w:hAnsi="Arial" w:cs="Arial"/>
          <w:szCs w:val="24"/>
        </w:rPr>
        <w:tab/>
      </w:r>
      <w:r w:rsidRPr="000107AA">
        <w:rPr>
          <w:rFonts w:ascii="Arial" w:hAnsi="Arial" w:cs="Arial"/>
          <w:b/>
          <w:szCs w:val="24"/>
        </w:rPr>
        <w:t>0</w:t>
      </w:r>
    </w:p>
    <w:p w14:paraId="56C4209F" w14:textId="77777777" w:rsidR="001909CA" w:rsidRPr="001909CA" w:rsidRDefault="001909CA" w:rsidP="00A54AC8">
      <w:pPr>
        <w:tabs>
          <w:tab w:val="left" w:pos="426"/>
          <w:tab w:val="left" w:pos="2410"/>
        </w:tabs>
        <w:rPr>
          <w:rFonts w:ascii="Arial" w:hAnsi="Arial" w:cs="Arial"/>
          <w:szCs w:val="24"/>
        </w:rPr>
      </w:pPr>
    </w:p>
    <w:p w14:paraId="3D246AF9" w14:textId="77777777" w:rsidR="001909CA" w:rsidRPr="001909CA" w:rsidRDefault="001909CA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szCs w:val="24"/>
        </w:rPr>
      </w:pPr>
      <w:r w:rsidRPr="001909CA">
        <w:rPr>
          <w:rFonts w:ascii="Arial" w:hAnsi="Arial" w:cs="Arial"/>
          <w:szCs w:val="24"/>
        </w:rPr>
        <w:t xml:space="preserve">e.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>počet stížností podaných podle § 16 a</w:t>
      </w:r>
      <w:r w:rsidR="001B482D">
        <w:rPr>
          <w:rFonts w:ascii="Arial" w:hAnsi="Arial" w:cs="Arial"/>
          <w:szCs w:val="24"/>
        </w:rPr>
        <w:t xml:space="preserve"> InfZ</w:t>
      </w:r>
      <w:r w:rsidRPr="001909CA">
        <w:rPr>
          <w:rFonts w:ascii="Arial" w:hAnsi="Arial" w:cs="Arial"/>
          <w:szCs w:val="24"/>
        </w:rPr>
        <w:t>, důvody jejich podání a stručný popis způsobu jejich vyřízení:</w:t>
      </w:r>
    </w:p>
    <w:p w14:paraId="3928ABEC" w14:textId="77777777" w:rsidR="001909CA" w:rsidRPr="00B27962" w:rsidRDefault="00192724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počet stížností: </w:t>
      </w:r>
      <w:r w:rsidR="00A54AC8">
        <w:rPr>
          <w:rFonts w:ascii="Arial" w:hAnsi="Arial" w:cs="Arial"/>
          <w:szCs w:val="24"/>
        </w:rPr>
        <w:tab/>
      </w:r>
      <w:r w:rsidR="00B27962" w:rsidRPr="00B27962">
        <w:rPr>
          <w:rFonts w:ascii="Arial" w:hAnsi="Arial" w:cs="Arial"/>
          <w:b/>
          <w:szCs w:val="24"/>
        </w:rPr>
        <w:t>0</w:t>
      </w:r>
    </w:p>
    <w:p w14:paraId="685851ED" w14:textId="77777777" w:rsidR="001909CA" w:rsidRPr="001909CA" w:rsidRDefault="00192724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důvod podání: </w:t>
      </w:r>
      <w:r w:rsidR="007F7AE8" w:rsidRPr="007F7AE8">
        <w:rPr>
          <w:rFonts w:ascii="Arial" w:hAnsi="Arial" w:cs="Arial"/>
          <w:b/>
          <w:szCs w:val="24"/>
        </w:rPr>
        <w:t>-</w:t>
      </w:r>
      <w:r w:rsidR="00A54AC8">
        <w:rPr>
          <w:rFonts w:ascii="Arial" w:hAnsi="Arial" w:cs="Arial"/>
          <w:szCs w:val="24"/>
        </w:rPr>
        <w:tab/>
      </w:r>
    </w:p>
    <w:p w14:paraId="1F4BDF18" w14:textId="77777777" w:rsidR="001909CA" w:rsidRPr="007F7AE8" w:rsidRDefault="00192724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způsob vyřízení: </w:t>
      </w:r>
      <w:r w:rsidR="007F7AE8" w:rsidRPr="007F7AE8">
        <w:rPr>
          <w:rFonts w:ascii="Arial" w:hAnsi="Arial" w:cs="Arial"/>
          <w:b/>
          <w:szCs w:val="24"/>
        </w:rPr>
        <w:t>-</w:t>
      </w:r>
      <w:r w:rsidR="00A54AC8" w:rsidRPr="007F7AE8">
        <w:rPr>
          <w:rFonts w:ascii="Arial" w:hAnsi="Arial" w:cs="Arial"/>
          <w:b/>
          <w:szCs w:val="24"/>
        </w:rPr>
        <w:tab/>
      </w:r>
    </w:p>
    <w:p w14:paraId="3CBA6812" w14:textId="77777777" w:rsidR="001909CA" w:rsidRPr="001909CA" w:rsidRDefault="001909CA" w:rsidP="00192724">
      <w:pPr>
        <w:tabs>
          <w:tab w:val="left" w:pos="426"/>
        </w:tabs>
        <w:rPr>
          <w:rFonts w:ascii="Arial" w:hAnsi="Arial" w:cs="Arial"/>
          <w:szCs w:val="24"/>
        </w:rPr>
      </w:pPr>
    </w:p>
    <w:p w14:paraId="563757E6" w14:textId="77777777" w:rsidR="001909CA" w:rsidRPr="001909CA" w:rsidRDefault="001909CA" w:rsidP="00192724">
      <w:pPr>
        <w:tabs>
          <w:tab w:val="left" w:pos="426"/>
        </w:tabs>
        <w:rPr>
          <w:rFonts w:ascii="Arial" w:hAnsi="Arial" w:cs="Arial"/>
          <w:szCs w:val="24"/>
        </w:rPr>
      </w:pPr>
      <w:r w:rsidRPr="001909CA">
        <w:rPr>
          <w:rFonts w:ascii="Arial" w:hAnsi="Arial" w:cs="Arial"/>
          <w:szCs w:val="24"/>
        </w:rPr>
        <w:t xml:space="preserve">f.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další informace vztahující se k uplatňování </w:t>
      </w:r>
      <w:r w:rsidR="001B482D">
        <w:rPr>
          <w:rFonts w:ascii="Arial" w:hAnsi="Arial" w:cs="Arial"/>
          <w:szCs w:val="24"/>
        </w:rPr>
        <w:t>InfZ:</w:t>
      </w:r>
      <w:r w:rsidRPr="001909CA">
        <w:rPr>
          <w:rFonts w:ascii="Arial" w:hAnsi="Arial" w:cs="Arial"/>
          <w:szCs w:val="24"/>
        </w:rPr>
        <w:t xml:space="preserve"> </w:t>
      </w:r>
    </w:p>
    <w:p w14:paraId="2433F8D5" w14:textId="48606AC3" w:rsidR="004F1B4D" w:rsidRPr="004F1B4D" w:rsidRDefault="004F1B4D" w:rsidP="004F1B4D">
      <w:pPr>
        <w:tabs>
          <w:tab w:val="left" w:pos="426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počet zpětvzetí žádostí: </w:t>
      </w:r>
      <w:r w:rsidR="002C2490" w:rsidRPr="002C2490">
        <w:rPr>
          <w:rFonts w:ascii="Arial" w:hAnsi="Arial" w:cs="Arial"/>
          <w:b/>
          <w:bCs/>
          <w:szCs w:val="24"/>
        </w:rPr>
        <w:t>0</w:t>
      </w:r>
    </w:p>
    <w:p w14:paraId="78DDDAE4" w14:textId="77777777" w:rsidR="004F1B4D" w:rsidRPr="004F1B4D" w:rsidRDefault="004F1B4D" w:rsidP="004F1B4D">
      <w:pPr>
        <w:tabs>
          <w:tab w:val="left" w:pos="426"/>
        </w:tabs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počet žádostí, u kterých byla požadována úhrada za mimořádně rozsáhlé vyhledání a zpracování informací: </w:t>
      </w:r>
      <w:r w:rsidRPr="004F1B4D">
        <w:rPr>
          <w:rFonts w:ascii="Arial" w:hAnsi="Arial" w:cs="Arial"/>
          <w:b/>
          <w:szCs w:val="24"/>
        </w:rPr>
        <w:t>0</w:t>
      </w:r>
    </w:p>
    <w:p w14:paraId="72236306" w14:textId="77777777" w:rsidR="004F1B4D" w:rsidRDefault="004F1B4D" w:rsidP="004F1B4D">
      <w:pPr>
        <w:tabs>
          <w:tab w:val="left" w:pos="42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14:paraId="529AC34E" w14:textId="77777777" w:rsidR="001909CA" w:rsidRPr="004F1B4D" w:rsidRDefault="001909CA" w:rsidP="004F1B4D">
      <w:pPr>
        <w:tabs>
          <w:tab w:val="left" w:pos="426"/>
        </w:tabs>
        <w:rPr>
          <w:rFonts w:ascii="Arial" w:hAnsi="Arial" w:cs="Arial"/>
          <w:szCs w:val="24"/>
        </w:rPr>
      </w:pPr>
    </w:p>
    <w:p w14:paraId="1643775B" w14:textId="77777777" w:rsidR="007F7AE8" w:rsidRDefault="004F1B4D" w:rsidP="007F7AE8">
      <w:pPr>
        <w:pStyle w:val="Odstavecseseznamem"/>
        <w:numPr>
          <w:ilvl w:val="0"/>
          <w:numId w:val="2"/>
        </w:numPr>
        <w:tabs>
          <w:tab w:val="left" w:pos="426"/>
        </w:tabs>
        <w:ind w:left="709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7F7AE8">
        <w:rPr>
          <w:rFonts w:ascii="Arial" w:hAnsi="Arial" w:cs="Arial"/>
          <w:szCs w:val="24"/>
        </w:rPr>
        <w:t xml:space="preserve">ebová stránka povinného subjektu: </w:t>
      </w:r>
      <w:hyperlink r:id="rId7" w:history="1">
        <w:r w:rsidR="007F7AE8" w:rsidRPr="00202245">
          <w:rPr>
            <w:rStyle w:val="Hypertextovodkaz"/>
            <w:rFonts w:ascii="Arial" w:hAnsi="Arial" w:cs="Arial"/>
            <w:szCs w:val="24"/>
          </w:rPr>
          <w:t>https://www.financnisprava.cz/</w:t>
        </w:r>
      </w:hyperlink>
    </w:p>
    <w:p w14:paraId="3546A6BD" w14:textId="77777777" w:rsidR="007F7AE8" w:rsidRPr="007F7AE8" w:rsidRDefault="007F7AE8" w:rsidP="007F7AE8">
      <w:pPr>
        <w:pStyle w:val="Odstavecseseznamem"/>
        <w:tabs>
          <w:tab w:val="left" w:pos="426"/>
        </w:tabs>
        <w:ind w:left="709"/>
        <w:rPr>
          <w:rFonts w:ascii="Arial" w:hAnsi="Arial" w:cs="Arial"/>
          <w:szCs w:val="24"/>
        </w:rPr>
      </w:pPr>
    </w:p>
    <w:p w14:paraId="727781D7" w14:textId="77777777" w:rsidR="001909CA" w:rsidRDefault="001909CA" w:rsidP="0099070F">
      <w:pPr>
        <w:tabs>
          <w:tab w:val="left" w:pos="426"/>
        </w:tabs>
        <w:ind w:left="426"/>
        <w:rPr>
          <w:rFonts w:ascii="Arial" w:hAnsi="Arial" w:cs="Arial"/>
          <w:szCs w:val="24"/>
        </w:rPr>
      </w:pPr>
    </w:p>
    <w:p w14:paraId="6DBD057F" w14:textId="77777777" w:rsidR="0099070F" w:rsidRDefault="0099070F" w:rsidP="001909CA">
      <w:pPr>
        <w:rPr>
          <w:rFonts w:ascii="Arial" w:hAnsi="Arial" w:cs="Arial"/>
          <w:szCs w:val="24"/>
        </w:rPr>
      </w:pPr>
    </w:p>
    <w:p w14:paraId="0788C4AA" w14:textId="77777777" w:rsidR="0099070F" w:rsidRPr="001909CA" w:rsidRDefault="0099070F" w:rsidP="001909CA">
      <w:pPr>
        <w:rPr>
          <w:rFonts w:ascii="Arial" w:hAnsi="Arial" w:cs="Arial"/>
          <w:szCs w:val="24"/>
        </w:rPr>
      </w:pPr>
    </w:p>
    <w:p w14:paraId="24ED540C" w14:textId="75108E24" w:rsidR="00F63403" w:rsidRPr="00943D28" w:rsidRDefault="00F63403" w:rsidP="00F63403">
      <w:pPr>
        <w:tabs>
          <w:tab w:val="center" w:pos="6804"/>
        </w:tabs>
        <w:rPr>
          <w:rFonts w:ascii="Arial" w:hAnsi="Arial" w:cs="Arial"/>
          <w:szCs w:val="24"/>
        </w:rPr>
      </w:pPr>
      <w:r w:rsidRPr="00943D28">
        <w:rPr>
          <w:rFonts w:ascii="Arial" w:hAnsi="Arial" w:cs="Arial"/>
          <w:szCs w:val="24"/>
        </w:rPr>
        <w:tab/>
        <w:t xml:space="preserve">Ing. </w:t>
      </w:r>
      <w:r w:rsidR="0048657B">
        <w:rPr>
          <w:rFonts w:ascii="Arial" w:hAnsi="Arial" w:cs="Arial"/>
          <w:szCs w:val="24"/>
        </w:rPr>
        <w:t>Ondřej Vašátko</w:t>
      </w:r>
      <w:r w:rsidR="00C5250A">
        <w:rPr>
          <w:rFonts w:ascii="Arial" w:hAnsi="Arial" w:cs="Arial"/>
          <w:szCs w:val="24"/>
        </w:rPr>
        <w:t xml:space="preserve"> v. r.</w:t>
      </w:r>
      <w:r w:rsidR="00322DF3">
        <w:rPr>
          <w:rFonts w:ascii="Arial" w:hAnsi="Arial" w:cs="Arial"/>
          <w:szCs w:val="24"/>
        </w:rPr>
        <w:t xml:space="preserve"> </w:t>
      </w:r>
    </w:p>
    <w:p w14:paraId="3FBE233B" w14:textId="40B9698E" w:rsidR="00F63403" w:rsidRDefault="0079255E" w:rsidP="0048657B">
      <w:pPr>
        <w:tabs>
          <w:tab w:val="center" w:pos="680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</w:t>
      </w:r>
      <w:r w:rsidR="0029785A">
        <w:rPr>
          <w:rFonts w:ascii="Arial" w:hAnsi="Arial" w:cs="Arial"/>
          <w:szCs w:val="24"/>
        </w:rPr>
        <w:t xml:space="preserve"> </w:t>
      </w:r>
      <w:r w:rsidR="0048657B">
        <w:rPr>
          <w:rFonts w:ascii="Arial" w:hAnsi="Arial" w:cs="Arial"/>
          <w:szCs w:val="24"/>
        </w:rPr>
        <w:t>ředitel</w:t>
      </w:r>
      <w:r w:rsidR="00992478">
        <w:rPr>
          <w:rFonts w:ascii="Arial" w:hAnsi="Arial" w:cs="Arial"/>
          <w:szCs w:val="24"/>
        </w:rPr>
        <w:t xml:space="preserve"> finančního úřadu</w:t>
      </w:r>
    </w:p>
    <w:sectPr w:rsidR="00F63403" w:rsidSect="00FE3F85">
      <w:headerReference w:type="default" r:id="rId8"/>
      <w:footerReference w:type="even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2BEB" w14:textId="77777777" w:rsidR="00485D18" w:rsidRDefault="00485D18" w:rsidP="00F63403">
      <w:r>
        <w:separator/>
      </w:r>
    </w:p>
  </w:endnote>
  <w:endnote w:type="continuationSeparator" w:id="0">
    <w:p w14:paraId="43606E9D" w14:textId="77777777" w:rsidR="00485D18" w:rsidRDefault="00485D18" w:rsidP="00F6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691293"/>
      <w:docPartObj>
        <w:docPartGallery w:val="Page Numbers (Bottom of Page)"/>
        <w:docPartUnique/>
      </w:docPartObj>
    </w:sdtPr>
    <w:sdtEndPr/>
    <w:sdtContent>
      <w:p w14:paraId="6B4A8F02" w14:textId="77777777" w:rsidR="005B64E2" w:rsidRDefault="005B64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4D">
          <w:rPr>
            <w:noProof/>
          </w:rPr>
          <w:t>2</w:t>
        </w:r>
        <w:r>
          <w:fldChar w:fldCharType="end"/>
        </w:r>
      </w:p>
    </w:sdtContent>
  </w:sdt>
  <w:p w14:paraId="265D3FDB" w14:textId="77777777" w:rsidR="005B64E2" w:rsidRDefault="005B64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6439" w14:textId="77777777" w:rsidR="00485D18" w:rsidRDefault="00485D18" w:rsidP="00F63403">
      <w:r>
        <w:separator/>
      </w:r>
    </w:p>
  </w:footnote>
  <w:footnote w:type="continuationSeparator" w:id="0">
    <w:p w14:paraId="1F2BC3BE" w14:textId="77777777" w:rsidR="00485D18" w:rsidRDefault="00485D18" w:rsidP="00F6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3F92" w14:textId="77777777" w:rsidR="00F63403" w:rsidRDefault="00F63403" w:rsidP="00F63403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jc w:val="center"/>
      <w:rPr>
        <w:noProof/>
      </w:rPr>
    </w:pPr>
    <w:r>
      <w:rPr>
        <w:noProof/>
      </w:rPr>
      <w:drawing>
        <wp:inline distT="0" distB="0" distL="0" distR="0" wp14:anchorId="225BEED4" wp14:editId="3BE60B0A">
          <wp:extent cx="1524000" cy="457200"/>
          <wp:effectExtent l="0" t="0" r="0" b="0"/>
          <wp:docPr id="2" name="Obrázek 2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2848D" w14:textId="77777777" w:rsidR="00F63403" w:rsidRDefault="00F63403" w:rsidP="00F63403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jc w:val="center"/>
      <w:rPr>
        <w:noProof/>
      </w:rPr>
    </w:pPr>
  </w:p>
  <w:p w14:paraId="25D3FE20" w14:textId="77777777" w:rsidR="00F63403" w:rsidRDefault="00F63403" w:rsidP="00F63403">
    <w:pPr>
      <w:pStyle w:val="Zhlav"/>
      <w:tabs>
        <w:tab w:val="left" w:pos="10773"/>
      </w:tabs>
      <w:jc w:val="center"/>
      <w:rPr>
        <w:rFonts w:ascii="Arial" w:hAnsi="Arial" w:cs="Arial"/>
        <w:b/>
        <w:iCs/>
        <w:sz w:val="22"/>
      </w:rPr>
    </w:pPr>
  </w:p>
  <w:p w14:paraId="50C8D07D" w14:textId="77777777" w:rsidR="00F63403" w:rsidRPr="00943D28" w:rsidRDefault="00F63403" w:rsidP="00F63403">
    <w:pPr>
      <w:pStyle w:val="Zhlav"/>
      <w:tabs>
        <w:tab w:val="left" w:pos="10773"/>
      </w:tabs>
      <w:jc w:val="center"/>
      <w:rPr>
        <w:rFonts w:ascii="Arial" w:hAnsi="Arial" w:cs="Arial"/>
        <w:b/>
        <w:iCs/>
        <w:caps/>
        <w:sz w:val="22"/>
      </w:rPr>
    </w:pPr>
    <w:r w:rsidRPr="00943D28">
      <w:rPr>
        <w:rFonts w:ascii="Arial" w:hAnsi="Arial" w:cs="Arial"/>
        <w:b/>
        <w:iCs/>
        <w:caps/>
        <w:sz w:val="22"/>
      </w:rPr>
      <w:t>Finanční úřad pro Pardubický kraj</w:t>
    </w:r>
  </w:p>
  <w:p w14:paraId="42F33476" w14:textId="77777777" w:rsidR="00F63403" w:rsidRPr="00CD0346" w:rsidRDefault="00F63403" w:rsidP="00F63403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943D28">
      <w:rPr>
        <w:rFonts w:ascii="Arial" w:hAnsi="Arial" w:cs="Arial"/>
        <w:iCs/>
        <w:sz w:val="22"/>
      </w:rPr>
      <w:t>Boženy Němcové 2625, 530 02 Pardubice</w:t>
    </w:r>
  </w:p>
  <w:p w14:paraId="07305FAC" w14:textId="77777777" w:rsidR="00F63403" w:rsidRDefault="00F634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6AC1"/>
    <w:multiLevelType w:val="hybridMultilevel"/>
    <w:tmpl w:val="8B9E8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2A5A66"/>
    <w:multiLevelType w:val="hybridMultilevel"/>
    <w:tmpl w:val="E49857D0"/>
    <w:lvl w:ilvl="0" w:tplc="4E7655A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6E44"/>
    <w:multiLevelType w:val="hybridMultilevel"/>
    <w:tmpl w:val="3B5CA4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30304AE"/>
    <w:multiLevelType w:val="hybridMultilevel"/>
    <w:tmpl w:val="E662E43C"/>
    <w:lvl w:ilvl="0" w:tplc="7B9A35AE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03"/>
    <w:rsid w:val="00001BFB"/>
    <w:rsid w:val="000107AA"/>
    <w:rsid w:val="00013AC5"/>
    <w:rsid w:val="00015F01"/>
    <w:rsid w:val="00040C9F"/>
    <w:rsid w:val="00042FCF"/>
    <w:rsid w:val="000562C5"/>
    <w:rsid w:val="000864C0"/>
    <w:rsid w:val="00113786"/>
    <w:rsid w:val="00163542"/>
    <w:rsid w:val="00164672"/>
    <w:rsid w:val="00165C2E"/>
    <w:rsid w:val="001909CA"/>
    <w:rsid w:val="00192724"/>
    <w:rsid w:val="001B482D"/>
    <w:rsid w:val="001B7550"/>
    <w:rsid w:val="002652AD"/>
    <w:rsid w:val="00265D0E"/>
    <w:rsid w:val="00296927"/>
    <w:rsid w:val="0029785A"/>
    <w:rsid w:val="002C2490"/>
    <w:rsid w:val="002F6798"/>
    <w:rsid w:val="003151BB"/>
    <w:rsid w:val="00322DF3"/>
    <w:rsid w:val="00326229"/>
    <w:rsid w:val="00330462"/>
    <w:rsid w:val="00335C5E"/>
    <w:rsid w:val="00391297"/>
    <w:rsid w:val="003E1319"/>
    <w:rsid w:val="003E611D"/>
    <w:rsid w:val="00436DA8"/>
    <w:rsid w:val="00485D18"/>
    <w:rsid w:val="0048657B"/>
    <w:rsid w:val="004C08D5"/>
    <w:rsid w:val="004E29DF"/>
    <w:rsid w:val="004F1B4D"/>
    <w:rsid w:val="00533DE4"/>
    <w:rsid w:val="0055028C"/>
    <w:rsid w:val="00553248"/>
    <w:rsid w:val="00553A9A"/>
    <w:rsid w:val="00572E3C"/>
    <w:rsid w:val="005B64E2"/>
    <w:rsid w:val="005E6621"/>
    <w:rsid w:val="005F15CD"/>
    <w:rsid w:val="005F19EB"/>
    <w:rsid w:val="005F27F2"/>
    <w:rsid w:val="00617F5E"/>
    <w:rsid w:val="00642A5C"/>
    <w:rsid w:val="0064772D"/>
    <w:rsid w:val="00682C9D"/>
    <w:rsid w:val="006D2282"/>
    <w:rsid w:val="006D4746"/>
    <w:rsid w:val="00741083"/>
    <w:rsid w:val="00746A08"/>
    <w:rsid w:val="007719B3"/>
    <w:rsid w:val="00784E4A"/>
    <w:rsid w:val="0079255E"/>
    <w:rsid w:val="007C3FF9"/>
    <w:rsid w:val="007F7AE8"/>
    <w:rsid w:val="00866D5D"/>
    <w:rsid w:val="008B6370"/>
    <w:rsid w:val="008B660F"/>
    <w:rsid w:val="008C1DF2"/>
    <w:rsid w:val="008C3237"/>
    <w:rsid w:val="008F4E07"/>
    <w:rsid w:val="00901815"/>
    <w:rsid w:val="0093717F"/>
    <w:rsid w:val="00945C89"/>
    <w:rsid w:val="0099070F"/>
    <w:rsid w:val="00992478"/>
    <w:rsid w:val="009F6D26"/>
    <w:rsid w:val="00A24A21"/>
    <w:rsid w:val="00A5100F"/>
    <w:rsid w:val="00A54AC8"/>
    <w:rsid w:val="00A761B6"/>
    <w:rsid w:val="00A87689"/>
    <w:rsid w:val="00A928A6"/>
    <w:rsid w:val="00AA1751"/>
    <w:rsid w:val="00B27962"/>
    <w:rsid w:val="00B404D5"/>
    <w:rsid w:val="00B55F2B"/>
    <w:rsid w:val="00B6038A"/>
    <w:rsid w:val="00B747E6"/>
    <w:rsid w:val="00B94C92"/>
    <w:rsid w:val="00BA0A02"/>
    <w:rsid w:val="00BB3256"/>
    <w:rsid w:val="00BD506D"/>
    <w:rsid w:val="00BE5410"/>
    <w:rsid w:val="00BF2257"/>
    <w:rsid w:val="00C45770"/>
    <w:rsid w:val="00C5250A"/>
    <w:rsid w:val="00C9408B"/>
    <w:rsid w:val="00C97575"/>
    <w:rsid w:val="00D06D81"/>
    <w:rsid w:val="00D165FC"/>
    <w:rsid w:val="00D25F9B"/>
    <w:rsid w:val="00D72105"/>
    <w:rsid w:val="00D91280"/>
    <w:rsid w:val="00DC5B9F"/>
    <w:rsid w:val="00DD11FA"/>
    <w:rsid w:val="00DD3FFA"/>
    <w:rsid w:val="00E042F3"/>
    <w:rsid w:val="00E122E8"/>
    <w:rsid w:val="00E653D7"/>
    <w:rsid w:val="00E74228"/>
    <w:rsid w:val="00E85497"/>
    <w:rsid w:val="00EC0076"/>
    <w:rsid w:val="00EE6F3C"/>
    <w:rsid w:val="00F63403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33D6C26"/>
  <w15:docId w15:val="{4337B41E-347E-401E-9EBD-89D11A3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4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403"/>
  </w:style>
  <w:style w:type="paragraph" w:styleId="Zpat">
    <w:name w:val="footer"/>
    <w:basedOn w:val="Normln"/>
    <w:link w:val="ZpatChar"/>
    <w:uiPriority w:val="99"/>
    <w:unhideWhenUsed/>
    <w:rsid w:val="00F63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403"/>
  </w:style>
  <w:style w:type="paragraph" w:styleId="Textbubliny">
    <w:name w:val="Balloon Text"/>
    <w:basedOn w:val="Normln"/>
    <w:link w:val="TextbublinyChar"/>
    <w:uiPriority w:val="99"/>
    <w:semiHidden/>
    <w:unhideWhenUsed/>
    <w:rsid w:val="00F63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4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62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4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FÚ v Přelouči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Hana Ing.</dc:creator>
  <cp:lastModifiedBy>Wasserbauerová Ivana Mgr. (FÚ pro Pardubický kraj)</cp:lastModifiedBy>
  <cp:revision>4</cp:revision>
  <cp:lastPrinted>2021-02-04T07:39:00Z</cp:lastPrinted>
  <dcterms:created xsi:type="dcterms:W3CDTF">2022-12-12T09:50:00Z</dcterms:created>
  <dcterms:modified xsi:type="dcterms:W3CDTF">2023-02-02T14:35:00Z</dcterms:modified>
</cp:coreProperties>
</file>