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D26DE1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3</w:t>
      </w:r>
      <w:bookmarkStart w:id="0" w:name="_GoBack"/>
      <w:bookmarkEnd w:id="0"/>
      <w:r w:rsidR="007F46DA">
        <w:rPr>
          <w:b/>
          <w:szCs w:val="22"/>
        </w:rPr>
        <w:t>/201</w:t>
      </w:r>
      <w:r w:rsidR="00ED2E89">
        <w:rPr>
          <w:b/>
          <w:szCs w:val="22"/>
        </w:rPr>
        <w:t>8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232DEB" w:rsidRDefault="00232DEB" w:rsidP="00232DEB">
      <w:pPr>
        <w:rPr>
          <w:bCs/>
          <w:i/>
        </w:rPr>
      </w:pPr>
      <w:r>
        <w:rPr>
          <w:bCs/>
          <w:i/>
        </w:rPr>
        <w:t>Jaká je předepsaná metodika prověřování obchodních partnerů, aby se předešlo zapojení subjektu do řetězových podvodů s DPH?</w:t>
      </w:r>
    </w:p>
    <w:p w:rsidR="0047509C" w:rsidRDefault="0047509C" w:rsidP="0047509C"/>
    <w:p w:rsidR="00232DEB" w:rsidRDefault="00232DEB" w:rsidP="0047509C"/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232DEB" w:rsidRDefault="00232DEB" w:rsidP="00AF1FE5"/>
    <w:p w:rsidR="00232DEB" w:rsidRDefault="00232DEB" w:rsidP="00AF1FE5"/>
    <w:p w:rsidR="00232DEB" w:rsidRDefault="00232DEB" w:rsidP="00232DEB">
      <w:pPr>
        <w:rPr>
          <w:rFonts w:cs="Arial"/>
          <w:szCs w:val="22"/>
        </w:rPr>
      </w:pPr>
      <w:r>
        <w:rPr>
          <w:rFonts w:cs="Arial"/>
          <w:szCs w:val="22"/>
        </w:rPr>
        <w:t xml:space="preserve">Předepsanou metodiku pro daňové subjekty, podle kterých by prověřovaly obchodní partnery a předešly tak zapojení do řetězových podvodů s DPH, Finanční správa České republiky (dále jen „FS“) </w:t>
      </w:r>
      <w:r w:rsidRPr="00FF6EA1">
        <w:rPr>
          <w:rFonts w:cs="Arial"/>
          <w:b/>
          <w:szCs w:val="22"/>
        </w:rPr>
        <w:t>nevydala</w:t>
      </w:r>
      <w:r>
        <w:rPr>
          <w:rFonts w:cs="Arial"/>
          <w:szCs w:val="22"/>
        </w:rPr>
        <w:t xml:space="preserve">. Nicméně jsou podnikatelé ze strany FS dlouhodobě informováni </w:t>
      </w:r>
      <w:r>
        <w:rPr>
          <w:rFonts w:cs="Arial"/>
          <w:szCs w:val="22"/>
        </w:rPr>
        <w:br/>
        <w:t>o tom, že by si své dodavatele a obchodní partnery měli před uzavřením kontraktů prověřovat a doporučuje plátcům daně zvýšit pozornost při uzavírání obchodních transakcí.</w:t>
      </w:r>
    </w:p>
    <w:p w:rsidR="00232DEB" w:rsidRDefault="00232DEB" w:rsidP="00232DEB">
      <w:pPr>
        <w:rPr>
          <w:rFonts w:cs="Arial"/>
          <w:szCs w:val="22"/>
        </w:rPr>
      </w:pPr>
    </w:p>
    <w:p w:rsidR="00232DEB" w:rsidRDefault="00232DEB" w:rsidP="00232DEB">
      <w:pPr>
        <w:rPr>
          <w:rFonts w:cs="Arial"/>
          <w:szCs w:val="22"/>
        </w:rPr>
      </w:pPr>
      <w:r>
        <w:rPr>
          <w:rFonts w:cs="Arial"/>
          <w:szCs w:val="22"/>
        </w:rPr>
        <w:t>Informace tohoto typu jsou veřejně dostupné na internetové stránce FS, viz např.:</w:t>
      </w:r>
    </w:p>
    <w:p w:rsidR="00232DEB" w:rsidRDefault="00232DEB" w:rsidP="00232DEB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:rsidR="00232DEB" w:rsidRDefault="00232DEB" w:rsidP="00232DEB">
      <w:pPr>
        <w:rPr>
          <w:rFonts w:cs="Arial"/>
        </w:rPr>
      </w:pPr>
      <w:hyperlink r:id="rId9" w:history="1">
        <w:r>
          <w:rPr>
            <w:rStyle w:val="Hypertextovodkaz"/>
            <w:rFonts w:cs="Arial"/>
          </w:rPr>
          <w:t>http://www.financnisprava.cz/cs/dane/novinky/2015/upozorneni-na-podvody-v-oblasti-dph-6848</w:t>
        </w:r>
      </w:hyperlink>
    </w:p>
    <w:p w:rsidR="00232DEB" w:rsidRDefault="00232DEB" w:rsidP="00232DEB">
      <w:pPr>
        <w:rPr>
          <w:rFonts w:cs="Arial"/>
          <w:szCs w:val="22"/>
        </w:rPr>
      </w:pPr>
    </w:p>
    <w:p w:rsidR="00232DEB" w:rsidRDefault="00232DEB" w:rsidP="00232DEB">
      <w:pPr>
        <w:rPr>
          <w:rFonts w:cs="Arial"/>
        </w:rPr>
      </w:pPr>
      <w:hyperlink r:id="rId10" w:history="1">
        <w:r>
          <w:rPr>
            <w:rStyle w:val="Hypertextovodkaz"/>
            <w:rFonts w:cs="Arial"/>
          </w:rPr>
          <w:t>http://www.financnisprava.cz/cs/financni-sprava/pro-media/tiskove-zpravy/2016/upozorneni-na-podvody-s-DPH-na-trhu-s-masem-7043</w:t>
        </w:r>
      </w:hyperlink>
    </w:p>
    <w:p w:rsidR="00232DEB" w:rsidRDefault="00232DEB" w:rsidP="00232DEB">
      <w:pPr>
        <w:overflowPunct/>
        <w:autoSpaceDE/>
        <w:autoSpaceDN/>
        <w:adjustRightInd/>
        <w:ind w:left="4963" w:firstLine="709"/>
        <w:jc w:val="left"/>
        <w:textAlignment w:val="auto"/>
        <w:rPr>
          <w:rFonts w:cs="Arial"/>
          <w:b/>
          <w:bCs/>
          <w:szCs w:val="22"/>
        </w:rPr>
      </w:pPr>
    </w:p>
    <w:p w:rsidR="00232DEB" w:rsidRDefault="00232DEB" w:rsidP="00232DEB">
      <w:pPr>
        <w:rPr>
          <w:rStyle w:val="Hypertextovodkaz"/>
          <w:rFonts w:cs="Arial"/>
        </w:rPr>
      </w:pPr>
      <w:hyperlink r:id="rId11" w:history="1">
        <w:r>
          <w:rPr>
            <w:rStyle w:val="Hypertextovodkaz"/>
            <w:rFonts w:cs="Arial"/>
          </w:rPr>
          <w:t>http://www.financnisprava.cz/cs/financni-sprava/pro-media/nepresnosti-v-mediich/2017/Podnikatele-by-si-meli-sve-obchodni-partnery-peclive-proverovat-8487</w:t>
        </w:r>
      </w:hyperlink>
    </w:p>
    <w:p w:rsidR="00232DEB" w:rsidRDefault="00232DEB" w:rsidP="00232DEB">
      <w:pPr>
        <w:rPr>
          <w:rStyle w:val="Hypertextovodkaz"/>
          <w:rFonts w:cs="Arial"/>
        </w:rPr>
      </w:pPr>
    </w:p>
    <w:p w:rsidR="00232DEB" w:rsidRDefault="00232DEB" w:rsidP="00232DEB">
      <w:pPr>
        <w:rPr>
          <w:rFonts w:cs="Arial"/>
        </w:rPr>
      </w:pPr>
      <w:hyperlink r:id="rId12" w:history="1">
        <w:r>
          <w:rPr>
            <w:rStyle w:val="Hypertextovodkaz"/>
            <w:rFonts w:cs="Arial"/>
          </w:rPr>
          <w:t>http://www.financnisprava.cz/cs/financni-sprava/pro-media/tiskove-zpravy/2017/FS-zaznamenala-caste-podvody-na-DPH-v-oblasti-poskytovani-pracovni-sily-8668</w:t>
        </w:r>
      </w:hyperlink>
    </w:p>
    <w:p w:rsidR="00232DEB" w:rsidRDefault="00232DEB" w:rsidP="00232DEB">
      <w:pPr>
        <w:rPr>
          <w:rFonts w:cs="Arial"/>
        </w:rPr>
      </w:pPr>
    </w:p>
    <w:p w:rsidR="00232DEB" w:rsidRDefault="00232DEB" w:rsidP="00232DEB">
      <w:pPr>
        <w:overflowPunct/>
        <w:autoSpaceDE/>
        <w:autoSpaceDN/>
        <w:adjustRightInd/>
        <w:ind w:left="4963" w:firstLine="709"/>
        <w:jc w:val="left"/>
        <w:textAlignment w:val="auto"/>
        <w:rPr>
          <w:rFonts w:cs="Arial"/>
          <w:b/>
          <w:bCs/>
          <w:szCs w:val="22"/>
        </w:rPr>
      </w:pPr>
    </w:p>
    <w:p w:rsidR="00232DEB" w:rsidRDefault="00232DEB" w:rsidP="00AF1FE5"/>
    <w:p w:rsidR="00AF1FE5" w:rsidRDefault="00AF1FE5" w:rsidP="003B6E28"/>
    <w:p w:rsidR="00AF1FE5" w:rsidRDefault="00AF1FE5" w:rsidP="003B6E28"/>
    <w:p w:rsidR="0047509C" w:rsidRDefault="0047509C" w:rsidP="0047509C">
      <w:pPr>
        <w:rPr>
          <w:bCs/>
        </w:rPr>
      </w:pPr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13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nancnisprava.cz/cs/financni-sprava/pro-media/tiskove-zpravy/2017/FS-zaznamenala-caste-podvody-na-DPH-v-oblasti-poskytovani-pracovni-sily-86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ncnisprava.cz/cs/financni-sprava/pro-media/nepresnosti-v-mediich/2017/Podnikatele-by-si-meli-sve-obchodni-partnery-peclive-proverovat-848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ancnisprava.cz/cs/financni-sprava/pro-media/tiskove-zpravy/2016/upozorneni-na-podvody-s-DPH-na-trhu-s-masem-70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cs/dane/novinky/2015/upozorneni-na-podvody-v-oblasti-dph-68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6DF7-2A45-425B-BE2A-CDC76A5E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4</cp:revision>
  <cp:lastPrinted>2018-04-25T08:30:00Z</cp:lastPrinted>
  <dcterms:created xsi:type="dcterms:W3CDTF">2018-04-25T08:29:00Z</dcterms:created>
  <dcterms:modified xsi:type="dcterms:W3CDTF">2018-04-25T08:30:00Z</dcterms:modified>
</cp:coreProperties>
</file>