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ED2E89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1</w:t>
      </w:r>
      <w:r w:rsidR="007F46DA">
        <w:rPr>
          <w:b/>
          <w:szCs w:val="22"/>
        </w:rPr>
        <w:t>/201</w:t>
      </w:r>
      <w:r>
        <w:rPr>
          <w:b/>
          <w:szCs w:val="22"/>
        </w:rPr>
        <w:t>8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  <w:bookmarkStart w:id="0" w:name="_GoBack"/>
      <w:bookmarkEnd w:id="0"/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byly po povinném subjektu požadovány tyto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ED2E89" w:rsidRDefault="00ED2E89" w:rsidP="001C3555">
      <w:pPr>
        <w:jc w:val="center"/>
        <w:rPr>
          <w:bCs/>
          <w:i/>
        </w:rPr>
      </w:pPr>
      <w:r>
        <w:rPr>
          <w:bCs/>
          <w:i/>
        </w:rPr>
        <w:t>Poskytnutí údajů z výsledků kontrolní činnosti v rámci prověřování povinností při evidenci tržeb u jednotlivých poplatníků správcem daně:</w:t>
      </w:r>
    </w:p>
    <w:p w:rsidR="0047509C" w:rsidRDefault="0047509C" w:rsidP="0047509C"/>
    <w:p w:rsidR="00FB49FA" w:rsidRDefault="00FB49FA" w:rsidP="003B6E28">
      <w:r w:rsidRPr="00FB49FA">
        <w:t xml:space="preserve">Finanční úřad pro Pardubický kraj poskytl na základě žádosti </w:t>
      </w:r>
      <w:r w:rsidR="00ED2E89">
        <w:t xml:space="preserve">následující </w:t>
      </w:r>
      <w:r w:rsidRPr="00FB49FA">
        <w:t>informaci</w:t>
      </w:r>
      <w:r w:rsidR="00ED2E89">
        <w:t>, a to formou tabulky</w:t>
      </w:r>
      <w:r w:rsidRPr="00FB49FA">
        <w:t>:</w:t>
      </w:r>
    </w:p>
    <w:p w:rsidR="00290971" w:rsidRDefault="00290971" w:rsidP="003B6E28"/>
    <w:p w:rsidR="00FA7339" w:rsidRDefault="00FA7339" w:rsidP="003B6E28"/>
    <w:p w:rsidR="0047509C" w:rsidRDefault="00ED2E89" w:rsidP="0047509C">
      <w:pPr>
        <w:rPr>
          <w:bCs/>
        </w:rPr>
      </w:pPr>
      <w:r w:rsidRPr="00ED2E89">
        <w:drawing>
          <wp:inline distT="0" distB="0" distL="0" distR="0" wp14:anchorId="4703A2B6" wp14:editId="7185FBD4">
            <wp:extent cx="5744398" cy="7897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9C" w:rsidRPr="00E77B0E" w:rsidRDefault="0047509C" w:rsidP="0047509C">
      <w:pPr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10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F0AA7"/>
    <w:rsid w:val="00201514"/>
    <w:rsid w:val="00207B3F"/>
    <w:rsid w:val="00226C07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6C0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8977-B5EE-49D4-8E31-F4232AB6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4</cp:revision>
  <cp:lastPrinted>2017-01-27T07:39:00Z</cp:lastPrinted>
  <dcterms:created xsi:type="dcterms:W3CDTF">2018-01-23T08:35:00Z</dcterms:created>
  <dcterms:modified xsi:type="dcterms:W3CDTF">2018-01-23T08:41:00Z</dcterms:modified>
</cp:coreProperties>
</file>