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1180" w14:textId="446CD129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5520C4F1" w:rsidR="00A247A9" w:rsidRDefault="00DE4756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D4B22">
        <w:rPr>
          <w:rFonts w:ascii="Arial" w:hAnsi="Arial" w:cs="Arial"/>
        </w:rPr>
        <w:t>3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2570EE0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9379197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CD4B22">
        <w:rPr>
          <w:rFonts w:ascii="Calibri" w:hAnsi="Calibri" w:cs="Calibri"/>
          <w:i/>
          <w:iCs/>
          <w:color w:val="000000"/>
          <w:sz w:val="24"/>
          <w:szCs w:val="24"/>
        </w:rPr>
        <w:t>„</w:t>
      </w:r>
      <w:r w:rsidRPr="00CD4B22">
        <w:rPr>
          <w:rFonts w:ascii="Arial" w:hAnsi="Arial" w:cs="Arial"/>
          <w:i/>
          <w:iCs/>
          <w:color w:val="000000"/>
        </w:rPr>
        <w:t>Jakou časovou dobu ode dne doručení k finančnímu úřadu archivuje finanční úřady evidenci došlé pošty, ať už v podobě elektronické došlé pošty, nebo došlé pošty v papírové podobě, případně přijatou poštu na podatelně?</w:t>
      </w:r>
    </w:p>
    <w:p w14:paraId="73D919FB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CD4B22">
        <w:rPr>
          <w:rFonts w:ascii="Arial" w:hAnsi="Arial" w:cs="Arial"/>
          <w:i/>
          <w:iCs/>
          <w:color w:val="000000"/>
        </w:rPr>
        <w:t>Jaká je doba archivace, nebo archivace záznamu o přijaté poště od datumu přijetí pošty k Finančnímu úřadu pro hl. m. Prahu?</w:t>
      </w:r>
    </w:p>
    <w:p w14:paraId="6AC6A100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CD4B22">
        <w:rPr>
          <w:rFonts w:ascii="Arial" w:hAnsi="Arial" w:cs="Arial"/>
          <w:i/>
          <w:iCs/>
          <w:color w:val="000000"/>
        </w:rPr>
        <w:t>Liší se doba povinné archivace evidence došlé pošty u jednotlivých územních pracovišť Finančního úřadu pro hl. m. Prahu?</w:t>
      </w:r>
    </w:p>
    <w:p w14:paraId="611B6FB7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CD4B22">
        <w:rPr>
          <w:rFonts w:ascii="Arial" w:hAnsi="Arial" w:cs="Arial"/>
          <w:i/>
          <w:iCs/>
          <w:color w:val="000000"/>
        </w:rPr>
        <w:t xml:space="preserve">Je doba povinné archivace údajů o došlé poště u finančního úřadu určena zákonem, vyhláškou, nebo interním předpisem?“ </w:t>
      </w:r>
    </w:p>
    <w:p w14:paraId="7869743C" w14:textId="009D2A3F" w:rsidR="004F1B9B" w:rsidRDefault="004F1B9B" w:rsidP="00A247A9">
      <w:pPr>
        <w:jc w:val="both"/>
        <w:rPr>
          <w:rFonts w:ascii="Arial" w:hAnsi="Arial" w:cs="Arial"/>
        </w:rPr>
      </w:pPr>
    </w:p>
    <w:p w14:paraId="49164DF3" w14:textId="1BAE7E04" w:rsidR="00577964" w:rsidRPr="0017282F" w:rsidRDefault="00577964" w:rsidP="00577964">
      <w:pPr>
        <w:jc w:val="both"/>
        <w:rPr>
          <w:rFonts w:ascii="Arial" w:hAnsi="Arial" w:cs="Arial"/>
          <w:b/>
          <w:bCs/>
        </w:rPr>
      </w:pPr>
      <w:r w:rsidRPr="0017282F">
        <w:rPr>
          <w:rFonts w:ascii="Arial" w:hAnsi="Arial" w:cs="Arial"/>
          <w:b/>
          <w:bCs/>
        </w:rPr>
        <w:t xml:space="preserve">K žádosti bylo sděleno následující: </w:t>
      </w:r>
    </w:p>
    <w:p w14:paraId="75A31964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CD4B22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CD4B2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. </w:t>
      </w:r>
      <w:r w:rsidRPr="00CD4B22">
        <w:rPr>
          <w:rFonts w:ascii="Arial" w:hAnsi="Arial" w:cs="Arial"/>
          <w:b/>
          <w:bCs/>
          <w:i/>
          <w:iCs/>
          <w:color w:val="000000"/>
        </w:rPr>
        <w:t>Jakou časovou dobu ode dne doručení k finančnímu úřadu archivuje finanční úřady evidenci došlé pošty, ať už v podobě elektronické došlé pošty, nebo došlé pošty v papírové podobě, případně přijatou poštu na podatelně?</w:t>
      </w:r>
    </w:p>
    <w:p w14:paraId="0D11F570" w14:textId="77777777" w:rsidR="00CD4B22" w:rsidRPr="00CD4B22" w:rsidRDefault="00CD4B22" w:rsidP="00CD4B22">
      <w:pPr>
        <w:spacing w:after="160" w:line="259" w:lineRule="auto"/>
        <w:rPr>
          <w:rFonts w:ascii="Arial" w:hAnsi="Arial" w:cs="Arial"/>
          <w:b/>
          <w:bCs/>
        </w:rPr>
      </w:pPr>
    </w:p>
    <w:p w14:paraId="05017094" w14:textId="77777777" w:rsidR="00CD4B22" w:rsidRPr="00CD4B22" w:rsidRDefault="00CD4B22" w:rsidP="00CD4B22">
      <w:pPr>
        <w:spacing w:after="160" w:line="259" w:lineRule="auto"/>
        <w:rPr>
          <w:rFonts w:ascii="Arial" w:hAnsi="Arial" w:cs="Arial"/>
        </w:rPr>
      </w:pPr>
      <w:r w:rsidRPr="00CD4B22">
        <w:rPr>
          <w:rFonts w:ascii="Arial" w:hAnsi="Arial" w:cs="Arial"/>
        </w:rPr>
        <w:t xml:space="preserve">Dle konkrétního druhu podání 1 – 3 – 5 – 10 let, určené dokumenty (skartační znak V)  po jednotlivém  posouzení  i více  let. </w:t>
      </w:r>
    </w:p>
    <w:p w14:paraId="209A0DFF" w14:textId="77777777" w:rsidR="00CD4B22" w:rsidRPr="00CD4B22" w:rsidRDefault="00CD4B22" w:rsidP="00CD4B22">
      <w:pPr>
        <w:spacing w:after="160" w:line="259" w:lineRule="auto"/>
        <w:rPr>
          <w:rFonts w:ascii="Arial" w:hAnsi="Arial" w:cs="Arial"/>
        </w:rPr>
      </w:pPr>
      <w:r w:rsidRPr="00CD4B22">
        <w:rPr>
          <w:rFonts w:ascii="Arial" w:hAnsi="Arial" w:cs="Arial"/>
        </w:rPr>
        <w:t xml:space="preserve">Každé doručené podání (listinné, elektronické) je evidováno a označeno spisovým znakem, z něhož vyplývá, dle jeho charakteru, zařazení do věcných skupin pro účely ukládání, archivace a vyřazování. Postup je určen Spisovým řádem Finanční správy České republiky. </w:t>
      </w:r>
    </w:p>
    <w:p w14:paraId="17DE4767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D4B22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CD4B22">
        <w:rPr>
          <w:rFonts w:ascii="Arial" w:hAnsi="Arial" w:cs="Arial"/>
          <w:b/>
          <w:bCs/>
          <w:i/>
          <w:iCs/>
          <w:color w:val="000000"/>
        </w:rPr>
        <w:t>Jaká je doba archivace, nebo archivace záznamu o přijaté poště od datumu přijetí pošty k Finančnímu úřadu pro hl. m. Prahu?</w:t>
      </w:r>
    </w:p>
    <w:p w14:paraId="4565ECC5" w14:textId="77777777" w:rsidR="00CD4B22" w:rsidRPr="00CD4B22" w:rsidRDefault="00CD4B22" w:rsidP="00CD4B22">
      <w:pPr>
        <w:spacing w:after="160" w:line="259" w:lineRule="auto"/>
        <w:rPr>
          <w:rFonts w:ascii="Arial" w:hAnsi="Arial" w:cs="Arial"/>
        </w:rPr>
      </w:pPr>
    </w:p>
    <w:p w14:paraId="72391DCD" w14:textId="77777777" w:rsidR="00CD4B22" w:rsidRPr="00CD4B22" w:rsidRDefault="00CD4B22" w:rsidP="00CD4B22">
      <w:pPr>
        <w:spacing w:after="160" w:line="259" w:lineRule="auto"/>
        <w:rPr>
          <w:rFonts w:ascii="Arial" w:hAnsi="Arial" w:cs="Arial"/>
        </w:rPr>
      </w:pPr>
      <w:r w:rsidRPr="00CD4B22">
        <w:rPr>
          <w:rFonts w:ascii="Arial" w:hAnsi="Arial" w:cs="Arial"/>
        </w:rPr>
        <w:t xml:space="preserve">Minimálně 5 let, dle druhu dokumentu, až 10 let.  Nakládání s vlastními dokumenty typu „záznam o přijaté poště“ je určeno pravidly   pro nakládání s dokumenty Finanční správy ČR.  </w:t>
      </w:r>
    </w:p>
    <w:p w14:paraId="14393251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714C162E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CD4B2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3. </w:t>
      </w:r>
      <w:r w:rsidRPr="00CD4B22">
        <w:rPr>
          <w:rFonts w:ascii="Arial" w:hAnsi="Arial" w:cs="Arial"/>
          <w:b/>
          <w:bCs/>
          <w:i/>
          <w:iCs/>
          <w:color w:val="000000"/>
        </w:rPr>
        <w:t>Liší se doba povinné archivace evidence došlé pošty u jednotlivých územních pracovišť Finančního úřadu pro hl. m. Prahu?</w:t>
      </w:r>
    </w:p>
    <w:p w14:paraId="0EFBCADD" w14:textId="77777777" w:rsidR="00CD4B22" w:rsidRPr="00CD4B22" w:rsidRDefault="00CD4B22" w:rsidP="00CD4B22">
      <w:pPr>
        <w:spacing w:after="0" w:line="240" w:lineRule="auto"/>
        <w:jc w:val="both"/>
        <w:outlineLvl w:val="8"/>
        <w:rPr>
          <w:rFonts w:ascii="Arial" w:eastAsia="Times New Roman" w:hAnsi="Arial" w:cs="Arial"/>
          <w:sz w:val="24"/>
          <w:szCs w:val="20"/>
          <w:lang w:eastAsia="cs-CZ"/>
        </w:rPr>
      </w:pPr>
    </w:p>
    <w:p w14:paraId="6CA24657" w14:textId="77777777" w:rsidR="00CD4B22" w:rsidRPr="00CD4B22" w:rsidRDefault="00CD4B22" w:rsidP="00CD4B22">
      <w:pPr>
        <w:spacing w:after="0" w:line="240" w:lineRule="auto"/>
        <w:jc w:val="both"/>
        <w:outlineLvl w:val="8"/>
        <w:rPr>
          <w:rFonts w:ascii="Arial" w:eastAsia="Times New Roman" w:hAnsi="Arial" w:cs="Arial"/>
          <w:sz w:val="24"/>
          <w:szCs w:val="20"/>
          <w:lang w:eastAsia="cs-CZ"/>
        </w:rPr>
      </w:pPr>
      <w:r w:rsidRPr="00CD4B22">
        <w:rPr>
          <w:rFonts w:ascii="Arial" w:eastAsia="Times New Roman" w:hAnsi="Arial" w:cs="Arial"/>
          <w:sz w:val="24"/>
          <w:szCs w:val="20"/>
          <w:lang w:eastAsia="cs-CZ"/>
        </w:rPr>
        <w:t xml:space="preserve">Ne. Postup územních pracovišť finančního úřadu je upraven stejným, obecně závazným předpisem – Spisový řád Finanční správy České republiky. </w:t>
      </w:r>
    </w:p>
    <w:p w14:paraId="28717171" w14:textId="77777777" w:rsidR="00CD4B22" w:rsidRPr="00CD4B22" w:rsidRDefault="00CD4B22" w:rsidP="00CD4B22">
      <w:pPr>
        <w:spacing w:after="0" w:line="240" w:lineRule="auto"/>
        <w:jc w:val="both"/>
        <w:outlineLvl w:val="8"/>
        <w:rPr>
          <w:rFonts w:ascii="Arial" w:eastAsia="Times New Roman" w:hAnsi="Arial" w:cs="Arial"/>
          <w:sz w:val="24"/>
          <w:szCs w:val="20"/>
          <w:lang w:eastAsia="cs-CZ"/>
        </w:rPr>
      </w:pPr>
      <w:r w:rsidRPr="00CD4B22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14:paraId="2319BD04" w14:textId="77777777" w:rsidR="00CD4B22" w:rsidRPr="00CD4B22" w:rsidRDefault="00CD4B22" w:rsidP="00CD4B22">
      <w:pPr>
        <w:spacing w:after="0" w:line="240" w:lineRule="auto"/>
        <w:jc w:val="both"/>
        <w:outlineLvl w:val="8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sz w:val="24"/>
          <w:szCs w:val="20"/>
          <w:lang w:eastAsia="cs-CZ"/>
        </w:rPr>
        <w:t xml:space="preserve">Spisový řád Finanční správy České republiky </w:t>
      </w:r>
      <w:r w:rsidRPr="00CD4B22">
        <w:rPr>
          <w:rFonts w:ascii="Arial" w:eastAsia="Times New Roman" w:hAnsi="Arial" w:cs="Arial"/>
          <w:lang w:eastAsia="cs-CZ"/>
        </w:rPr>
        <w:t xml:space="preserve">upravuje v souladu se zákonem o archivnictví a spisové službě organizaci a výkon spisové služby orgánů Finanční správy České republiky, kterými jsou dle zákona o Finanční správě České republiky Generální finanční ředitelství, Odvolací finanční ředitelství a finanční úřady včetně Specializovaného finančního </w:t>
      </w:r>
      <w:r w:rsidRPr="00CD4B22">
        <w:rPr>
          <w:rFonts w:ascii="Arial" w:eastAsia="Times New Roman" w:hAnsi="Arial" w:cs="Arial"/>
          <w:lang w:eastAsia="cs-CZ"/>
        </w:rPr>
        <w:lastRenderedPageBreak/>
        <w:t xml:space="preserve">úřadu, tedy zajištění odborné správy dokumentů vzniklých z jejich činnosti, popřípadě z činnosti jejich právních předchůdců. Stejně je spisový řád závazný pro všechna územní pracoviště finančního úřadu. </w:t>
      </w:r>
    </w:p>
    <w:p w14:paraId="2D750870" w14:textId="77777777" w:rsidR="00CD4B22" w:rsidRPr="00CD4B22" w:rsidRDefault="00CD4B22" w:rsidP="00CD4B22">
      <w:pPr>
        <w:spacing w:after="0" w:line="240" w:lineRule="auto"/>
        <w:jc w:val="both"/>
        <w:outlineLvl w:val="8"/>
        <w:rPr>
          <w:rFonts w:ascii="Arial" w:eastAsia="Times New Roman" w:hAnsi="Arial" w:cs="Arial"/>
          <w:lang w:eastAsia="cs-CZ"/>
        </w:rPr>
      </w:pPr>
    </w:p>
    <w:p w14:paraId="7DD17D30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D4B22">
        <w:rPr>
          <w:rFonts w:ascii="Arial" w:hAnsi="Arial" w:cs="Arial"/>
          <w:b/>
          <w:bCs/>
          <w:color w:val="000000"/>
        </w:rPr>
        <w:t>4. Je doba povinné archivace údajů o došlé poště u finančního úřadu určena zákonem, vyhláškou, nebo interním předpisem?</w:t>
      </w:r>
    </w:p>
    <w:p w14:paraId="68BC85BC" w14:textId="77777777" w:rsidR="00CD4B22" w:rsidRPr="00CD4B22" w:rsidRDefault="00CD4B22" w:rsidP="00CD4B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635B55" w14:textId="77777777" w:rsidR="00CD4B22" w:rsidRPr="00CD4B22" w:rsidRDefault="00CD4B22" w:rsidP="00CD4B22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Ref237670676"/>
      <w:r w:rsidRPr="00CD4B22">
        <w:rPr>
          <w:rFonts w:ascii="Arial" w:eastAsia="Times New Roman" w:hAnsi="Arial" w:cs="Arial"/>
          <w:lang w:eastAsia="cs-CZ"/>
        </w:rPr>
        <w:t xml:space="preserve">Doba povinné archivace dokumentů je upravena zákonem a vnitřním předpisem.  Generální finanční ředitelství </w:t>
      </w:r>
      <w:bookmarkStart w:id="1" w:name="OLE_LINK2"/>
      <w:r w:rsidRPr="00CD4B22">
        <w:rPr>
          <w:rFonts w:ascii="Arial" w:eastAsia="Times New Roman" w:hAnsi="Arial" w:cs="Arial"/>
          <w:lang w:eastAsia="cs-CZ"/>
        </w:rPr>
        <w:t>vydalo, za účelem úpravy uvedené problematiky, ve smyslu</w:t>
      </w:r>
      <w:r w:rsidRPr="00CD4B22">
        <w:rPr>
          <w:rFonts w:ascii="Arial" w:eastAsia="Times New Roman" w:hAnsi="Arial" w:cs="Arial"/>
          <w:lang w:eastAsia="cs-CZ"/>
        </w:rPr>
        <w:br/>
        <w:t xml:space="preserve"> </w:t>
      </w:r>
    </w:p>
    <w:p w14:paraId="35B3A425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 xml:space="preserve">*zákona o archivnictví a spisové službě a o změně některých zákonů (Zákon č. 499/2004 Sb., o archivnictví a spisové službě a o změně některých zákonů, ve znění pozdějších předpisů),  </w:t>
      </w:r>
    </w:p>
    <w:p w14:paraId="47ACF83B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BBD2A3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>*zákona o službách vytvářejících důvěru pro elektronické transakce (Zákon č. 297/2016 Sb., o službách vytvářejících důvěru pro elektronické transakce, ve znění pozdějších předpisů),</w:t>
      </w:r>
    </w:p>
    <w:p w14:paraId="2D8CA3F0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 xml:space="preserve">(Nařízení Evropského parlamentu a Rady (EU) č. 910/2014 ze dne 23. července 2014 o elektronické identifikaci a službách vytvářejících důvěru pro elektronické transakce na vnitřním trhu a o zrušení směrnice 1999/93/ES), </w:t>
      </w:r>
    </w:p>
    <w:p w14:paraId="0779F72C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 xml:space="preserve"> </w:t>
      </w:r>
    </w:p>
    <w:p w14:paraId="6D0C0350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 xml:space="preserve">*zákona o elektronických úkonech a autorizované konverzi dokumentů (Zákon č. 300/2008 Sb., o elektronických úkonech a autorizované konverzi dokumentů, ve znění pozdějších předpisů), </w:t>
      </w:r>
    </w:p>
    <w:p w14:paraId="00E7F3FA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875E1D" w14:textId="77777777" w:rsidR="00CD4B22" w:rsidRPr="00CD4B22" w:rsidRDefault="00CD4B22" w:rsidP="00CD4B22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142992979"/>
      <w:r w:rsidRPr="00CD4B22">
        <w:rPr>
          <w:rFonts w:ascii="Arial" w:eastAsia="Times New Roman" w:hAnsi="Arial" w:cs="Arial"/>
          <w:lang w:eastAsia="cs-CZ"/>
        </w:rPr>
        <w:t xml:space="preserve">*zvláštních právních předpisů </w:t>
      </w:r>
      <w:bookmarkEnd w:id="2"/>
      <w:r w:rsidRPr="00CD4B22">
        <w:rPr>
          <w:rFonts w:ascii="Arial" w:eastAsia="Times New Roman" w:hAnsi="Arial" w:cs="Arial"/>
          <w:lang w:eastAsia="cs-CZ"/>
        </w:rPr>
        <w:t xml:space="preserve">o podrobnostech výkonu spisové služby (Vyhláška č. 259/2012 Sb., o podrobnostech výkonu spisové služby, ve znění pozdějších předpisů), </w:t>
      </w:r>
      <w:r w:rsidRPr="00CD4B22">
        <w:rPr>
          <w:rFonts w:ascii="Arial" w:eastAsia="Times New Roman" w:hAnsi="Arial" w:cs="Arial"/>
          <w:lang w:eastAsia="cs-CZ"/>
        </w:rPr>
        <w:br/>
      </w:r>
    </w:p>
    <w:p w14:paraId="313B4C8E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>*zvláštních právních předpisů o stanovení podrobností provádění autorizované konverze dokumentů (Vyhláška č. 193/2009 Sb., o stanovení podrobností provádění autorizované konverze dokumentů),</w:t>
      </w:r>
    </w:p>
    <w:p w14:paraId="4AF4BAD7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B0A4BC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>*zvláštních právních předpisů  o stanovení podrobností užívání a provozování informačního systému datových schránek</w:t>
      </w:r>
      <w:bookmarkEnd w:id="1"/>
      <w:r w:rsidRPr="00CD4B22">
        <w:rPr>
          <w:rFonts w:ascii="Arial" w:eastAsia="Times New Roman" w:hAnsi="Arial" w:cs="Arial"/>
          <w:lang w:eastAsia="cs-CZ"/>
        </w:rPr>
        <w:t xml:space="preserve"> (</w:t>
      </w:r>
      <w:bookmarkEnd w:id="0"/>
      <w:r w:rsidRPr="00CD4B22">
        <w:rPr>
          <w:rFonts w:ascii="Arial" w:eastAsia="Times New Roman" w:hAnsi="Arial" w:cs="Arial"/>
          <w:lang w:eastAsia="cs-CZ"/>
        </w:rPr>
        <w:t>Vyhláška č. 194/2009 Sb., o stanovení podrobností užívání a provozování informačního systému datových schránek, ve znění pozdějších předpisů)</w:t>
      </w:r>
    </w:p>
    <w:p w14:paraId="78AC7B30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FED7CD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4B22">
        <w:rPr>
          <w:rFonts w:ascii="Arial" w:eastAsia="Times New Roman" w:hAnsi="Arial" w:cs="Arial"/>
          <w:lang w:eastAsia="cs-CZ"/>
        </w:rPr>
        <w:t xml:space="preserve">Spisový řád Finanční správy České republiky.  </w:t>
      </w:r>
    </w:p>
    <w:p w14:paraId="4AA99496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B61269" w14:textId="77777777" w:rsidR="00CD4B22" w:rsidRPr="00CD4B22" w:rsidRDefault="00CD4B22" w:rsidP="00CD4B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CD4B22" w:rsidRPr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7282F"/>
    <w:rsid w:val="001E23AC"/>
    <w:rsid w:val="002668CE"/>
    <w:rsid w:val="002C1DDD"/>
    <w:rsid w:val="003F4FD5"/>
    <w:rsid w:val="004F1B9B"/>
    <w:rsid w:val="00564A37"/>
    <w:rsid w:val="00577964"/>
    <w:rsid w:val="00884203"/>
    <w:rsid w:val="008E703F"/>
    <w:rsid w:val="00A247A9"/>
    <w:rsid w:val="00A51FA2"/>
    <w:rsid w:val="00CD4B22"/>
    <w:rsid w:val="00D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3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51FA2"/>
  </w:style>
  <w:style w:type="paragraph" w:styleId="Prosttext">
    <w:name w:val="Plain Text"/>
    <w:basedOn w:val="Normln"/>
    <w:link w:val="ProsttextChar"/>
    <w:uiPriority w:val="99"/>
    <w:semiHidden/>
    <w:unhideWhenUsed/>
    <w:rsid w:val="004F1B9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1B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648</Words>
  <Characters>3824</Characters>
  <Application>Microsoft Office Word</Application>
  <DocSecurity>0</DocSecurity>
  <Lines>31</Lines>
  <Paragraphs>8</Paragraphs>
  <ScaleCrop>false</ScaleCrop>
  <Company>GFR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14</cp:revision>
  <dcterms:created xsi:type="dcterms:W3CDTF">2022-11-15T09:53:00Z</dcterms:created>
  <dcterms:modified xsi:type="dcterms:W3CDTF">2023-08-22T10:45:00Z</dcterms:modified>
</cp:coreProperties>
</file>