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1180" w14:textId="446CD129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7A5F1A6F" w:rsidR="00A247A9" w:rsidRDefault="00DE4756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1B9B">
        <w:rPr>
          <w:rFonts w:ascii="Arial" w:hAnsi="Arial" w:cs="Arial"/>
        </w:rPr>
        <w:t>2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2570EE0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5AA9E0D9" w14:textId="7250FE73" w:rsidR="004F1B9B" w:rsidRPr="001B54D4" w:rsidRDefault="004F1B9B" w:rsidP="004F1B9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</w:t>
      </w:r>
      <w:r w:rsidRPr="001B54D4">
        <w:rPr>
          <w:rFonts w:ascii="Arial" w:hAnsi="Arial" w:cs="Arial"/>
          <w:i/>
          <w:iCs/>
        </w:rPr>
        <w:t>akým způsobem má Společnost uhradit své daňové závazky, pokud ji banky působící na českém trhu odmítají zřídit bankovní účet, pročež Společnost nemůže uhradit např. daň z přidané hodnoty za zdaňovací období květen 2023 ve výši 55.537 Kč (</w:t>
      </w:r>
      <w:r w:rsidRPr="001B54D4">
        <w:rPr>
          <w:rFonts w:ascii="Arial" w:hAnsi="Arial" w:cs="Arial"/>
          <w:b/>
          <w:bCs/>
          <w:i/>
          <w:iCs/>
        </w:rPr>
        <w:t>Daň</w:t>
      </w:r>
      <w:r w:rsidRPr="001B54D4">
        <w:rPr>
          <w:rFonts w:ascii="Arial" w:hAnsi="Arial" w:cs="Arial"/>
          <w:i/>
          <w:iCs/>
        </w:rPr>
        <w:t xml:space="preserve">) převodem z bankovního účtu. </w:t>
      </w:r>
      <w:r w:rsidRPr="001B54D4">
        <w:rPr>
          <w:rFonts w:ascii="Arial" w:hAnsi="Arial" w:cs="Arial"/>
          <w:b/>
          <w:bCs/>
          <w:i/>
          <w:iCs/>
          <w:u w:val="single"/>
        </w:rPr>
        <w:t>Jakým způsobem může Společnost Úřadu uhradit tuto Daň?</w:t>
      </w:r>
      <w:r w:rsidRPr="001B54D4">
        <w:rPr>
          <w:rFonts w:ascii="Arial" w:hAnsi="Arial" w:cs="Arial"/>
          <w:i/>
          <w:iCs/>
        </w:rPr>
        <w:t xml:space="preserve"> </w:t>
      </w:r>
    </w:p>
    <w:p w14:paraId="4223D3E0" w14:textId="77777777" w:rsidR="004F1B9B" w:rsidRPr="001B54D4" w:rsidRDefault="004F1B9B" w:rsidP="004F1B9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p w14:paraId="7384198E" w14:textId="77777777" w:rsidR="004F1B9B" w:rsidRPr="001B54D4" w:rsidRDefault="004F1B9B" w:rsidP="004F1B9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p w14:paraId="2DD54CFB" w14:textId="77777777" w:rsidR="004F1B9B" w:rsidRPr="001B54D4" w:rsidRDefault="004F1B9B" w:rsidP="004F1B9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B54D4">
        <w:rPr>
          <w:rFonts w:ascii="Arial" w:hAnsi="Arial" w:cs="Arial"/>
          <w:i/>
          <w:iCs/>
        </w:rPr>
        <w:t>Společnost spolu s tím žádá Úřad o poskytnutí informace, jakým způsobem by mohla v hypotetickém (a přesto i velmi reálném) případě uhradit daň v případě, kdy její výše by převyšovala limit na bezhotovostní platby stanovený zákonem č. 254/2004 Sb., o omezení plateb v hotovosti, ve znění pozdějších předpisů, která je v současné době stanoven dle § 4 odst. 1 tohoto zákona na 270.000 Kč (</w:t>
      </w:r>
      <w:r w:rsidRPr="001B54D4">
        <w:rPr>
          <w:rFonts w:ascii="Arial" w:hAnsi="Arial" w:cs="Arial"/>
          <w:b/>
          <w:bCs/>
          <w:i/>
          <w:iCs/>
        </w:rPr>
        <w:t>Limit</w:t>
      </w:r>
      <w:r w:rsidRPr="001B54D4">
        <w:rPr>
          <w:rFonts w:ascii="Arial" w:hAnsi="Arial" w:cs="Arial"/>
          <w:i/>
          <w:iCs/>
        </w:rPr>
        <w:t xml:space="preserve">). </w:t>
      </w:r>
      <w:r w:rsidRPr="001B54D4">
        <w:rPr>
          <w:rFonts w:ascii="Arial" w:hAnsi="Arial" w:cs="Arial"/>
          <w:b/>
          <w:bCs/>
          <w:i/>
          <w:iCs/>
          <w:u w:val="single"/>
        </w:rPr>
        <w:t>Jakým způsobem by mohla Společnost Úřadu uhradit daň převyšující Limit?</w:t>
      </w:r>
      <w:r w:rsidRPr="001B54D4">
        <w:rPr>
          <w:rFonts w:ascii="Arial" w:hAnsi="Arial" w:cs="Arial"/>
          <w:b/>
          <w:bCs/>
          <w:i/>
          <w:iCs/>
        </w:rPr>
        <w:t xml:space="preserve"> “</w:t>
      </w:r>
    </w:p>
    <w:p w14:paraId="7869743C" w14:textId="009D2A3F" w:rsidR="004F1B9B" w:rsidRDefault="004F1B9B" w:rsidP="00A247A9">
      <w:pPr>
        <w:jc w:val="both"/>
        <w:rPr>
          <w:rFonts w:ascii="Arial" w:hAnsi="Arial" w:cs="Arial"/>
        </w:rPr>
      </w:pPr>
    </w:p>
    <w:p w14:paraId="49164DF3" w14:textId="1BAE7E04" w:rsidR="00577964" w:rsidRPr="0017282F" w:rsidRDefault="00577964" w:rsidP="00577964">
      <w:pPr>
        <w:jc w:val="both"/>
        <w:rPr>
          <w:rFonts w:ascii="Arial" w:hAnsi="Arial" w:cs="Arial"/>
          <w:b/>
          <w:bCs/>
        </w:rPr>
      </w:pPr>
      <w:r w:rsidRPr="0017282F">
        <w:rPr>
          <w:rFonts w:ascii="Arial" w:hAnsi="Arial" w:cs="Arial"/>
          <w:b/>
          <w:bCs/>
        </w:rPr>
        <w:t xml:space="preserve">K žádosti bylo sděleno následující: </w:t>
      </w:r>
    </w:p>
    <w:p w14:paraId="0AF6A974" w14:textId="77777777" w:rsidR="004F1B9B" w:rsidRPr="001B54D4" w:rsidRDefault="004F1B9B" w:rsidP="004F1B9B">
      <w:pPr>
        <w:rPr>
          <w:rFonts w:ascii="Arial" w:hAnsi="Arial" w:cs="Arial"/>
        </w:rPr>
      </w:pPr>
      <w:r w:rsidRPr="001B54D4">
        <w:rPr>
          <w:rFonts w:ascii="Arial" w:hAnsi="Arial" w:cs="Arial"/>
        </w:rPr>
        <w:t>Způsob placení daně je ošetřen</w:t>
      </w:r>
      <w:r>
        <w:rPr>
          <w:rFonts w:ascii="Arial" w:hAnsi="Arial" w:cs="Arial"/>
        </w:rPr>
        <w:t xml:space="preserve"> </w:t>
      </w:r>
      <w:r w:rsidRPr="001B54D4">
        <w:rPr>
          <w:rFonts w:ascii="Arial" w:hAnsi="Arial" w:cs="Arial"/>
        </w:rPr>
        <w:t xml:space="preserve">v § 163 zákona č. 280/2009 Sb., daňový řád, ve znění pozdějších předpisů. </w:t>
      </w:r>
    </w:p>
    <w:p w14:paraId="33CF7B97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1)  </w:t>
      </w:r>
      <w:r>
        <w:rPr>
          <w:rFonts w:ascii="Arial" w:hAnsi="Arial" w:cs="Arial"/>
        </w:rPr>
        <w:t xml:space="preserve"> </w:t>
      </w:r>
      <w:r w:rsidRPr="001B54D4">
        <w:rPr>
          <w:rFonts w:ascii="Arial" w:hAnsi="Arial" w:cs="Arial"/>
        </w:rPr>
        <w:t>Daň se platí příslušnému správci daně v české měně.</w:t>
      </w:r>
    </w:p>
    <w:p w14:paraId="39C52F64" w14:textId="77777777" w:rsidR="004F1B9B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2)  Je-li platba poukázána v cizí měně, zaeviduje ji správce daně na osobní daňový účet </w:t>
      </w:r>
    </w:p>
    <w:p w14:paraId="5CB7D981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B54D4">
        <w:rPr>
          <w:rFonts w:ascii="Arial" w:hAnsi="Arial" w:cs="Arial"/>
        </w:rPr>
        <w:t>daňového subjektu ve výši, v jaké mu byla připsána na účet v české měně.</w:t>
      </w:r>
    </w:p>
    <w:p w14:paraId="14202353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>3)  Daň lze platit</w:t>
      </w:r>
    </w:p>
    <w:p w14:paraId="2FF7EB7D" w14:textId="77777777" w:rsidR="004F1B9B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a) bezhotovostním převodem z účtu vedeného u poskytovatele platebních služeb na </w:t>
      </w:r>
    </w:p>
    <w:p w14:paraId="5511E710" w14:textId="77777777" w:rsidR="004F1B9B" w:rsidRDefault="004F1B9B" w:rsidP="004F1B9B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B54D4">
        <w:rPr>
          <w:rFonts w:ascii="Arial" w:hAnsi="Arial" w:cs="Arial"/>
        </w:rPr>
        <w:t>příslušný účet</w:t>
      </w:r>
      <w:r>
        <w:rPr>
          <w:rFonts w:ascii="Arial" w:hAnsi="Arial" w:cs="Arial"/>
        </w:rPr>
        <w:t xml:space="preserve"> </w:t>
      </w:r>
      <w:r w:rsidRPr="001B54D4">
        <w:rPr>
          <w:rFonts w:ascii="Arial" w:hAnsi="Arial" w:cs="Arial"/>
        </w:rPr>
        <w:t>správce daně,</w:t>
      </w:r>
      <w:r>
        <w:rPr>
          <w:rFonts w:ascii="Arial" w:hAnsi="Arial" w:cs="Arial"/>
        </w:rPr>
        <w:t xml:space="preserve">     </w:t>
      </w:r>
    </w:p>
    <w:p w14:paraId="2ADA23AF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>b) v hotovosti</w:t>
      </w:r>
    </w:p>
    <w:p w14:paraId="0D97C65F" w14:textId="77777777" w:rsidR="004F1B9B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     1. prostřednictvím poskytovatele platebních služeb nebo poštovním poukazem na </w:t>
      </w:r>
    </w:p>
    <w:p w14:paraId="12A1DD2B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B54D4">
        <w:rPr>
          <w:rFonts w:ascii="Arial" w:hAnsi="Arial" w:cs="Arial"/>
        </w:rPr>
        <w:t>příslušný účet správce daně,</w:t>
      </w:r>
    </w:p>
    <w:p w14:paraId="66AE6601" w14:textId="77777777" w:rsidR="004F1B9B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     2. úřední osobě pověřené přijímat tyto platby, přičemž součet plateb na všechny druhy </w:t>
      </w:r>
    </w:p>
    <w:p w14:paraId="4B8C14B8" w14:textId="77777777" w:rsidR="004F1B9B" w:rsidRDefault="004F1B9B" w:rsidP="004F1B9B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B54D4">
        <w:rPr>
          <w:rFonts w:ascii="Arial" w:hAnsi="Arial" w:cs="Arial"/>
        </w:rPr>
        <w:t xml:space="preserve">daně za jeden daňový subjekt nesmí v průběhu jednoho kalendářního dne u jednoho </w:t>
      </w:r>
    </w:p>
    <w:p w14:paraId="5803C74F" w14:textId="1FD5BAC7" w:rsidR="004F1B9B" w:rsidRPr="001B54D4" w:rsidRDefault="004F1B9B" w:rsidP="004F1B9B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B54D4">
        <w:rPr>
          <w:rFonts w:ascii="Arial" w:hAnsi="Arial" w:cs="Arial"/>
        </w:rPr>
        <w:t>správce daně přesáhnout částku 500000 Kč,</w:t>
      </w:r>
    </w:p>
    <w:p w14:paraId="24021431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     3. šekem, jehož proplacení je zajištěno poskytovatelem platebních služeb,</w:t>
      </w:r>
    </w:p>
    <w:p w14:paraId="7ECD6441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     4. daňovému exekutorovi, jde-li o platbu při daňové exekuci, a</w:t>
      </w:r>
    </w:p>
    <w:p w14:paraId="288C0441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 xml:space="preserve">     5. oprávněné úřední osobě, jde-li o platbu pořádkové pokuty,  </w:t>
      </w:r>
    </w:p>
    <w:p w14:paraId="1E8C0828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>c) kolkovými známkami, stanoví-li tak zákon,</w:t>
      </w:r>
    </w:p>
    <w:p w14:paraId="7D21B880" w14:textId="77777777" w:rsidR="004F1B9B" w:rsidRPr="001B54D4" w:rsidRDefault="004F1B9B" w:rsidP="004F1B9B">
      <w:pPr>
        <w:pStyle w:val="Prosttext"/>
        <w:rPr>
          <w:rFonts w:ascii="Arial" w:hAnsi="Arial" w:cs="Arial"/>
        </w:rPr>
      </w:pPr>
      <w:r w:rsidRPr="001B54D4">
        <w:rPr>
          <w:rFonts w:ascii="Arial" w:hAnsi="Arial" w:cs="Arial"/>
        </w:rPr>
        <w:t>d) přeplatkem na jiné dani.</w:t>
      </w:r>
    </w:p>
    <w:p w14:paraId="11AFFBC4" w14:textId="77777777" w:rsidR="004F1B9B" w:rsidRDefault="004F1B9B" w:rsidP="004F1B9B">
      <w:pPr>
        <w:rPr>
          <w:rFonts w:ascii="Arial" w:hAnsi="Arial" w:cs="Arial"/>
        </w:rPr>
      </w:pPr>
    </w:p>
    <w:p w14:paraId="270F6E18" w14:textId="1DAA0D87" w:rsidR="000D3895" w:rsidRDefault="004F1B9B" w:rsidP="00A247A9">
      <w:pPr>
        <w:jc w:val="both"/>
        <w:rPr>
          <w:rFonts w:ascii="Arial" w:hAnsi="Arial" w:cs="Arial"/>
        </w:rPr>
      </w:pPr>
      <w:r w:rsidRPr="001B54D4">
        <w:rPr>
          <w:rFonts w:ascii="Arial" w:hAnsi="Arial" w:cs="Arial"/>
        </w:rPr>
        <w:t>Na platby daní se nevztahuje zákon č. 254/2004 Sb., o omezení plateb v hotovosti, ve znění pozdějších přepisů</w:t>
      </w:r>
      <w:r>
        <w:rPr>
          <w:rFonts w:ascii="Arial" w:hAnsi="Arial" w:cs="Arial"/>
        </w:rPr>
        <w:t xml:space="preserve">. Pokladna Finančního úřadu pro hlavní město Prahu se nalézá na adrese Štěpánská 28, Praha 1. Provozní doba pokladny: pondělí a středa od 8:00 do 12:00 hod a od 12:30 do 15:30 hod. </w:t>
      </w: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7282F"/>
    <w:rsid w:val="001E23AC"/>
    <w:rsid w:val="002668CE"/>
    <w:rsid w:val="002C1DDD"/>
    <w:rsid w:val="003F4FD5"/>
    <w:rsid w:val="004F1B9B"/>
    <w:rsid w:val="00564A37"/>
    <w:rsid w:val="00577964"/>
    <w:rsid w:val="00884203"/>
    <w:rsid w:val="008E703F"/>
    <w:rsid w:val="00A247A9"/>
    <w:rsid w:val="00A51FA2"/>
    <w:rsid w:val="00D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  <w:style w:type="paragraph" w:styleId="Prosttext">
    <w:name w:val="Plain Text"/>
    <w:basedOn w:val="Normln"/>
    <w:link w:val="ProsttextChar"/>
    <w:uiPriority w:val="99"/>
    <w:semiHidden/>
    <w:unhideWhenUsed/>
    <w:rsid w:val="004F1B9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1B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2244</Characters>
  <Application>Microsoft Office Word</Application>
  <DocSecurity>0</DocSecurity>
  <Lines>18</Lines>
  <Paragraphs>5</Paragraphs>
  <ScaleCrop>false</ScaleCrop>
  <Company>GFR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13</cp:revision>
  <dcterms:created xsi:type="dcterms:W3CDTF">2022-11-15T09:53:00Z</dcterms:created>
  <dcterms:modified xsi:type="dcterms:W3CDTF">2023-07-19T10:13:00Z</dcterms:modified>
</cp:coreProperties>
</file>