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40A2C" w14:textId="77777777" w:rsidR="00A247A9" w:rsidRDefault="00A247A9" w:rsidP="00A247A9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Finanční úřad pro hlavní město Prahu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</w:rPr>
        <w:t xml:space="preserve">Štěpánská </w:t>
      </w:r>
      <w:proofErr w:type="gramStart"/>
      <w:r>
        <w:rPr>
          <w:rFonts w:ascii="Arial" w:hAnsi="Arial" w:cs="Arial"/>
        </w:rPr>
        <w:t>28,  111</w:t>
      </w:r>
      <w:proofErr w:type="gramEnd"/>
      <w:r>
        <w:rPr>
          <w:rFonts w:ascii="Arial" w:hAnsi="Arial" w:cs="Arial"/>
        </w:rPr>
        <w:t xml:space="preserve"> 21    Praha 1   </w:t>
      </w:r>
    </w:p>
    <w:p w14:paraId="63F71180" w14:textId="77777777" w:rsidR="00A247A9" w:rsidRDefault="00A247A9" w:rsidP="00A247A9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14:paraId="382B2310" w14:textId="7A55D299" w:rsidR="00A247A9" w:rsidRDefault="004E7DAC" w:rsidP="00A247A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A247A9">
        <w:rPr>
          <w:rFonts w:ascii="Arial" w:hAnsi="Arial" w:cs="Arial"/>
        </w:rPr>
        <w:t>/2022</w:t>
      </w:r>
    </w:p>
    <w:p w14:paraId="69ECFA19" w14:textId="6BDB928D" w:rsidR="00A247A9" w:rsidRDefault="00A247A9" w:rsidP="00A247A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Poskytnutí informace podle zákona č. 106/1999 Sb., o svobodném přístupu k informacím, </w:t>
      </w:r>
      <w:r>
        <w:rPr>
          <w:rFonts w:ascii="Arial" w:hAnsi="Arial" w:cs="Arial"/>
        </w:rPr>
        <w:br/>
        <w:t>ve znění pozdějších předpisů</w:t>
      </w:r>
    </w:p>
    <w:p w14:paraId="35727A2F" w14:textId="77777777" w:rsidR="00A247A9" w:rsidRDefault="00A247A9" w:rsidP="00A247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Finanční úřad pro hlavní město Prahu poskytl postupem podle zákona č. 106/1999 Sb., </w:t>
      </w:r>
      <w:r>
        <w:rPr>
          <w:rFonts w:ascii="Arial" w:hAnsi="Arial" w:cs="Arial"/>
        </w:rPr>
        <w:br/>
      </w:r>
      <w:proofErr w:type="gramStart"/>
      <w:r>
        <w:rPr>
          <w:rFonts w:ascii="Arial" w:hAnsi="Arial" w:cs="Arial"/>
        </w:rPr>
        <w:t>o  svobodném</w:t>
      </w:r>
      <w:proofErr w:type="gramEnd"/>
      <w:r>
        <w:rPr>
          <w:rFonts w:ascii="Arial" w:hAnsi="Arial" w:cs="Arial"/>
        </w:rPr>
        <w:t xml:space="preserve"> přístupu k informacím, ve znění pozdějších předpisů, níže uvedené informace. </w:t>
      </w:r>
    </w:p>
    <w:p w14:paraId="439C64BA" w14:textId="769B204F" w:rsidR="00A247A9" w:rsidRDefault="00A247A9" w:rsidP="00A247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Žádostí byla po povinném subjektu požadována následující informace: </w:t>
      </w:r>
    </w:p>
    <w:p w14:paraId="34E09E87" w14:textId="42674860" w:rsidR="004E7DAC" w:rsidRPr="004E7DAC" w:rsidRDefault="004E7DAC" w:rsidP="004E7DAC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„</w:t>
      </w:r>
      <w:r w:rsidRPr="004E7DAC">
        <w:rPr>
          <w:rFonts w:ascii="Arial" w:hAnsi="Arial" w:cs="Arial"/>
          <w:i/>
          <w:iCs/>
        </w:rPr>
        <w:t>Chci se Vás zeptat, kolikrát byl tento výše zmíněný postup (sjednání daně dle daňového řádu) použit Vámi, správcem daně, od r. 2011 k dnešnímu datu? Tedy v kolika případech byla Vámi daň takto stanovena (sjednána s daňovým subjektem)?</w:t>
      </w:r>
      <w:r>
        <w:rPr>
          <w:rFonts w:ascii="Arial" w:hAnsi="Arial" w:cs="Arial"/>
          <w:i/>
          <w:iCs/>
        </w:rPr>
        <w:t>“</w:t>
      </w:r>
    </w:p>
    <w:p w14:paraId="56F35C60" w14:textId="77777777" w:rsidR="001E23AC" w:rsidRDefault="001E23AC" w:rsidP="001E23AC">
      <w:pPr>
        <w:spacing w:after="0"/>
        <w:jc w:val="both"/>
        <w:rPr>
          <w:rFonts w:ascii="Arial" w:hAnsi="Arial"/>
          <w:i/>
          <w:iCs/>
          <w:color w:val="000000" w:themeColor="text1"/>
          <w:szCs w:val="24"/>
        </w:rPr>
      </w:pPr>
    </w:p>
    <w:p w14:paraId="5540F355" w14:textId="1BE585DF" w:rsidR="00A247A9" w:rsidRDefault="00A247A9" w:rsidP="00A247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žádosti bylo sděleno následující: </w:t>
      </w:r>
    </w:p>
    <w:p w14:paraId="1893C4E8" w14:textId="77777777" w:rsidR="004E7DAC" w:rsidRDefault="004E7DAC" w:rsidP="004E7D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období od roku 2011 do data vyřízení žádosti nedošlo v rámci Finančního úřadu pro hlavní město Prahu ke sjednání daně dle § 98 odst. 4 zákona č. 280/2009 Sb., daňový řád, ve znění pozdějších předpisů a nebylo tak vydáno žádné rozhodnutí se stanovenou výší sjednané daně. </w:t>
      </w:r>
    </w:p>
    <w:p w14:paraId="039B2EC0" w14:textId="77777777" w:rsidR="003F4FD5" w:rsidRDefault="003F4FD5"/>
    <w:sectPr w:rsidR="003F4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A9"/>
    <w:rsid w:val="001E23AC"/>
    <w:rsid w:val="003F4FD5"/>
    <w:rsid w:val="004E7DAC"/>
    <w:rsid w:val="00A2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75DC2"/>
  <w15:chartTrackingRefBased/>
  <w15:docId w15:val="{EB69115B-A406-47F9-9041-B9434C98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47A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247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854</Characters>
  <Application>Microsoft Office Word</Application>
  <DocSecurity>0</DocSecurity>
  <Lines>7</Lines>
  <Paragraphs>1</Paragraphs>
  <ScaleCrop>false</ScaleCrop>
  <Company>GFR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Bardonková Miroslava Mgr. (FÚ pro hlavní město Prahu)</dc:creator>
  <cp:keywords/>
  <dc:description/>
  <cp:lastModifiedBy>Bardonková Miroslava Mgr. (FÚ pro hlavní město Prahu)</cp:lastModifiedBy>
  <cp:revision>3</cp:revision>
  <dcterms:created xsi:type="dcterms:W3CDTF">2022-11-15T09:53:00Z</dcterms:created>
  <dcterms:modified xsi:type="dcterms:W3CDTF">2022-11-15T10:09:00Z</dcterms:modified>
</cp:coreProperties>
</file>