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39EA" w14:textId="77777777"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14:paraId="323B99DB" w14:textId="77777777"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14:paraId="338A23DA" w14:textId="77777777" w:rsidR="00D20FB6" w:rsidRPr="001D0A57" w:rsidRDefault="00D20FB6" w:rsidP="00192B90">
      <w:pPr>
        <w:rPr>
          <w:rFonts w:ascii="Arial" w:hAnsi="Arial" w:cs="Arial"/>
          <w:sz w:val="22"/>
        </w:rPr>
      </w:pPr>
    </w:p>
    <w:p w14:paraId="558E2C00" w14:textId="446BF66A"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2C3516">
        <w:rPr>
          <w:rFonts w:ascii="Arial" w:hAnsi="Arial" w:cs="Arial"/>
          <w:sz w:val="22"/>
        </w:rPr>
        <w:t>29</w:t>
      </w:r>
      <w:r w:rsidR="0049588D">
        <w:rPr>
          <w:rFonts w:ascii="Arial" w:hAnsi="Arial" w:cs="Arial"/>
          <w:sz w:val="22"/>
        </w:rPr>
        <w:t>.</w:t>
      </w:r>
      <w:r w:rsidR="007F2D09">
        <w:rPr>
          <w:rFonts w:ascii="Arial" w:hAnsi="Arial" w:cs="Arial"/>
          <w:sz w:val="22"/>
        </w:rPr>
        <w:t xml:space="preserve"> </w:t>
      </w:r>
      <w:r w:rsidR="00933345">
        <w:rPr>
          <w:rFonts w:ascii="Arial" w:hAnsi="Arial" w:cs="Arial"/>
          <w:sz w:val="22"/>
        </w:rPr>
        <w:t>1</w:t>
      </w:r>
      <w:r w:rsidR="002C3516">
        <w:rPr>
          <w:rFonts w:ascii="Arial" w:hAnsi="Arial" w:cs="Arial"/>
          <w:sz w:val="22"/>
        </w:rPr>
        <w:t>1</w:t>
      </w:r>
      <w:r w:rsidR="007F2D09">
        <w:rPr>
          <w:rFonts w:ascii="Arial" w:hAnsi="Arial" w:cs="Arial"/>
          <w:sz w:val="22"/>
        </w:rPr>
        <w:t>.</w:t>
      </w:r>
      <w:r w:rsidR="007F3D3A">
        <w:rPr>
          <w:rFonts w:ascii="Arial" w:hAnsi="Arial" w:cs="Arial"/>
          <w:sz w:val="22"/>
        </w:rPr>
        <w:t xml:space="preserve"> 20</w:t>
      </w:r>
      <w:r w:rsidR="00A25A21">
        <w:rPr>
          <w:rFonts w:ascii="Arial" w:hAnsi="Arial" w:cs="Arial"/>
          <w:sz w:val="22"/>
        </w:rPr>
        <w:t>2</w:t>
      </w:r>
      <w:r w:rsidR="0049588D">
        <w:rPr>
          <w:rFonts w:ascii="Arial" w:hAnsi="Arial" w:cs="Arial"/>
          <w:sz w:val="22"/>
        </w:rPr>
        <w:t>2</w:t>
      </w:r>
    </w:p>
    <w:p w14:paraId="4A3AD29E" w14:textId="77777777"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14:paraId="4DAED056" w14:textId="77777777" w:rsidR="00192B90" w:rsidRPr="009F670F" w:rsidRDefault="003C14B0" w:rsidP="00344D1B">
      <w:pPr>
        <w:spacing w:after="0" w:line="240" w:lineRule="auto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</w:t>
      </w:r>
      <w:proofErr w:type="spellStart"/>
      <w:r w:rsidR="001C2F4C" w:rsidRPr="009F670F">
        <w:rPr>
          <w:rFonts w:ascii="Arial" w:hAnsi="Arial" w:cs="Arial"/>
          <w:sz w:val="22"/>
        </w:rPr>
        <w:t>InfZ</w:t>
      </w:r>
      <w:proofErr w:type="spellEnd"/>
      <w:r w:rsidR="001C2F4C" w:rsidRPr="009F670F">
        <w:rPr>
          <w:rFonts w:ascii="Arial" w:hAnsi="Arial" w:cs="Arial"/>
          <w:sz w:val="22"/>
        </w:rPr>
        <w:t>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14:paraId="467B6462" w14:textId="77777777" w:rsidR="002A598E" w:rsidRPr="009F670F" w:rsidRDefault="002A598E" w:rsidP="00344D1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6C6E816" w14:textId="77777777" w:rsidR="00A3199A" w:rsidRPr="00A3199A" w:rsidRDefault="00F541D6" w:rsidP="00344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tbl>
      <w:tblPr>
        <w:tblW w:w="934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49588D" w:rsidRPr="0049588D" w14:paraId="4B5E82E4" w14:textId="77777777" w:rsidTr="002066EC">
        <w:trPr>
          <w:trHeight w:val="351"/>
        </w:trPr>
        <w:tc>
          <w:tcPr>
            <w:tcW w:w="9345" w:type="dxa"/>
          </w:tcPr>
          <w:p w14:paraId="316002F7" w14:textId="66EEFF11" w:rsidR="0049588D" w:rsidRPr="002C3516" w:rsidRDefault="002066EC" w:rsidP="00933345">
            <w:pPr>
              <w:framePr w:hSpace="141" w:wrap="around" w:vAnchor="text" w:hAnchor="text" w:y="1"/>
              <w:jc w:val="both"/>
              <w:rPr>
                <w:rFonts w:ascii="Arial" w:hAnsi="Arial" w:cs="Arial"/>
                <w:i/>
                <w:iCs/>
                <w:sz w:val="22"/>
              </w:rPr>
            </w:pPr>
            <w:r w:rsidRPr="002066EC">
              <w:rPr>
                <w:rFonts w:ascii="Arial" w:hAnsi="Arial" w:cs="Arial"/>
                <w:i/>
                <w:iCs/>
                <w:sz w:val="22"/>
              </w:rPr>
              <w:t xml:space="preserve">„Daňový subjekt z právní opatrnosti žádá o informaci, z jakého důvodu byla stanovena lhůta 8 dní ke splnění povinností uložené Výzvou a dále pak jaká je obecná průměrná délka lhůty, kterou správce daně ukládá v obdobných záležitostech, a to ve smyslu zákona č. 106/1999 Sb., o svobodném přístupu k </w:t>
            </w:r>
            <w:r>
              <w:rPr>
                <w:rFonts w:ascii="Arial" w:hAnsi="Arial" w:cs="Arial"/>
                <w:i/>
                <w:iCs/>
                <w:sz w:val="22"/>
              </w:rPr>
              <w:t>i</w:t>
            </w:r>
            <w:r w:rsidRPr="002066EC">
              <w:rPr>
                <w:rFonts w:ascii="Arial" w:hAnsi="Arial" w:cs="Arial"/>
                <w:i/>
                <w:iCs/>
                <w:sz w:val="22"/>
              </w:rPr>
              <w:t>nformacím, ve znění pozdějších předpisů.“</w:t>
            </w:r>
          </w:p>
        </w:tc>
      </w:tr>
    </w:tbl>
    <w:p w14:paraId="03D03169" w14:textId="77777777" w:rsidR="0049588D" w:rsidRPr="00AB2726" w:rsidRDefault="0049588D" w:rsidP="0049588D">
      <w:pPr>
        <w:framePr w:hSpace="141" w:wrap="around" w:vAnchor="text" w:hAnchor="text" w:y="1"/>
        <w:jc w:val="both"/>
        <w:rPr>
          <w:rFonts w:ascii="Arial" w:hAnsi="Arial" w:cs="Arial"/>
          <w:i/>
          <w:sz w:val="22"/>
        </w:rPr>
      </w:pPr>
    </w:p>
    <w:p w14:paraId="6C7FC97C" w14:textId="544CC7A9" w:rsidR="0049588D" w:rsidRPr="002C3516" w:rsidRDefault="00F541D6" w:rsidP="002C3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</w:t>
      </w:r>
      <w:r w:rsidR="002B68B8">
        <w:rPr>
          <w:rFonts w:ascii="Arial" w:hAnsi="Arial" w:cs="Arial"/>
          <w:b/>
          <w:color w:val="000000"/>
          <w:sz w:val="22"/>
        </w:rPr>
        <w:t>d pro Jihomoravský kraj</w:t>
      </w:r>
      <w:r w:rsidRPr="009F670F">
        <w:rPr>
          <w:rFonts w:ascii="Arial" w:hAnsi="Arial" w:cs="Arial"/>
          <w:b/>
          <w:color w:val="000000"/>
          <w:sz w:val="22"/>
        </w:rPr>
        <w:t xml:space="preserve"> poskytnul následující informace:</w:t>
      </w:r>
    </w:p>
    <w:p w14:paraId="7FB96C8F" w14:textId="77777777" w:rsidR="002066EC" w:rsidRPr="002066EC" w:rsidRDefault="002066EC" w:rsidP="002066EC">
      <w:pPr>
        <w:jc w:val="both"/>
        <w:rPr>
          <w:rFonts w:ascii="Arial" w:hAnsi="Arial" w:cs="Arial"/>
          <w:sz w:val="22"/>
        </w:rPr>
      </w:pPr>
      <w:r w:rsidRPr="002066EC">
        <w:rPr>
          <w:rFonts w:ascii="Arial" w:hAnsi="Arial" w:cs="Arial"/>
          <w:sz w:val="22"/>
        </w:rPr>
        <w:t xml:space="preserve">Povinný subjekt posoudil obsah žádosti a uvádí následující: </w:t>
      </w:r>
    </w:p>
    <w:p w14:paraId="0786B086" w14:textId="77777777" w:rsidR="002066EC" w:rsidRPr="002066EC" w:rsidRDefault="002066EC" w:rsidP="002066EC">
      <w:pPr>
        <w:jc w:val="both"/>
        <w:rPr>
          <w:rFonts w:ascii="Arial" w:hAnsi="Arial" w:cs="Arial"/>
          <w:sz w:val="22"/>
        </w:rPr>
      </w:pPr>
      <w:r w:rsidRPr="002066EC">
        <w:rPr>
          <w:rFonts w:ascii="Arial" w:hAnsi="Arial" w:cs="Arial"/>
          <w:sz w:val="22"/>
        </w:rPr>
        <w:t xml:space="preserve">Podání bylo posouzeno v souladu s § 37 odst. 1 zákona č. 500/2004 Sb., správní řád ve znění pozdějších předpisů podle skutečného obsahu, bez ohledu na to, jak je označeno. Z posouzení vyplynulo, že první část žádosti dle </w:t>
      </w:r>
      <w:proofErr w:type="spellStart"/>
      <w:r w:rsidRPr="002066EC">
        <w:rPr>
          <w:rFonts w:ascii="Arial" w:hAnsi="Arial" w:cs="Arial"/>
          <w:sz w:val="22"/>
        </w:rPr>
        <w:t>InfZ</w:t>
      </w:r>
      <w:proofErr w:type="spellEnd"/>
      <w:r w:rsidRPr="002066EC">
        <w:rPr>
          <w:rFonts w:ascii="Arial" w:hAnsi="Arial" w:cs="Arial"/>
          <w:sz w:val="22"/>
        </w:rPr>
        <w:t xml:space="preserve"> se váže ke konkrétním řízením vedeným dle zákona č. 280/2009 Sb., daňový řád ve znění pozdějších předpisů (dále jen daňový řád) a jako taková bude vyřízena v souladu s daňovým řádem Územním pracovištěm Brno I.</w:t>
      </w:r>
    </w:p>
    <w:p w14:paraId="03E9CF34" w14:textId="552EC0D9" w:rsidR="002066EC" w:rsidRDefault="002066EC" w:rsidP="002066EC">
      <w:pPr>
        <w:jc w:val="both"/>
        <w:rPr>
          <w:rFonts w:ascii="Arial" w:hAnsi="Arial" w:cs="Arial"/>
          <w:sz w:val="22"/>
        </w:rPr>
      </w:pPr>
      <w:r w:rsidRPr="002066EC">
        <w:rPr>
          <w:rFonts w:ascii="Arial" w:hAnsi="Arial" w:cs="Arial"/>
          <w:sz w:val="22"/>
        </w:rPr>
        <w:t>K druhé části žádosti povinný subjekt uvádí, že průměrná délka lhůty u výzev ke splnění povinností při místním šetření vydaných Územním pracovištěm Brno I v roce 2022 činí 9,25 dne.</w:t>
      </w:r>
    </w:p>
    <w:sectPr w:rsidR="002066EC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94A"/>
    <w:rsid w:val="0009170E"/>
    <w:rsid w:val="000A033C"/>
    <w:rsid w:val="000B051D"/>
    <w:rsid w:val="000C5C44"/>
    <w:rsid w:val="00110CC9"/>
    <w:rsid w:val="00110D93"/>
    <w:rsid w:val="00192B90"/>
    <w:rsid w:val="001A12C6"/>
    <w:rsid w:val="001B62D7"/>
    <w:rsid w:val="001C2F4C"/>
    <w:rsid w:val="001D0A57"/>
    <w:rsid w:val="001E4D24"/>
    <w:rsid w:val="002066EC"/>
    <w:rsid w:val="00230914"/>
    <w:rsid w:val="002401EA"/>
    <w:rsid w:val="002708E1"/>
    <w:rsid w:val="00282363"/>
    <w:rsid w:val="002A598E"/>
    <w:rsid w:val="002B68B8"/>
    <w:rsid w:val="002C3516"/>
    <w:rsid w:val="00307307"/>
    <w:rsid w:val="00344D1B"/>
    <w:rsid w:val="00346AA6"/>
    <w:rsid w:val="003643C6"/>
    <w:rsid w:val="003C14B0"/>
    <w:rsid w:val="003F1009"/>
    <w:rsid w:val="00472905"/>
    <w:rsid w:val="0049588D"/>
    <w:rsid w:val="004A7B61"/>
    <w:rsid w:val="004C480E"/>
    <w:rsid w:val="004F06C4"/>
    <w:rsid w:val="00515658"/>
    <w:rsid w:val="00532720"/>
    <w:rsid w:val="005A4C8E"/>
    <w:rsid w:val="006424FD"/>
    <w:rsid w:val="00713F06"/>
    <w:rsid w:val="00714CF4"/>
    <w:rsid w:val="00725261"/>
    <w:rsid w:val="00737C9D"/>
    <w:rsid w:val="007B3CEA"/>
    <w:rsid w:val="007B4A54"/>
    <w:rsid w:val="007F2D09"/>
    <w:rsid w:val="007F3D3A"/>
    <w:rsid w:val="00815300"/>
    <w:rsid w:val="008406D4"/>
    <w:rsid w:val="0086342E"/>
    <w:rsid w:val="00880165"/>
    <w:rsid w:val="0089534E"/>
    <w:rsid w:val="008E12EF"/>
    <w:rsid w:val="00932B75"/>
    <w:rsid w:val="00933345"/>
    <w:rsid w:val="00967AA7"/>
    <w:rsid w:val="009C294E"/>
    <w:rsid w:val="009E1F30"/>
    <w:rsid w:val="009E48BB"/>
    <w:rsid w:val="009F670F"/>
    <w:rsid w:val="00A25A21"/>
    <w:rsid w:val="00A3199A"/>
    <w:rsid w:val="00A95871"/>
    <w:rsid w:val="00AB2726"/>
    <w:rsid w:val="00AB66D6"/>
    <w:rsid w:val="00B71E91"/>
    <w:rsid w:val="00B81F51"/>
    <w:rsid w:val="00BA7E3D"/>
    <w:rsid w:val="00BB17E4"/>
    <w:rsid w:val="00BB5D59"/>
    <w:rsid w:val="00C10945"/>
    <w:rsid w:val="00C46A53"/>
    <w:rsid w:val="00C6154B"/>
    <w:rsid w:val="00CA64B8"/>
    <w:rsid w:val="00CF2677"/>
    <w:rsid w:val="00CF594A"/>
    <w:rsid w:val="00CF7408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728FE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BB53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rsid w:val="002C3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D9FE8-D4CC-4DAC-8386-B4A1FED6D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40</cp:revision>
  <cp:lastPrinted>2015-03-09T10:55:00Z</cp:lastPrinted>
  <dcterms:created xsi:type="dcterms:W3CDTF">2016-03-08T05:43:00Z</dcterms:created>
  <dcterms:modified xsi:type="dcterms:W3CDTF">2022-11-29T09:48:00Z</dcterms:modified>
</cp:coreProperties>
</file>