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346AA6">
        <w:rPr>
          <w:rFonts w:ascii="Arial" w:hAnsi="Arial" w:cs="Arial"/>
          <w:sz w:val="22"/>
        </w:rPr>
        <w:t>11</w:t>
      </w:r>
      <w:r w:rsidR="0049588D">
        <w:rPr>
          <w:rFonts w:ascii="Arial" w:hAnsi="Arial" w:cs="Arial"/>
          <w:sz w:val="22"/>
        </w:rPr>
        <w:t>. 0</w:t>
      </w:r>
      <w:r w:rsidR="00346AA6">
        <w:rPr>
          <w:rFonts w:ascii="Arial" w:hAnsi="Arial" w:cs="Arial"/>
          <w:sz w:val="22"/>
        </w:rPr>
        <w:t>5</w:t>
      </w:r>
      <w:r w:rsidR="0049588D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9588D" w:rsidRPr="0049588D" w:rsidRDefault="0049588D" w:rsidP="0049588D">
      <w:pPr>
        <w:pStyle w:val="Default"/>
        <w:framePr w:hSpace="141" w:wrap="around" w:vAnchor="text" w:hAnchor="text" w:y="1"/>
        <w:rPr>
          <w:rFonts w:ascii="Arial" w:hAnsi="Arial" w:cs="Arial"/>
        </w:rPr>
      </w:pPr>
    </w:p>
    <w:tbl>
      <w:tblPr>
        <w:tblW w:w="93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01"/>
      </w:tblGrid>
      <w:tr w:rsidR="0049588D" w:rsidRPr="0049588D" w:rsidTr="00346AA6">
        <w:trPr>
          <w:trHeight w:val="1184"/>
        </w:trPr>
        <w:tc>
          <w:tcPr>
            <w:tcW w:w="9301" w:type="dxa"/>
          </w:tcPr>
          <w:p w:rsidR="00346AA6" w:rsidRDefault="007B3CEA" w:rsidP="00346AA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D25921">
              <w:rPr>
                <w:rFonts w:ascii="Arial" w:hAnsi="Arial" w:cs="Arial"/>
                <w:i/>
                <w:sz w:val="22"/>
              </w:rPr>
              <w:t>„</w:t>
            </w:r>
            <w:r w:rsidR="00346AA6" w:rsidRPr="002201B6">
              <w:rPr>
                <w:rFonts w:ascii="Arial" w:hAnsi="Arial" w:cs="Arial"/>
                <w:i/>
                <w:sz w:val="22"/>
              </w:rPr>
              <w:t>1) Zda Finanční úřad pracuje v souladu se zákonem č. 300/2008 Sb. (Zákon o elektronických úkonech a</w:t>
            </w:r>
            <w:r w:rsidR="00346AA6">
              <w:rPr>
                <w:rFonts w:ascii="Arial" w:hAnsi="Arial" w:cs="Arial"/>
                <w:i/>
                <w:sz w:val="22"/>
              </w:rPr>
              <w:t xml:space="preserve"> </w:t>
            </w:r>
            <w:r w:rsidR="00346AA6" w:rsidRPr="002201B6">
              <w:rPr>
                <w:rFonts w:ascii="Arial" w:hAnsi="Arial" w:cs="Arial"/>
                <w:i/>
                <w:sz w:val="22"/>
              </w:rPr>
              <w:t>autorizované konverzi dokumentů) a zasílá zásilky klientům přednostně prostřednictvím datových schránek.</w:t>
            </w:r>
          </w:p>
          <w:p w:rsidR="00346AA6" w:rsidRDefault="00346AA6" w:rsidP="00346AA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</w:p>
          <w:p w:rsidR="00346AA6" w:rsidRDefault="00346AA6" w:rsidP="00346AA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2201B6">
              <w:rPr>
                <w:rFonts w:ascii="Arial" w:hAnsi="Arial" w:cs="Arial"/>
                <w:i/>
                <w:sz w:val="22"/>
              </w:rPr>
              <w:t>2) Zda Finanční úřad při zasílání zásilek rozlišuje, zda je datová schránka zal</w:t>
            </w:r>
            <w:r>
              <w:rPr>
                <w:rFonts w:ascii="Arial" w:hAnsi="Arial" w:cs="Arial"/>
                <w:i/>
                <w:sz w:val="22"/>
              </w:rPr>
              <w:t xml:space="preserve">ožena ze zákona nebo na žádost, </w:t>
            </w:r>
            <w:r w:rsidRPr="002201B6">
              <w:rPr>
                <w:rFonts w:ascii="Arial" w:hAnsi="Arial" w:cs="Arial"/>
                <w:i/>
                <w:sz w:val="22"/>
              </w:rPr>
              <w:t>a klientům s datovou schránkou zřízenou na žádost i nadále pracovníci Finančního úřadu zasílají zásilky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Pr="002201B6">
              <w:rPr>
                <w:rFonts w:ascii="Arial" w:hAnsi="Arial" w:cs="Arial"/>
                <w:i/>
                <w:sz w:val="22"/>
              </w:rPr>
              <w:t>prostřednictvím České pošty.</w:t>
            </w:r>
          </w:p>
          <w:p w:rsidR="0049588D" w:rsidRPr="007B3CEA" w:rsidRDefault="0049588D" w:rsidP="007B3CEA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</w:t>
      </w:r>
      <w:bookmarkStart w:id="0" w:name="_GoBack"/>
      <w:bookmarkEnd w:id="0"/>
      <w:r>
        <w:rPr>
          <w:rFonts w:ascii="Arial" w:hAnsi="Arial" w:cs="Arial"/>
          <w:sz w:val="22"/>
        </w:rPr>
        <w:t>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p w:rsidR="00346AA6" w:rsidRPr="002201B6" w:rsidRDefault="00346AA6" w:rsidP="00346AA6">
      <w:pPr>
        <w:jc w:val="both"/>
        <w:rPr>
          <w:rFonts w:ascii="Arial" w:hAnsi="Arial" w:cs="Arial"/>
          <w:sz w:val="22"/>
        </w:rPr>
      </w:pPr>
      <w:r w:rsidRPr="002201B6">
        <w:rPr>
          <w:rFonts w:ascii="Arial" w:hAnsi="Arial" w:cs="Arial"/>
          <w:b/>
          <w:sz w:val="22"/>
        </w:rPr>
        <w:t xml:space="preserve">K bodu 1 </w:t>
      </w:r>
      <w:r w:rsidRPr="002201B6">
        <w:rPr>
          <w:rFonts w:ascii="Arial" w:hAnsi="Arial" w:cs="Arial"/>
          <w:sz w:val="22"/>
        </w:rPr>
        <w:t xml:space="preserve">Finanční úřad pro Jihomoravský kraj doručuje prioritně písemnosti vzniklé při výkonu své působnosti, pokud má adresát zřízenou a zpřístupněnou datovou schránku a umožňuje-li to povaha dokumentu, prostřednictvím této datové schránky postupem podle zákona č. 300/2008 Sb., o elektronických úkonech a autorizované konverzi dokumentů, a to v souladu s ustanovením § 17 tohoto zákona, případně též podle </w:t>
      </w:r>
      <w:proofErr w:type="spellStart"/>
      <w:r w:rsidRPr="002201B6">
        <w:rPr>
          <w:rFonts w:ascii="Arial" w:hAnsi="Arial" w:cs="Arial"/>
          <w:sz w:val="22"/>
        </w:rPr>
        <w:t>ust</w:t>
      </w:r>
      <w:proofErr w:type="spellEnd"/>
      <w:r w:rsidRPr="002201B6">
        <w:rPr>
          <w:rFonts w:ascii="Arial" w:hAnsi="Arial" w:cs="Arial"/>
          <w:sz w:val="22"/>
        </w:rPr>
        <w:t>. § 39 odst. 1 písm. b) ve spojení s § 42 zákona č. 280/2009 Sb., daňového řádu, ve znění pozdějších předpisů (dále jen „daňový řád“) v rámci správy daní.</w:t>
      </w:r>
    </w:p>
    <w:p w:rsidR="00346AA6" w:rsidRPr="002201B6" w:rsidRDefault="00346AA6" w:rsidP="00346AA6">
      <w:pPr>
        <w:jc w:val="both"/>
        <w:rPr>
          <w:rFonts w:ascii="Arial" w:hAnsi="Arial" w:cs="Arial"/>
          <w:sz w:val="22"/>
        </w:rPr>
      </w:pPr>
      <w:r w:rsidRPr="002201B6">
        <w:rPr>
          <w:rFonts w:ascii="Arial" w:hAnsi="Arial" w:cs="Arial"/>
          <w:sz w:val="22"/>
        </w:rPr>
        <w:t>Výjimku (poměrně ojedinělou) tvoří případy, kdy je doručováno při ústním jednání nebo jiném úkonu, popř. veřejnou vyhláškou, jak předpokládá § 17 zákona č. 300/2008 Sb., i daňový řád.</w:t>
      </w:r>
    </w:p>
    <w:p w:rsidR="00346AA6" w:rsidRDefault="00346AA6" w:rsidP="00346AA6">
      <w:pPr>
        <w:jc w:val="both"/>
        <w:rPr>
          <w:rFonts w:ascii="Arial" w:hAnsi="Arial" w:cs="Arial"/>
          <w:b/>
          <w:sz w:val="22"/>
        </w:rPr>
      </w:pPr>
      <w:r w:rsidRPr="002201B6">
        <w:rPr>
          <w:rFonts w:ascii="Arial" w:hAnsi="Arial" w:cs="Arial"/>
          <w:sz w:val="22"/>
        </w:rPr>
        <w:t xml:space="preserve">Dále je nutno zohlednit při doručování písemnosti finančním úřadem fyzické osobě v rámci správy daní také typ datové schránky / datových schránek, které má tato osoba zřízeny a zpřístupněny (vizte </w:t>
      </w:r>
      <w:hyperlink r:id="rId6" w:history="1">
        <w:r w:rsidRPr="007604F4">
          <w:rPr>
            <w:rStyle w:val="Hypertextovodkaz"/>
            <w:rFonts w:ascii="Arial" w:hAnsi="Arial" w:cs="Arial"/>
            <w:sz w:val="22"/>
          </w:rPr>
          <w:t>https://www.datoveschranky.info/chci-datovku/typy-datovych-schranek</w:t>
        </w:r>
      </w:hyperlink>
      <w:r w:rsidRPr="002201B6">
        <w:rPr>
          <w:rFonts w:ascii="Arial" w:hAnsi="Arial" w:cs="Arial"/>
          <w:sz w:val="22"/>
        </w:rPr>
        <w:t xml:space="preserve">) a povahu písemnosti-dokumentu, který je doručován, tzn. typ datové schránky, a povaha doručovaného dokumentu se musí shodovat, ledaže fyzická osoba výslovně prohlásí u finančního úřadu, že požaduje doručovat dokumenty do určitého typu datové schránky, ačkoliv tomuto povaha dokumentu neodpovídá - vizte též Pokyn GFŘ-D-7 k postupu správců daně při doručování prostřednictvím datových schránek dostupný zde: </w:t>
      </w:r>
      <w:hyperlink r:id="rId7" w:history="1">
        <w:r w:rsidRPr="007604F4">
          <w:rPr>
            <w:rStyle w:val="Hypertextovodkaz"/>
            <w:rFonts w:ascii="Arial" w:hAnsi="Arial" w:cs="Arial"/>
            <w:sz w:val="22"/>
          </w:rPr>
          <w:t>https://www.financnisprava.cz/assets/cs/prilohy/d-zakony/Pokyn_GFR_D_7.pdf</w:t>
        </w:r>
      </w:hyperlink>
      <w:r>
        <w:rPr>
          <w:rFonts w:ascii="Arial" w:hAnsi="Arial" w:cs="Arial"/>
          <w:sz w:val="22"/>
        </w:rPr>
        <w:t xml:space="preserve"> </w:t>
      </w:r>
      <w:r w:rsidRPr="002201B6">
        <w:rPr>
          <w:rFonts w:ascii="Arial" w:hAnsi="Arial" w:cs="Arial"/>
          <w:sz w:val="22"/>
        </w:rPr>
        <w:t xml:space="preserve">(např. pokud má fyzická osoba advokát zřízenu pouze profesní datovou schránku advokáta a písemnost </w:t>
      </w:r>
      <w:r w:rsidRPr="002201B6">
        <w:rPr>
          <w:rFonts w:ascii="Arial" w:hAnsi="Arial" w:cs="Arial"/>
          <w:sz w:val="22"/>
        </w:rPr>
        <w:lastRenderedPageBreak/>
        <w:t xml:space="preserve">správce daně se týká jeho „soukromé“ věci, pak bude doručováno prostřednictvím provozovatele poštovních služeb, neboť povaha doručovaného dokumentu neodpovídá typu datové </w:t>
      </w:r>
      <w:r w:rsidRPr="00346AA6">
        <w:rPr>
          <w:rFonts w:ascii="Arial" w:hAnsi="Arial" w:cs="Arial"/>
          <w:sz w:val="22"/>
        </w:rPr>
        <w:t>schránky).</w:t>
      </w:r>
    </w:p>
    <w:p w:rsidR="00346AA6" w:rsidRPr="007604F4" w:rsidRDefault="00346AA6" w:rsidP="00346AA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K bodu 2 </w:t>
      </w:r>
      <w:r w:rsidRPr="007604F4">
        <w:rPr>
          <w:rFonts w:ascii="Arial" w:hAnsi="Arial" w:cs="Arial"/>
          <w:sz w:val="22"/>
        </w:rPr>
        <w:t>Při doručování do datové schránky není finančním úřadem rozlišováno, zda se jedná o datovou schránku zřizovanou ze zákona nebo na žádost osoby; jakmile má fyzická osoba, podnikající fyzická osoba nebo právnická osoba zpřístupněnu svou datovou schránku, doručuje Finanční úřad pro Jihomoravský kraj písemnosti vždy do této datové schránky, samozřejmě s výše uvedenými výjimkami</w:t>
      </w:r>
      <w:r w:rsidRPr="007604F4">
        <w:rPr>
          <w:rFonts w:ascii="Arial" w:hAnsi="Arial" w:cs="Arial"/>
          <w:b/>
          <w:sz w:val="22"/>
        </w:rPr>
        <w:t>.</w:t>
      </w:r>
    </w:p>
    <w:p w:rsidR="00346AA6" w:rsidRPr="00A25A21" w:rsidRDefault="00346AA6" w:rsidP="0049588D">
      <w:pPr>
        <w:jc w:val="both"/>
        <w:rPr>
          <w:rFonts w:ascii="Arial" w:hAnsi="Arial" w:cs="Arial"/>
          <w:sz w:val="22"/>
        </w:rPr>
      </w:pPr>
    </w:p>
    <w:sectPr w:rsidR="00346AA6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inancnisprava.cz/assets/cs/prilohy/d-zakony/Pokyn_GFR_D_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toveschranky.info/chci-datovku/typy-datovych-schran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7988-D33C-4C9D-A7ED-6D3BDC10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35</cp:revision>
  <cp:lastPrinted>2015-03-09T10:55:00Z</cp:lastPrinted>
  <dcterms:created xsi:type="dcterms:W3CDTF">2016-03-08T05:43:00Z</dcterms:created>
  <dcterms:modified xsi:type="dcterms:W3CDTF">2022-05-11T11:53:00Z</dcterms:modified>
</cp:coreProperties>
</file>