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B90" w:rsidRPr="00D610DA" w:rsidRDefault="00192B90" w:rsidP="00192B90">
      <w:pPr>
        <w:pStyle w:val="Bezmezer"/>
        <w:rPr>
          <w:rFonts w:ascii="Arial" w:hAnsi="Arial" w:cs="Arial"/>
          <w:b/>
          <w:szCs w:val="24"/>
        </w:rPr>
      </w:pPr>
      <w:r w:rsidRPr="00D610DA">
        <w:rPr>
          <w:rFonts w:ascii="Arial" w:hAnsi="Arial" w:cs="Arial"/>
          <w:b/>
          <w:szCs w:val="24"/>
        </w:rPr>
        <w:t>FINANČNÍ ÚŘAD PRO JIHOMORAVSKÝ KRAJ</w:t>
      </w:r>
    </w:p>
    <w:p w:rsidR="003C14B0" w:rsidRDefault="00192B90" w:rsidP="00192B90">
      <w:pPr>
        <w:rPr>
          <w:rFonts w:ascii="Arial" w:hAnsi="Arial" w:cs="Arial"/>
          <w:sz w:val="22"/>
        </w:rPr>
      </w:pPr>
      <w:r w:rsidRPr="001D0A57">
        <w:rPr>
          <w:rFonts w:ascii="Arial" w:hAnsi="Arial" w:cs="Arial"/>
          <w:sz w:val="22"/>
        </w:rPr>
        <w:t>náměstí Svobody 4, 602 00 Brno</w:t>
      </w:r>
    </w:p>
    <w:p w:rsidR="00D20FB6" w:rsidRPr="001D0A57" w:rsidRDefault="00D20FB6" w:rsidP="00192B90">
      <w:pPr>
        <w:rPr>
          <w:rFonts w:ascii="Arial" w:hAnsi="Arial" w:cs="Arial"/>
          <w:sz w:val="22"/>
        </w:rPr>
      </w:pPr>
    </w:p>
    <w:p w:rsidR="00192B90" w:rsidRPr="00737C9D" w:rsidRDefault="00D33CDF" w:rsidP="003C14B0">
      <w:pPr>
        <w:jc w:val="right"/>
        <w:rPr>
          <w:rFonts w:ascii="Arial" w:hAnsi="Arial" w:cs="Arial"/>
          <w:sz w:val="22"/>
        </w:rPr>
      </w:pPr>
      <w:r w:rsidRPr="00737C9D">
        <w:rPr>
          <w:rFonts w:ascii="Arial" w:hAnsi="Arial" w:cs="Arial"/>
          <w:sz w:val="22"/>
        </w:rPr>
        <w:t xml:space="preserve">V Brně </w:t>
      </w:r>
      <w:r w:rsidR="003C14B0" w:rsidRPr="00737C9D">
        <w:rPr>
          <w:rFonts w:ascii="Arial" w:hAnsi="Arial" w:cs="Arial"/>
          <w:sz w:val="22"/>
        </w:rPr>
        <w:t xml:space="preserve">dne </w:t>
      </w:r>
      <w:r w:rsidR="009C294E">
        <w:rPr>
          <w:rFonts w:ascii="Arial" w:hAnsi="Arial" w:cs="Arial"/>
          <w:sz w:val="22"/>
        </w:rPr>
        <w:t>10</w:t>
      </w:r>
      <w:r w:rsidR="00A25A21">
        <w:rPr>
          <w:rFonts w:ascii="Arial" w:hAnsi="Arial" w:cs="Arial"/>
          <w:sz w:val="22"/>
        </w:rPr>
        <w:t>.</w:t>
      </w:r>
      <w:r w:rsidR="009C294E">
        <w:rPr>
          <w:rFonts w:ascii="Arial" w:hAnsi="Arial" w:cs="Arial"/>
          <w:sz w:val="22"/>
        </w:rPr>
        <w:t xml:space="preserve"> 5.</w:t>
      </w:r>
      <w:r w:rsidR="007F3D3A">
        <w:rPr>
          <w:rFonts w:ascii="Arial" w:hAnsi="Arial" w:cs="Arial"/>
          <w:sz w:val="22"/>
        </w:rPr>
        <w:t xml:space="preserve"> 20</w:t>
      </w:r>
      <w:r w:rsidR="00A25A21">
        <w:rPr>
          <w:rFonts w:ascii="Arial" w:hAnsi="Arial" w:cs="Arial"/>
          <w:sz w:val="22"/>
        </w:rPr>
        <w:t>2</w:t>
      </w:r>
      <w:r w:rsidR="00F728FE">
        <w:rPr>
          <w:rFonts w:ascii="Arial" w:hAnsi="Arial" w:cs="Arial"/>
          <w:sz w:val="22"/>
        </w:rPr>
        <w:t>1</w:t>
      </w:r>
    </w:p>
    <w:p w:rsidR="00D33CDF" w:rsidRPr="00737C9D" w:rsidRDefault="00D33CDF" w:rsidP="003C14B0">
      <w:pPr>
        <w:jc w:val="right"/>
        <w:rPr>
          <w:rFonts w:ascii="Arial" w:hAnsi="Arial" w:cs="Arial"/>
          <w:sz w:val="28"/>
          <w:szCs w:val="28"/>
        </w:rPr>
      </w:pPr>
    </w:p>
    <w:p w:rsidR="00192B90" w:rsidRPr="009F670F" w:rsidRDefault="003C14B0" w:rsidP="002A598E">
      <w:pPr>
        <w:spacing w:after="0"/>
        <w:jc w:val="both"/>
        <w:rPr>
          <w:rFonts w:ascii="Arial" w:hAnsi="Arial" w:cs="Arial"/>
          <w:sz w:val="22"/>
        </w:rPr>
      </w:pPr>
      <w:r w:rsidRPr="009F670F">
        <w:rPr>
          <w:rFonts w:ascii="Arial" w:hAnsi="Arial" w:cs="Arial"/>
          <w:sz w:val="22"/>
        </w:rPr>
        <w:t>Finanční úřad pro Jihomoravský kraj poskytl postupem podle zákona č. 106/1999 Sb., o</w:t>
      </w:r>
      <w:r w:rsidR="00110CC9" w:rsidRPr="009F670F">
        <w:rPr>
          <w:rFonts w:ascii="Arial" w:hAnsi="Arial" w:cs="Arial"/>
          <w:sz w:val="22"/>
        </w:rPr>
        <w:t> </w:t>
      </w:r>
      <w:r w:rsidRPr="009F670F">
        <w:rPr>
          <w:rFonts w:ascii="Arial" w:hAnsi="Arial" w:cs="Arial"/>
          <w:sz w:val="22"/>
        </w:rPr>
        <w:t>svobodném přístupu k informacím, ve znění pozdějších předpisů</w:t>
      </w:r>
      <w:r w:rsidR="001C2F4C" w:rsidRPr="009F670F">
        <w:rPr>
          <w:rFonts w:ascii="Arial" w:hAnsi="Arial" w:cs="Arial"/>
          <w:sz w:val="22"/>
        </w:rPr>
        <w:t xml:space="preserve"> (dále jen „InfZ“)</w:t>
      </w:r>
      <w:r w:rsidRPr="009F670F">
        <w:rPr>
          <w:rFonts w:ascii="Arial" w:hAnsi="Arial" w:cs="Arial"/>
          <w:sz w:val="22"/>
        </w:rPr>
        <w:t>, níže uvedené informace</w:t>
      </w:r>
      <w:r w:rsidR="00110CC9" w:rsidRPr="009F670F">
        <w:rPr>
          <w:rFonts w:ascii="Arial" w:hAnsi="Arial" w:cs="Arial"/>
          <w:sz w:val="22"/>
        </w:rPr>
        <w:t>.</w:t>
      </w:r>
    </w:p>
    <w:p w:rsidR="002A598E" w:rsidRPr="009F670F" w:rsidRDefault="002A598E" w:rsidP="002A598E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3199A" w:rsidRPr="00A3199A" w:rsidRDefault="00F541D6" w:rsidP="00A319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  <w:sz w:val="22"/>
        </w:rPr>
      </w:pPr>
      <w:r w:rsidRPr="009F670F">
        <w:rPr>
          <w:rFonts w:ascii="Arial" w:hAnsi="Arial" w:cs="Arial"/>
          <w:b/>
          <w:sz w:val="22"/>
        </w:rPr>
        <w:t>Žádostí byly po povinném subjektu požadovány tyto informace:</w:t>
      </w:r>
    </w:p>
    <w:p w:rsidR="00A25A21" w:rsidRDefault="009C294E" w:rsidP="00C1094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2"/>
          <w:lang w:eastAsia="cs-CZ"/>
        </w:rPr>
      </w:pPr>
      <w:r w:rsidRPr="009C294E">
        <w:rPr>
          <w:rFonts w:ascii="Arial" w:eastAsia="Times New Roman" w:hAnsi="Arial" w:cs="Arial"/>
          <w:sz w:val="22"/>
          <w:lang w:eastAsia="cs-CZ"/>
        </w:rPr>
        <w:t>o celkové výši předpisu daně z nemovitých věcí a výši nedoplatků na této dani v obci Telnice (okres Brno-venkov) za jednotlivé roky 2016-2020</w:t>
      </w:r>
    </w:p>
    <w:p w:rsidR="009C294E" w:rsidRPr="005A4C8E" w:rsidRDefault="009C294E" w:rsidP="00C1094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2"/>
          <w:lang w:eastAsia="cs-CZ"/>
        </w:rPr>
      </w:pPr>
    </w:p>
    <w:p w:rsidR="00A25A21" w:rsidRDefault="00F541D6" w:rsidP="00D768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  <w:color w:val="000000"/>
          <w:sz w:val="22"/>
        </w:rPr>
      </w:pPr>
      <w:r w:rsidRPr="009F670F">
        <w:rPr>
          <w:rFonts w:ascii="Arial" w:hAnsi="Arial" w:cs="Arial"/>
          <w:b/>
          <w:color w:val="000000"/>
          <w:sz w:val="22"/>
        </w:rPr>
        <w:t>Finanční úřad pro Jihomoravský kraj následně poskytnul následující informace:</w:t>
      </w:r>
    </w:p>
    <w:p w:rsidR="00A25A21" w:rsidRDefault="00A25A21" w:rsidP="00C10945">
      <w:pPr>
        <w:rPr>
          <w:rFonts w:ascii="Arial" w:hAnsi="Arial" w:cs="Arial"/>
          <w:sz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1"/>
        <w:gridCol w:w="3441"/>
      </w:tblGrid>
      <w:tr w:rsidR="009C294E" w:rsidRPr="009C294E" w:rsidTr="009C294E">
        <w:tc>
          <w:tcPr>
            <w:tcW w:w="1971" w:type="dxa"/>
            <w:tcBorders>
              <w:top w:val="single" w:sz="8" w:space="0" w:color="4472C4"/>
              <w:left w:val="single" w:sz="8" w:space="0" w:color="4472C4"/>
              <w:bottom w:val="nil"/>
              <w:right w:val="nil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94E" w:rsidRPr="009C294E" w:rsidRDefault="009C294E" w:rsidP="009C294E">
            <w:pPr>
              <w:rPr>
                <w:rFonts w:ascii="Arial" w:hAnsi="Arial" w:cs="Arial"/>
                <w:b/>
                <w:bCs/>
                <w:sz w:val="22"/>
              </w:rPr>
            </w:pPr>
            <w:r w:rsidRPr="009C294E">
              <w:rPr>
                <w:rFonts w:ascii="Arial" w:hAnsi="Arial" w:cs="Arial"/>
                <w:b/>
                <w:bCs/>
                <w:sz w:val="22"/>
              </w:rPr>
              <w:t>Zdaňovací období</w:t>
            </w:r>
          </w:p>
        </w:tc>
        <w:tc>
          <w:tcPr>
            <w:tcW w:w="3441" w:type="dxa"/>
            <w:tcBorders>
              <w:top w:val="single" w:sz="8" w:space="0" w:color="4472C4"/>
              <w:left w:val="single" w:sz="8" w:space="0" w:color="4472C4"/>
              <w:bottom w:val="nil"/>
              <w:right w:val="single" w:sz="8" w:space="0" w:color="4472C4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94E" w:rsidRPr="009C294E" w:rsidRDefault="009C294E" w:rsidP="009C294E">
            <w:pPr>
              <w:rPr>
                <w:rFonts w:ascii="Arial" w:hAnsi="Arial" w:cs="Arial"/>
                <w:b/>
                <w:bCs/>
                <w:sz w:val="22"/>
              </w:rPr>
            </w:pPr>
            <w:r w:rsidRPr="009C294E">
              <w:rPr>
                <w:rFonts w:ascii="Arial" w:hAnsi="Arial" w:cs="Arial"/>
                <w:b/>
                <w:bCs/>
                <w:sz w:val="22"/>
              </w:rPr>
              <w:t>Předpisy daně a příslušenství (Kč)</w:t>
            </w:r>
          </w:p>
        </w:tc>
      </w:tr>
      <w:tr w:rsidR="009C294E" w:rsidRPr="009C294E" w:rsidTr="009C294E">
        <w:tc>
          <w:tcPr>
            <w:tcW w:w="197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94E" w:rsidRPr="009C294E" w:rsidRDefault="009C294E" w:rsidP="009C294E">
            <w:pPr>
              <w:rPr>
                <w:rFonts w:ascii="Arial" w:hAnsi="Arial" w:cs="Arial"/>
                <w:b/>
                <w:bCs/>
                <w:sz w:val="22"/>
              </w:rPr>
            </w:pPr>
            <w:r w:rsidRPr="009C294E">
              <w:rPr>
                <w:rFonts w:ascii="Arial" w:hAnsi="Arial" w:cs="Arial"/>
                <w:b/>
                <w:bCs/>
                <w:sz w:val="22"/>
              </w:rPr>
              <w:t>2016</w:t>
            </w:r>
          </w:p>
        </w:tc>
        <w:tc>
          <w:tcPr>
            <w:tcW w:w="344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94E" w:rsidRPr="009C294E" w:rsidRDefault="009C294E" w:rsidP="009C294E">
            <w:pPr>
              <w:rPr>
                <w:rFonts w:ascii="Arial" w:hAnsi="Arial" w:cs="Arial"/>
                <w:sz w:val="22"/>
              </w:rPr>
            </w:pPr>
            <w:r w:rsidRPr="009C294E">
              <w:rPr>
                <w:rFonts w:ascii="Arial" w:hAnsi="Arial" w:cs="Arial"/>
                <w:sz w:val="22"/>
              </w:rPr>
              <w:t>1 167 465</w:t>
            </w:r>
          </w:p>
        </w:tc>
      </w:tr>
      <w:tr w:rsidR="009C294E" w:rsidRPr="009C294E" w:rsidTr="009C294E">
        <w:tc>
          <w:tcPr>
            <w:tcW w:w="1971" w:type="dxa"/>
            <w:tcBorders>
              <w:top w:val="nil"/>
              <w:left w:val="single" w:sz="8" w:space="0" w:color="4472C4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94E" w:rsidRPr="009C294E" w:rsidRDefault="009C294E" w:rsidP="009C294E">
            <w:pPr>
              <w:rPr>
                <w:rFonts w:ascii="Arial" w:hAnsi="Arial" w:cs="Arial"/>
                <w:b/>
                <w:bCs/>
                <w:sz w:val="22"/>
              </w:rPr>
            </w:pPr>
            <w:r w:rsidRPr="009C294E">
              <w:rPr>
                <w:rFonts w:ascii="Arial" w:hAnsi="Arial" w:cs="Arial"/>
                <w:b/>
                <w:bCs/>
                <w:sz w:val="22"/>
              </w:rPr>
              <w:t>2017</w:t>
            </w:r>
          </w:p>
        </w:tc>
        <w:tc>
          <w:tcPr>
            <w:tcW w:w="3441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94E" w:rsidRPr="009C294E" w:rsidRDefault="009C294E" w:rsidP="009C294E">
            <w:pPr>
              <w:rPr>
                <w:rFonts w:ascii="Arial" w:hAnsi="Arial" w:cs="Arial"/>
                <w:sz w:val="22"/>
              </w:rPr>
            </w:pPr>
            <w:r w:rsidRPr="009C294E">
              <w:rPr>
                <w:rFonts w:ascii="Arial" w:hAnsi="Arial" w:cs="Arial"/>
                <w:sz w:val="22"/>
              </w:rPr>
              <w:t>1 165 012</w:t>
            </w:r>
          </w:p>
        </w:tc>
      </w:tr>
      <w:tr w:rsidR="009C294E" w:rsidRPr="009C294E" w:rsidTr="009C294E">
        <w:tc>
          <w:tcPr>
            <w:tcW w:w="197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94E" w:rsidRPr="009C294E" w:rsidRDefault="009C294E" w:rsidP="009C294E">
            <w:pPr>
              <w:rPr>
                <w:rFonts w:ascii="Arial" w:hAnsi="Arial" w:cs="Arial"/>
                <w:b/>
                <w:bCs/>
                <w:sz w:val="22"/>
              </w:rPr>
            </w:pPr>
            <w:r w:rsidRPr="009C294E">
              <w:rPr>
                <w:rFonts w:ascii="Arial" w:hAnsi="Arial" w:cs="Arial"/>
                <w:b/>
                <w:bCs/>
                <w:sz w:val="22"/>
              </w:rPr>
              <w:t>2018</w:t>
            </w:r>
          </w:p>
        </w:tc>
        <w:tc>
          <w:tcPr>
            <w:tcW w:w="344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94E" w:rsidRPr="009C294E" w:rsidRDefault="009C294E" w:rsidP="009C294E">
            <w:pPr>
              <w:rPr>
                <w:rFonts w:ascii="Arial" w:hAnsi="Arial" w:cs="Arial"/>
                <w:sz w:val="22"/>
              </w:rPr>
            </w:pPr>
            <w:r w:rsidRPr="009C294E">
              <w:rPr>
                <w:rFonts w:ascii="Arial" w:hAnsi="Arial" w:cs="Arial"/>
                <w:sz w:val="22"/>
              </w:rPr>
              <w:t>1 166 396</w:t>
            </w:r>
          </w:p>
        </w:tc>
      </w:tr>
      <w:tr w:rsidR="009C294E" w:rsidRPr="009C294E" w:rsidTr="009C294E">
        <w:tc>
          <w:tcPr>
            <w:tcW w:w="1971" w:type="dxa"/>
            <w:tcBorders>
              <w:top w:val="nil"/>
              <w:left w:val="single" w:sz="8" w:space="0" w:color="4472C4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94E" w:rsidRPr="009C294E" w:rsidRDefault="009C294E" w:rsidP="009C294E">
            <w:pPr>
              <w:rPr>
                <w:rFonts w:ascii="Arial" w:hAnsi="Arial" w:cs="Arial"/>
                <w:b/>
                <w:bCs/>
                <w:sz w:val="22"/>
              </w:rPr>
            </w:pPr>
            <w:r w:rsidRPr="009C294E">
              <w:rPr>
                <w:rFonts w:ascii="Arial" w:hAnsi="Arial" w:cs="Arial"/>
                <w:b/>
                <w:bCs/>
                <w:sz w:val="22"/>
              </w:rPr>
              <w:t>2019</w:t>
            </w:r>
          </w:p>
        </w:tc>
        <w:tc>
          <w:tcPr>
            <w:tcW w:w="3441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94E" w:rsidRPr="009C294E" w:rsidRDefault="009C294E" w:rsidP="009C294E">
            <w:pPr>
              <w:rPr>
                <w:rFonts w:ascii="Arial" w:hAnsi="Arial" w:cs="Arial"/>
                <w:sz w:val="22"/>
              </w:rPr>
            </w:pPr>
            <w:r w:rsidRPr="009C294E">
              <w:rPr>
                <w:rFonts w:ascii="Arial" w:hAnsi="Arial" w:cs="Arial"/>
                <w:sz w:val="22"/>
              </w:rPr>
              <w:t>1 176 035</w:t>
            </w:r>
          </w:p>
        </w:tc>
      </w:tr>
      <w:tr w:rsidR="009C294E" w:rsidRPr="009C294E" w:rsidTr="009C294E">
        <w:tc>
          <w:tcPr>
            <w:tcW w:w="197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94E" w:rsidRPr="009C294E" w:rsidRDefault="009C294E" w:rsidP="009C294E">
            <w:pPr>
              <w:rPr>
                <w:rFonts w:ascii="Arial" w:hAnsi="Arial" w:cs="Arial"/>
                <w:b/>
                <w:bCs/>
                <w:sz w:val="22"/>
              </w:rPr>
            </w:pPr>
            <w:r w:rsidRPr="009C294E">
              <w:rPr>
                <w:rFonts w:ascii="Arial" w:hAnsi="Arial" w:cs="Arial"/>
                <w:b/>
                <w:bCs/>
                <w:sz w:val="22"/>
              </w:rPr>
              <w:t>2020</w:t>
            </w:r>
          </w:p>
        </w:tc>
        <w:tc>
          <w:tcPr>
            <w:tcW w:w="3441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94E" w:rsidRPr="009C294E" w:rsidRDefault="009C294E" w:rsidP="009C294E">
            <w:pPr>
              <w:rPr>
                <w:rFonts w:ascii="Arial" w:hAnsi="Arial" w:cs="Arial"/>
                <w:sz w:val="22"/>
              </w:rPr>
            </w:pPr>
            <w:r w:rsidRPr="009C294E">
              <w:rPr>
                <w:rFonts w:ascii="Arial" w:hAnsi="Arial" w:cs="Arial"/>
                <w:sz w:val="22"/>
              </w:rPr>
              <w:t>1 176 596</w:t>
            </w:r>
          </w:p>
        </w:tc>
      </w:tr>
    </w:tbl>
    <w:p w:rsidR="00C10945" w:rsidRDefault="00C10945" w:rsidP="00C10945">
      <w:pPr>
        <w:rPr>
          <w:rFonts w:ascii="Arial" w:hAnsi="Arial" w:cs="Arial"/>
          <w:sz w:val="22"/>
        </w:rPr>
      </w:pPr>
      <w:bookmarkStart w:id="0" w:name="_GoBack"/>
      <w:bookmarkEnd w:id="0"/>
    </w:p>
    <w:p w:rsidR="00A25A21" w:rsidRPr="00A25A21" w:rsidRDefault="00A25A21" w:rsidP="00A25A21">
      <w:pPr>
        <w:ind w:firstLine="708"/>
        <w:rPr>
          <w:rFonts w:ascii="Arial" w:hAnsi="Arial" w:cs="Arial"/>
          <w:sz w:val="22"/>
        </w:rPr>
      </w:pPr>
    </w:p>
    <w:sectPr w:rsidR="00A25A21" w:rsidRPr="00A25A21" w:rsidSect="00D7685C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853BE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538B7"/>
    <w:multiLevelType w:val="hybridMultilevel"/>
    <w:tmpl w:val="A04853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06299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A6625"/>
    <w:multiLevelType w:val="hybridMultilevel"/>
    <w:tmpl w:val="89FE3A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E4E35"/>
    <w:multiLevelType w:val="hybridMultilevel"/>
    <w:tmpl w:val="845E7F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83ADC"/>
    <w:multiLevelType w:val="hybridMultilevel"/>
    <w:tmpl w:val="6FACA9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760A9"/>
    <w:multiLevelType w:val="hybridMultilevel"/>
    <w:tmpl w:val="BE1E0A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B3CEE"/>
    <w:multiLevelType w:val="hybridMultilevel"/>
    <w:tmpl w:val="518AA2FA"/>
    <w:lvl w:ilvl="0" w:tplc="CF7EC7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DA3067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936CB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F77879"/>
    <w:multiLevelType w:val="hybridMultilevel"/>
    <w:tmpl w:val="593A89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0"/>
  </w:num>
  <w:num w:numId="6">
    <w:abstractNumId w:val="2"/>
  </w:num>
  <w:num w:numId="7">
    <w:abstractNumId w:val="9"/>
  </w:num>
  <w:num w:numId="8">
    <w:abstractNumId w:val="4"/>
  </w:num>
  <w:num w:numId="9">
    <w:abstractNumId w:val="6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94A"/>
    <w:rsid w:val="0009170E"/>
    <w:rsid w:val="000A033C"/>
    <w:rsid w:val="000B051D"/>
    <w:rsid w:val="00110CC9"/>
    <w:rsid w:val="00110D93"/>
    <w:rsid w:val="00192B90"/>
    <w:rsid w:val="001A12C6"/>
    <w:rsid w:val="001B62D7"/>
    <w:rsid w:val="001C2F4C"/>
    <w:rsid w:val="001D0A57"/>
    <w:rsid w:val="001E4D24"/>
    <w:rsid w:val="002401EA"/>
    <w:rsid w:val="00282363"/>
    <w:rsid w:val="002A598E"/>
    <w:rsid w:val="00307307"/>
    <w:rsid w:val="003643C6"/>
    <w:rsid w:val="003C14B0"/>
    <w:rsid w:val="00472905"/>
    <w:rsid w:val="004A7B61"/>
    <w:rsid w:val="004C480E"/>
    <w:rsid w:val="004F06C4"/>
    <w:rsid w:val="00532720"/>
    <w:rsid w:val="005A4C8E"/>
    <w:rsid w:val="006424FD"/>
    <w:rsid w:val="00713F06"/>
    <w:rsid w:val="00714CF4"/>
    <w:rsid w:val="00725261"/>
    <w:rsid w:val="00737C9D"/>
    <w:rsid w:val="007B4A54"/>
    <w:rsid w:val="007F3D3A"/>
    <w:rsid w:val="00815300"/>
    <w:rsid w:val="008406D4"/>
    <w:rsid w:val="0086342E"/>
    <w:rsid w:val="00880165"/>
    <w:rsid w:val="0089534E"/>
    <w:rsid w:val="008E12EF"/>
    <w:rsid w:val="00967AA7"/>
    <w:rsid w:val="009C294E"/>
    <w:rsid w:val="009E48BB"/>
    <w:rsid w:val="009F670F"/>
    <w:rsid w:val="00A25A21"/>
    <w:rsid w:val="00A3199A"/>
    <w:rsid w:val="00A95871"/>
    <w:rsid w:val="00AB66D6"/>
    <w:rsid w:val="00B71E91"/>
    <w:rsid w:val="00B81F51"/>
    <w:rsid w:val="00BA7E3D"/>
    <w:rsid w:val="00BB17E4"/>
    <w:rsid w:val="00BB5D59"/>
    <w:rsid w:val="00C10945"/>
    <w:rsid w:val="00C46A53"/>
    <w:rsid w:val="00C6154B"/>
    <w:rsid w:val="00CA64B8"/>
    <w:rsid w:val="00CF2677"/>
    <w:rsid w:val="00CF594A"/>
    <w:rsid w:val="00D20FB6"/>
    <w:rsid w:val="00D33CDF"/>
    <w:rsid w:val="00D610DA"/>
    <w:rsid w:val="00D62D38"/>
    <w:rsid w:val="00D7685C"/>
    <w:rsid w:val="00DE08FB"/>
    <w:rsid w:val="00EE4A57"/>
    <w:rsid w:val="00F541D6"/>
    <w:rsid w:val="00F57E92"/>
    <w:rsid w:val="00F728FE"/>
    <w:rsid w:val="00F9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2F5EC4-D2AE-41E0-A637-A3AD30B4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2B90"/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92B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192B9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32720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32720"/>
    <w:rPr>
      <w:rFonts w:ascii="Calibri" w:eastAsia="Calibri" w:hAnsi="Calibri" w:cs="Times New Roman"/>
      <w:szCs w:val="21"/>
    </w:rPr>
  </w:style>
  <w:style w:type="paragraph" w:styleId="Zhlav">
    <w:name w:val="header"/>
    <w:basedOn w:val="Normln"/>
    <w:link w:val="ZhlavChar"/>
    <w:rsid w:val="002401E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2"/>
      <w:lang w:eastAsia="cs-CZ"/>
    </w:rPr>
  </w:style>
  <w:style w:type="character" w:customStyle="1" w:styleId="ZhlavChar">
    <w:name w:val="Záhlaví Char"/>
    <w:basedOn w:val="Standardnpsmoodstavce"/>
    <w:link w:val="Zhlav"/>
    <w:rsid w:val="002401E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rsid w:val="00714CF4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styleId="Hypertextovodkaz">
    <w:name w:val="Hyperlink"/>
    <w:rsid w:val="00F541D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F3D3A"/>
    <w:pPr>
      <w:spacing w:after="0" w:line="240" w:lineRule="auto"/>
      <w:ind w:left="720"/>
      <w:contextualSpacing/>
    </w:pPr>
    <w:rPr>
      <w:rFonts w:eastAsia="Times New Roman"/>
      <w:szCs w:val="24"/>
      <w:lang w:eastAsia="cs-CZ"/>
    </w:rPr>
  </w:style>
  <w:style w:type="table" w:styleId="Mkatabulky">
    <w:name w:val="Table Grid"/>
    <w:basedOn w:val="Normlntabulka"/>
    <w:rsid w:val="00D76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F5665-6718-4CB2-912C-CA1091D85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101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ředitelství v Brně</Company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Burdík Petr Mgr. (FÚ pro Jihomoravský kraj)</dc:creator>
  <cp:lastModifiedBy>Menšíková Bohdana Mgr. (FÚ pro Jihomoravský kraj)</cp:lastModifiedBy>
  <cp:revision>22</cp:revision>
  <cp:lastPrinted>2015-03-09T10:55:00Z</cp:lastPrinted>
  <dcterms:created xsi:type="dcterms:W3CDTF">2016-03-08T05:43:00Z</dcterms:created>
  <dcterms:modified xsi:type="dcterms:W3CDTF">2021-05-12T07:08:00Z</dcterms:modified>
</cp:coreProperties>
</file>