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B90" w:rsidRPr="00D610DA" w:rsidRDefault="00192B90" w:rsidP="00192B90">
      <w:pPr>
        <w:pStyle w:val="Bezmezer"/>
        <w:rPr>
          <w:rFonts w:ascii="Arial" w:hAnsi="Arial" w:cs="Arial"/>
          <w:b/>
          <w:szCs w:val="24"/>
        </w:rPr>
      </w:pPr>
      <w:r w:rsidRPr="00D610DA">
        <w:rPr>
          <w:rFonts w:ascii="Arial" w:hAnsi="Arial" w:cs="Arial"/>
          <w:b/>
          <w:szCs w:val="24"/>
        </w:rPr>
        <w:t>FINANČNÍ ÚŘAD PRO JIHOMORAVSKÝ KRAJ</w:t>
      </w:r>
    </w:p>
    <w:p w:rsidR="003C14B0" w:rsidRDefault="00192B90" w:rsidP="00192B90">
      <w:pPr>
        <w:rPr>
          <w:rFonts w:ascii="Arial" w:hAnsi="Arial" w:cs="Arial"/>
          <w:sz w:val="22"/>
        </w:rPr>
      </w:pPr>
      <w:r w:rsidRPr="001D0A57">
        <w:rPr>
          <w:rFonts w:ascii="Arial" w:hAnsi="Arial" w:cs="Arial"/>
          <w:sz w:val="22"/>
        </w:rPr>
        <w:t>náměstí Svobody 4, 602 00 Brno</w:t>
      </w:r>
    </w:p>
    <w:p w:rsidR="00D20FB6" w:rsidRPr="001D0A57" w:rsidRDefault="00D20FB6" w:rsidP="00192B90">
      <w:pPr>
        <w:rPr>
          <w:rFonts w:ascii="Arial" w:hAnsi="Arial" w:cs="Arial"/>
          <w:sz w:val="22"/>
        </w:rPr>
      </w:pPr>
    </w:p>
    <w:p w:rsidR="00192B90" w:rsidRPr="00737C9D" w:rsidRDefault="00D33CDF" w:rsidP="003C14B0">
      <w:pPr>
        <w:jc w:val="right"/>
        <w:rPr>
          <w:rFonts w:ascii="Arial" w:hAnsi="Arial" w:cs="Arial"/>
          <w:sz w:val="22"/>
        </w:rPr>
      </w:pPr>
      <w:r w:rsidRPr="00737C9D">
        <w:rPr>
          <w:rFonts w:ascii="Arial" w:hAnsi="Arial" w:cs="Arial"/>
          <w:sz w:val="22"/>
        </w:rPr>
        <w:t xml:space="preserve">V Brně </w:t>
      </w:r>
      <w:r w:rsidR="003C14B0" w:rsidRPr="00737C9D">
        <w:rPr>
          <w:rFonts w:ascii="Arial" w:hAnsi="Arial" w:cs="Arial"/>
          <w:sz w:val="22"/>
        </w:rPr>
        <w:t xml:space="preserve">dne </w:t>
      </w:r>
      <w:r w:rsidR="00A25A21">
        <w:rPr>
          <w:rFonts w:ascii="Arial" w:hAnsi="Arial" w:cs="Arial"/>
          <w:sz w:val="22"/>
        </w:rPr>
        <w:t>15</w:t>
      </w:r>
      <w:r w:rsidR="007F3D3A">
        <w:rPr>
          <w:rFonts w:ascii="Arial" w:hAnsi="Arial" w:cs="Arial"/>
          <w:sz w:val="22"/>
        </w:rPr>
        <w:t>.</w:t>
      </w:r>
      <w:r w:rsidR="00A25A21">
        <w:rPr>
          <w:rFonts w:ascii="Arial" w:hAnsi="Arial" w:cs="Arial"/>
          <w:sz w:val="22"/>
        </w:rPr>
        <w:t xml:space="preserve"> 06.</w:t>
      </w:r>
      <w:r w:rsidR="007F3D3A">
        <w:rPr>
          <w:rFonts w:ascii="Arial" w:hAnsi="Arial" w:cs="Arial"/>
          <w:sz w:val="22"/>
        </w:rPr>
        <w:t xml:space="preserve"> 20</w:t>
      </w:r>
      <w:r w:rsidR="00A25A21">
        <w:rPr>
          <w:rFonts w:ascii="Arial" w:hAnsi="Arial" w:cs="Arial"/>
          <w:sz w:val="22"/>
        </w:rPr>
        <w:t>20</w:t>
      </w:r>
    </w:p>
    <w:p w:rsidR="00D33CDF" w:rsidRPr="00737C9D" w:rsidRDefault="00D33CDF" w:rsidP="003C14B0">
      <w:pPr>
        <w:jc w:val="right"/>
        <w:rPr>
          <w:rFonts w:ascii="Arial" w:hAnsi="Arial" w:cs="Arial"/>
          <w:sz w:val="28"/>
          <w:szCs w:val="28"/>
        </w:rPr>
      </w:pPr>
    </w:p>
    <w:p w:rsidR="00192B90" w:rsidRPr="009F670F" w:rsidRDefault="003C14B0" w:rsidP="002A598E">
      <w:pPr>
        <w:spacing w:after="0"/>
        <w:jc w:val="both"/>
        <w:rPr>
          <w:rFonts w:ascii="Arial" w:hAnsi="Arial" w:cs="Arial"/>
          <w:sz w:val="22"/>
        </w:rPr>
      </w:pPr>
      <w:r w:rsidRPr="009F670F">
        <w:rPr>
          <w:rFonts w:ascii="Arial" w:hAnsi="Arial" w:cs="Arial"/>
          <w:sz w:val="22"/>
        </w:rPr>
        <w:t>Finanční úřad pro Jihomoravský kraj poskytl postupem podle zákona č. 106/1999 Sb., o</w:t>
      </w:r>
      <w:r w:rsidR="00110CC9" w:rsidRPr="009F670F">
        <w:rPr>
          <w:rFonts w:ascii="Arial" w:hAnsi="Arial" w:cs="Arial"/>
          <w:sz w:val="22"/>
        </w:rPr>
        <w:t> </w:t>
      </w:r>
      <w:r w:rsidRPr="009F670F">
        <w:rPr>
          <w:rFonts w:ascii="Arial" w:hAnsi="Arial" w:cs="Arial"/>
          <w:sz w:val="22"/>
        </w:rPr>
        <w:t>svobodném přístupu k informacím, ve znění pozdějších předpisů</w:t>
      </w:r>
      <w:r w:rsidR="001C2F4C" w:rsidRPr="009F670F">
        <w:rPr>
          <w:rFonts w:ascii="Arial" w:hAnsi="Arial" w:cs="Arial"/>
          <w:sz w:val="22"/>
        </w:rPr>
        <w:t xml:space="preserve"> (dále jen „InfZ“)</w:t>
      </w:r>
      <w:r w:rsidRPr="009F670F">
        <w:rPr>
          <w:rFonts w:ascii="Arial" w:hAnsi="Arial" w:cs="Arial"/>
          <w:sz w:val="22"/>
        </w:rPr>
        <w:t>, níže uvedené informace</w:t>
      </w:r>
      <w:r w:rsidR="00110CC9" w:rsidRPr="009F670F">
        <w:rPr>
          <w:rFonts w:ascii="Arial" w:hAnsi="Arial" w:cs="Arial"/>
          <w:sz w:val="22"/>
        </w:rPr>
        <w:t>.</w:t>
      </w:r>
    </w:p>
    <w:p w:rsidR="002A598E" w:rsidRPr="009F670F" w:rsidRDefault="002A598E" w:rsidP="002A598E">
      <w:pPr>
        <w:pStyle w:val="Default"/>
        <w:spacing w:line="276" w:lineRule="auto"/>
        <w:jc w:val="both"/>
        <w:rPr>
          <w:rFonts w:ascii="Arial" w:hAnsi="Arial" w:cs="Arial"/>
          <w:sz w:val="22"/>
          <w:szCs w:val="22"/>
        </w:rPr>
      </w:pPr>
    </w:p>
    <w:p w:rsidR="00A3199A" w:rsidRPr="00A3199A" w:rsidRDefault="00F541D6" w:rsidP="00A3199A">
      <w:pPr>
        <w:pBdr>
          <w:top w:val="single" w:sz="4" w:space="1" w:color="auto"/>
          <w:left w:val="single" w:sz="4" w:space="4" w:color="auto"/>
          <w:bottom w:val="single" w:sz="4" w:space="1" w:color="auto"/>
          <w:right w:val="single" w:sz="4" w:space="4" w:color="auto"/>
        </w:pBdr>
        <w:spacing w:after="0"/>
        <w:jc w:val="both"/>
        <w:rPr>
          <w:rFonts w:ascii="Arial" w:hAnsi="Arial" w:cs="Arial"/>
          <w:b/>
          <w:sz w:val="22"/>
        </w:rPr>
      </w:pPr>
      <w:r w:rsidRPr="009F670F">
        <w:rPr>
          <w:rFonts w:ascii="Arial" w:hAnsi="Arial" w:cs="Arial"/>
          <w:b/>
          <w:sz w:val="22"/>
        </w:rPr>
        <w:t>Žádostí byly po povinném subjektu požadovány tyto informace:</w:t>
      </w:r>
    </w:p>
    <w:p w:rsidR="00D54299" w:rsidRPr="00D54299" w:rsidRDefault="00D54299" w:rsidP="00D54299">
      <w:pPr>
        <w:autoSpaceDE w:val="0"/>
        <w:autoSpaceDN w:val="0"/>
        <w:adjustRightInd w:val="0"/>
        <w:spacing w:after="0" w:line="240" w:lineRule="auto"/>
        <w:contextualSpacing/>
        <w:jc w:val="both"/>
        <w:rPr>
          <w:rFonts w:ascii="Arial" w:eastAsia="Times New Roman" w:hAnsi="Arial" w:cs="Arial"/>
          <w:sz w:val="22"/>
          <w:lang w:eastAsia="cs-CZ"/>
        </w:rPr>
      </w:pPr>
      <w:r w:rsidRPr="00D54299">
        <w:rPr>
          <w:rFonts w:ascii="Arial" w:eastAsia="Times New Roman" w:hAnsi="Arial" w:cs="Arial"/>
          <w:sz w:val="22"/>
          <w:lang w:eastAsia="cs-CZ"/>
        </w:rPr>
        <w:t>Správce daně při správě daní ve věcech daňového subjektu jedná způsobem, který vykazuje znaky rozhodování osobami, u kterých nejsou dány přiměřené garance nepodjatosti, resp. u kterých naopak je nutno pochybovat o nepodjatosti (viz předchozí četná podání zástupce daňového subjektu správci daně, na které se tímto odkazuje). Z důvodu procesní hospodárnosti (eliminace pochybností o nestrannosti rozhodování) se tímto žádá o poskytnutí informací v rozsahu dle dále uvedeného. Prosíme 1) poskytněte informace pravdivé (odpovídající skutečnosti) a úplné; 2) poskytněte informace za období ode dne 1. 1. 2017 do dne této žádosti.</w:t>
      </w:r>
    </w:p>
    <w:p w:rsidR="00D54299" w:rsidRPr="00D54299" w:rsidRDefault="00D54299" w:rsidP="00D54299">
      <w:pPr>
        <w:autoSpaceDE w:val="0"/>
        <w:autoSpaceDN w:val="0"/>
        <w:adjustRightInd w:val="0"/>
        <w:spacing w:after="0" w:line="240" w:lineRule="auto"/>
        <w:contextualSpacing/>
        <w:jc w:val="both"/>
        <w:rPr>
          <w:rFonts w:ascii="Arial" w:eastAsia="Times New Roman" w:hAnsi="Arial" w:cs="Arial"/>
          <w:sz w:val="22"/>
          <w:lang w:eastAsia="cs-CZ"/>
        </w:rPr>
      </w:pPr>
      <w:r w:rsidRPr="00D54299">
        <w:rPr>
          <w:rFonts w:ascii="Arial" w:eastAsia="Times New Roman" w:hAnsi="Arial" w:cs="Arial"/>
          <w:sz w:val="22"/>
          <w:lang w:eastAsia="cs-CZ"/>
        </w:rPr>
        <w:t>Žádá se poskytnout veškerou komunikaci mezi úředními osobami územního pracoviště správce daně věci se týkající. Žádá se poskytnout veškerou komunikaci mezi úředními osobami nadřízeného pracoviště správce daně (řídící pracoviště) věci se týkající. Žádá se poskytnout veškerou komunikaci mezi úředními osobami správce daně a úředními osobami nadřízeného pracoviště správce daně (řídící pracoviště). Žádá se poskytnout veškerou komunikaci mezi úředními osobami nadřízeného pracoviště správce daně (řídící pracoviště) a nadřízeného správce daně věci se týkající. Žádá se poskytnout veškerou komunikaci mezi úředními osobami územního pracoviště správce daně a úředními osobami nadřízeného správce daně věci se týkající. Informace poskytněte na jakémkoliv nosiči (např. e-mailová komunikace úředních osob, úřední záznamy, interní záznamy, záznamy z porad s metodiky), ve lhůtě do 15 dnů.</w:t>
      </w:r>
    </w:p>
    <w:p w:rsidR="00D54299" w:rsidRPr="00D54299" w:rsidRDefault="00D54299" w:rsidP="00D54299">
      <w:pPr>
        <w:autoSpaceDE w:val="0"/>
        <w:autoSpaceDN w:val="0"/>
        <w:adjustRightInd w:val="0"/>
        <w:spacing w:after="0" w:line="240" w:lineRule="auto"/>
        <w:contextualSpacing/>
        <w:jc w:val="both"/>
        <w:rPr>
          <w:rFonts w:ascii="Arial" w:eastAsia="Times New Roman" w:hAnsi="Arial" w:cs="Arial"/>
          <w:sz w:val="22"/>
          <w:lang w:eastAsia="cs-CZ"/>
        </w:rPr>
      </w:pPr>
    </w:p>
    <w:p w:rsidR="00D54299" w:rsidRPr="00D54299" w:rsidRDefault="00D54299" w:rsidP="00D54299">
      <w:pPr>
        <w:autoSpaceDE w:val="0"/>
        <w:autoSpaceDN w:val="0"/>
        <w:adjustRightInd w:val="0"/>
        <w:spacing w:after="0" w:line="240" w:lineRule="auto"/>
        <w:contextualSpacing/>
        <w:jc w:val="both"/>
        <w:rPr>
          <w:rFonts w:ascii="Arial" w:eastAsia="Times New Roman" w:hAnsi="Arial" w:cs="Arial"/>
          <w:sz w:val="22"/>
          <w:lang w:eastAsia="cs-CZ"/>
        </w:rPr>
      </w:pPr>
    </w:p>
    <w:p w:rsidR="00D54299" w:rsidRPr="00D54299" w:rsidRDefault="00D54299" w:rsidP="00D54299">
      <w:pPr>
        <w:autoSpaceDE w:val="0"/>
        <w:autoSpaceDN w:val="0"/>
        <w:adjustRightInd w:val="0"/>
        <w:spacing w:after="0" w:line="240" w:lineRule="auto"/>
        <w:contextualSpacing/>
        <w:jc w:val="both"/>
        <w:rPr>
          <w:rFonts w:ascii="Arial" w:eastAsia="Times New Roman" w:hAnsi="Arial" w:cs="Arial"/>
          <w:sz w:val="22"/>
          <w:lang w:eastAsia="cs-CZ"/>
        </w:rPr>
      </w:pPr>
      <w:r w:rsidRPr="00D54299">
        <w:rPr>
          <w:rFonts w:ascii="Arial" w:eastAsia="Times New Roman" w:hAnsi="Arial" w:cs="Arial"/>
          <w:sz w:val="22"/>
          <w:lang w:eastAsia="cs-CZ"/>
        </w:rPr>
        <w:t>Žádá se poskytnout metodické podklady nadřízeného správce daně, k věci se vztahující, podle kterých správce daně postupoval, jsou-li takové, nebo pokud se na ně správce daně odvolává. Nejsou-li, a správce daně postupoval výlučně vlastní interpretací předpisu, bez metodické podpory nadřízeného správce daně, žádá se tak sdělit daňovému subjektu. Informace poskytněte do 15 dnů. Tato žádost se netýká informací veřejně dostupných na webu správce daně nebo nadřízeného správce daně.</w:t>
      </w:r>
    </w:p>
    <w:p w:rsidR="00D54299" w:rsidRPr="00D54299" w:rsidRDefault="00D54299" w:rsidP="00D54299">
      <w:pPr>
        <w:autoSpaceDE w:val="0"/>
        <w:autoSpaceDN w:val="0"/>
        <w:adjustRightInd w:val="0"/>
        <w:spacing w:after="0" w:line="240" w:lineRule="auto"/>
        <w:contextualSpacing/>
        <w:jc w:val="both"/>
        <w:rPr>
          <w:rFonts w:ascii="Arial" w:eastAsia="Times New Roman" w:hAnsi="Arial" w:cs="Arial"/>
          <w:sz w:val="22"/>
          <w:lang w:eastAsia="cs-CZ"/>
        </w:rPr>
      </w:pPr>
      <w:r w:rsidRPr="00D54299">
        <w:rPr>
          <w:rFonts w:ascii="Arial" w:eastAsia="Times New Roman" w:hAnsi="Arial" w:cs="Arial"/>
          <w:sz w:val="22"/>
          <w:lang w:eastAsia="cs-CZ"/>
        </w:rPr>
        <w:t>Tento postup je v souladu s právním názorem GFŘ (sdělení č. j. 57986/19/7100-20117-010212). Aniž by se s tímto podatel vnitřně zcela ztotožňoval, názor GFŘ až do dalšího respektuje. Není žádáno vytvářet nové informace.</w:t>
      </w:r>
    </w:p>
    <w:p w:rsidR="00D54299" w:rsidRPr="00D54299" w:rsidRDefault="00D54299" w:rsidP="00D54299">
      <w:pPr>
        <w:autoSpaceDE w:val="0"/>
        <w:autoSpaceDN w:val="0"/>
        <w:adjustRightInd w:val="0"/>
        <w:spacing w:after="0" w:line="240" w:lineRule="auto"/>
        <w:contextualSpacing/>
        <w:jc w:val="both"/>
        <w:rPr>
          <w:rFonts w:ascii="Arial" w:eastAsia="Times New Roman" w:hAnsi="Arial" w:cs="Arial"/>
          <w:sz w:val="22"/>
          <w:lang w:eastAsia="cs-CZ"/>
        </w:rPr>
      </w:pPr>
      <w:r w:rsidRPr="00D54299">
        <w:rPr>
          <w:rFonts w:ascii="Arial" w:eastAsia="Times New Roman" w:hAnsi="Arial" w:cs="Arial"/>
          <w:sz w:val="22"/>
          <w:lang w:eastAsia="cs-CZ"/>
        </w:rPr>
        <w:t>Žádá se o prodloužení všech lhůt správcem daně stanoveným daňovému subjektu tak, aby neuplynuly dříve, nežli 15. dnem ode dne poskytnutí informací dle shora uvedeného.</w:t>
      </w:r>
    </w:p>
    <w:p w:rsidR="00D54299" w:rsidRPr="00D54299" w:rsidRDefault="00D54299" w:rsidP="00D54299">
      <w:pPr>
        <w:autoSpaceDE w:val="0"/>
        <w:autoSpaceDN w:val="0"/>
        <w:adjustRightInd w:val="0"/>
        <w:spacing w:after="0" w:line="240" w:lineRule="auto"/>
        <w:contextualSpacing/>
        <w:jc w:val="both"/>
        <w:rPr>
          <w:rFonts w:ascii="Arial" w:eastAsia="Times New Roman" w:hAnsi="Arial" w:cs="Arial"/>
          <w:sz w:val="22"/>
          <w:lang w:eastAsia="cs-CZ"/>
        </w:rPr>
      </w:pPr>
      <w:r w:rsidRPr="00D54299">
        <w:rPr>
          <w:rFonts w:ascii="Arial" w:eastAsia="Times New Roman" w:hAnsi="Arial" w:cs="Arial"/>
          <w:sz w:val="22"/>
          <w:lang w:eastAsia="cs-CZ"/>
        </w:rPr>
        <w:t>Žádost o prodloužení lhůt se týká lhůt stanovených podle jakékoliv procesního předpisu (zákon č. 280/2009 Sb., zákon č. 500/2006 Sb., zákon č. 106/1999 Sb. aj.).</w:t>
      </w:r>
    </w:p>
    <w:p w:rsidR="00D54299" w:rsidRPr="00D54299" w:rsidRDefault="00D54299" w:rsidP="00D54299">
      <w:pPr>
        <w:autoSpaceDE w:val="0"/>
        <w:autoSpaceDN w:val="0"/>
        <w:adjustRightInd w:val="0"/>
        <w:spacing w:after="0" w:line="240" w:lineRule="auto"/>
        <w:contextualSpacing/>
        <w:jc w:val="both"/>
        <w:rPr>
          <w:rFonts w:ascii="Arial" w:eastAsia="Times New Roman" w:hAnsi="Arial" w:cs="Arial"/>
          <w:sz w:val="22"/>
          <w:lang w:eastAsia="cs-CZ"/>
        </w:rPr>
      </w:pPr>
      <w:r w:rsidRPr="00D54299">
        <w:rPr>
          <w:rFonts w:ascii="Arial" w:eastAsia="Times New Roman" w:hAnsi="Arial" w:cs="Arial"/>
          <w:sz w:val="22"/>
          <w:lang w:eastAsia="cs-CZ"/>
        </w:rPr>
        <w:t xml:space="preserve">Důvodem široké formulace žádosti o prodloužení lhůt je skutečnost, že správce daně přehodnocuje podání podatelem učiněná na podání údajně učiněná podle jiných předpisů, nežli podatelem výslovně uvedeno, a že bez toho, aby ve věci vydal rozhodnutí, vlastní úvahou mění rozsah udělených plných mocí, ani by ve věci vydal rozhodnutí, posoudil zmocnění jako vadné, nebo rozhodnutím ustanovil jiného zástupce, nebo mění svévolně registraci osoby zástupce v průběhu daňového řízení (důkaz: spisovými podklady v dispoziční sféře správce daně); tedy in fine není zřejmé, co bude nebo bylo doručeno a komu, současně pak správce daně neumožňuje transparentní přístup k daňovému spisu. Z pohledu podatele jde o manifestaci neinstančního ovlivnění postupů správce daně osobami neposkytujícími přiměřenou garanci nestranného rozhodování, jak bylo správci daně </w:t>
      </w:r>
      <w:r w:rsidRPr="00D54299">
        <w:rPr>
          <w:rFonts w:ascii="Arial" w:eastAsia="Times New Roman" w:hAnsi="Arial" w:cs="Arial"/>
          <w:sz w:val="22"/>
          <w:lang w:eastAsia="cs-CZ"/>
        </w:rPr>
        <w:lastRenderedPageBreak/>
        <w:t>opakovaně uvedeno. Správce daně bohužel dosud k těmto podáním neposkytl věcnou reakci a neumožnil tak polemiky odstranit a směřovat k hospodárnější správě daní.</w:t>
      </w:r>
    </w:p>
    <w:p w:rsidR="00D54299" w:rsidRPr="00D54299" w:rsidRDefault="00D54299" w:rsidP="00D54299">
      <w:pPr>
        <w:autoSpaceDE w:val="0"/>
        <w:autoSpaceDN w:val="0"/>
        <w:adjustRightInd w:val="0"/>
        <w:spacing w:after="0" w:line="240" w:lineRule="auto"/>
        <w:contextualSpacing/>
        <w:jc w:val="both"/>
        <w:rPr>
          <w:rFonts w:ascii="Arial" w:eastAsia="Times New Roman" w:hAnsi="Arial" w:cs="Arial"/>
          <w:sz w:val="22"/>
          <w:lang w:eastAsia="cs-CZ"/>
        </w:rPr>
      </w:pPr>
      <w:r w:rsidRPr="00D54299">
        <w:rPr>
          <w:rFonts w:ascii="Arial" w:eastAsia="Times New Roman" w:hAnsi="Arial" w:cs="Arial"/>
          <w:sz w:val="22"/>
          <w:lang w:eastAsia="cs-CZ"/>
        </w:rPr>
        <w:t>Žádost o poskytnutí informace jsme nad rámec zákonné povinnosti shora odůvodnili subjektivními i objektivními důvody (procesní aktivita při odstraňování vlivů osob zatížených subjektivními faktory).“</w:t>
      </w:r>
    </w:p>
    <w:p w:rsidR="00A25A21" w:rsidRPr="005A4C8E" w:rsidRDefault="00A25A21" w:rsidP="005A4C8E">
      <w:pPr>
        <w:autoSpaceDE w:val="0"/>
        <w:autoSpaceDN w:val="0"/>
        <w:adjustRightInd w:val="0"/>
        <w:spacing w:after="0" w:line="240" w:lineRule="auto"/>
        <w:contextualSpacing/>
        <w:jc w:val="both"/>
        <w:rPr>
          <w:rFonts w:ascii="Arial" w:eastAsia="Times New Roman" w:hAnsi="Arial" w:cs="Arial"/>
          <w:sz w:val="22"/>
          <w:lang w:eastAsia="cs-CZ"/>
        </w:rPr>
      </w:pPr>
    </w:p>
    <w:p w:rsidR="00A25A21" w:rsidRDefault="00F541D6" w:rsidP="00D7685C">
      <w:pPr>
        <w:pBdr>
          <w:top w:val="single" w:sz="4" w:space="1" w:color="auto"/>
          <w:left w:val="single" w:sz="4" w:space="4" w:color="auto"/>
          <w:bottom w:val="single" w:sz="4" w:space="1" w:color="auto"/>
          <w:right w:val="single" w:sz="4" w:space="4" w:color="auto"/>
        </w:pBdr>
        <w:spacing w:after="0"/>
        <w:jc w:val="both"/>
        <w:rPr>
          <w:rFonts w:ascii="Arial" w:hAnsi="Arial" w:cs="Arial"/>
          <w:b/>
          <w:color w:val="000000"/>
          <w:sz w:val="22"/>
        </w:rPr>
      </w:pPr>
      <w:r w:rsidRPr="009F670F">
        <w:rPr>
          <w:rFonts w:ascii="Arial" w:hAnsi="Arial" w:cs="Arial"/>
          <w:b/>
          <w:color w:val="000000"/>
          <w:sz w:val="22"/>
        </w:rPr>
        <w:t>Finanční úřad pro Jihomoravský kraj následně poskytnul následující informace:</w:t>
      </w:r>
    </w:p>
    <w:p w:rsidR="00D54299" w:rsidRPr="00D54299" w:rsidRDefault="00D54299" w:rsidP="00D54299">
      <w:pPr>
        <w:spacing w:line="240" w:lineRule="auto"/>
        <w:jc w:val="both"/>
        <w:rPr>
          <w:rFonts w:ascii="Arial" w:hAnsi="Arial" w:cs="Arial"/>
          <w:sz w:val="22"/>
        </w:rPr>
      </w:pPr>
      <w:r w:rsidRPr="00D54299">
        <w:rPr>
          <w:rFonts w:ascii="Arial" w:hAnsi="Arial" w:cs="Arial"/>
          <w:sz w:val="22"/>
        </w:rPr>
        <w:t xml:space="preserve">Podání povinného subjektu bylo posouzeno v souladu s § 37 odst. 1 zákona č. 500/2004 Sb., správní řád ve znění pozdějších předpisů podle skutečného obsahu, bez ohledu na to, jak je označeno. Z posouzení vyplynulo, že první část podání vztahující se ke komunikaci úředních osob správce daně, se váže ke konkrétním řízením vedeným dle zákona </w:t>
      </w:r>
      <w:r w:rsidRPr="00D54299">
        <w:rPr>
          <w:rFonts w:ascii="Arial" w:hAnsi="Arial" w:cs="Arial"/>
          <w:sz w:val="22"/>
        </w:rPr>
        <w:br/>
        <w:t xml:space="preserve">č. 280/2009 Sb., daňový řád ve znění pozdějších předpisů (dále jen daňový řád) a jako taková bude vyřízena v souladu s daňovým řádem Územním pracovištěm v Břeclavi. </w:t>
      </w:r>
    </w:p>
    <w:p w:rsidR="00D54299" w:rsidRPr="00D54299" w:rsidRDefault="00D54299" w:rsidP="00D54299">
      <w:pPr>
        <w:spacing w:line="240" w:lineRule="auto"/>
        <w:jc w:val="both"/>
        <w:rPr>
          <w:rFonts w:ascii="Arial" w:hAnsi="Arial" w:cs="Arial"/>
          <w:sz w:val="22"/>
        </w:rPr>
      </w:pPr>
      <w:r w:rsidRPr="00D54299">
        <w:rPr>
          <w:rFonts w:ascii="Arial" w:hAnsi="Arial" w:cs="Arial"/>
          <w:sz w:val="22"/>
        </w:rPr>
        <w:t>K druhé části podání týkající se poskytnutí metodických podkladů povinný subjekt sděluje, že správce daně při správě daní daňového subjektu</w:t>
      </w:r>
      <w:r>
        <w:rPr>
          <w:rFonts w:ascii="Arial" w:hAnsi="Arial" w:cs="Arial"/>
          <w:sz w:val="22"/>
        </w:rPr>
        <w:t xml:space="preserve">, </w:t>
      </w:r>
      <w:r w:rsidRPr="00D54299">
        <w:rPr>
          <w:rFonts w:ascii="Arial" w:hAnsi="Arial" w:cs="Arial"/>
          <w:sz w:val="22"/>
        </w:rPr>
        <w:t xml:space="preserve">postupoval především v intencích daňového řádu. V dané věci nebyl použitý žádný nezveřejněný metodický materiál. Ze zveřejněných metodických materiálů správce daně postupoval podle Metodického pokynu k posečkání č. j. 11 213/15/7100-40126-011550, který je zveřejněn na internetových stránkách Finanční správy České republiky pod odkazem: </w:t>
      </w:r>
    </w:p>
    <w:p w:rsidR="00D54299" w:rsidRPr="00D54299" w:rsidRDefault="00D54299" w:rsidP="00D54299">
      <w:pPr>
        <w:spacing w:line="240" w:lineRule="auto"/>
        <w:jc w:val="both"/>
        <w:rPr>
          <w:rFonts w:ascii="Arial" w:hAnsi="Arial" w:cs="Arial"/>
          <w:sz w:val="22"/>
        </w:rPr>
      </w:pPr>
      <w:hyperlink r:id="rId6" w:history="1">
        <w:r w:rsidRPr="00D54299">
          <w:rPr>
            <w:rStyle w:val="Hypertextovodkaz"/>
            <w:rFonts w:ascii="Arial" w:hAnsi="Arial" w:cs="Arial"/>
            <w:sz w:val="22"/>
          </w:rPr>
          <w:t>https://www.financnisprava.cz/assets/cs/prilohy/d-sprava-dani-a-poplatku/2015-Metodicky-pokyn-k-poseckani.pdf</w:t>
        </w:r>
      </w:hyperlink>
      <w:r w:rsidRPr="00D54299">
        <w:rPr>
          <w:rFonts w:ascii="Arial" w:hAnsi="Arial" w:cs="Arial"/>
          <w:sz w:val="22"/>
        </w:rPr>
        <w:t xml:space="preserve">. Dále správce daně postupoval podle Rozhodnutí o prominutí příslušenství daně a správního poplatku z důvodu mimořádné události č. j. MF-7108/2020/3901-2, které je zveřejněno ve Finančním zpravodaji č. 4 na internetových stránkách Ministerstva financí pod odkazem: </w:t>
      </w:r>
      <w:hyperlink r:id="rId7" w:history="1">
        <w:r w:rsidRPr="00D54299">
          <w:rPr>
            <w:rStyle w:val="Hypertextovodkaz"/>
            <w:rFonts w:ascii="Arial" w:hAnsi="Arial" w:cs="Arial"/>
            <w:sz w:val="22"/>
          </w:rPr>
          <w:t>www.mfcr.cz/assets/cs/media/Financni-zpravodaj_2020-c-04.pdf</w:t>
        </w:r>
      </w:hyperlink>
      <w:r w:rsidRPr="00D54299">
        <w:rPr>
          <w:rFonts w:ascii="Arial" w:hAnsi="Arial" w:cs="Arial"/>
          <w:sz w:val="22"/>
        </w:rPr>
        <w:t>.</w:t>
      </w:r>
    </w:p>
    <w:p w:rsidR="00A25A21" w:rsidRPr="00A25A21" w:rsidRDefault="00A25A21" w:rsidP="00D54299">
      <w:pPr>
        <w:spacing w:line="240" w:lineRule="auto"/>
        <w:ind w:firstLine="708"/>
        <w:jc w:val="both"/>
        <w:rPr>
          <w:rFonts w:ascii="Arial" w:hAnsi="Arial" w:cs="Arial"/>
          <w:sz w:val="22"/>
        </w:rPr>
      </w:pPr>
      <w:bookmarkStart w:id="0" w:name="_GoBack"/>
      <w:bookmarkEnd w:id="0"/>
    </w:p>
    <w:sectPr w:rsidR="00A25A21" w:rsidRPr="00A25A21" w:rsidSect="00D7685C">
      <w:pgSz w:w="11906" w:h="16838"/>
      <w:pgMar w:top="993"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53BE"/>
    <w:multiLevelType w:val="hybridMultilevel"/>
    <w:tmpl w:val="962CB2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8538B7"/>
    <w:multiLevelType w:val="hybridMultilevel"/>
    <w:tmpl w:val="A04853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A06299"/>
    <w:multiLevelType w:val="hybridMultilevel"/>
    <w:tmpl w:val="C0C02F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2A6625"/>
    <w:multiLevelType w:val="hybridMultilevel"/>
    <w:tmpl w:val="89FE3A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22E4E35"/>
    <w:multiLevelType w:val="hybridMultilevel"/>
    <w:tmpl w:val="845E7F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0E83ADC"/>
    <w:multiLevelType w:val="hybridMultilevel"/>
    <w:tmpl w:val="6FACA9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A3760A9"/>
    <w:multiLevelType w:val="hybridMultilevel"/>
    <w:tmpl w:val="BE1E0A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6CB3CEE"/>
    <w:multiLevelType w:val="hybridMultilevel"/>
    <w:tmpl w:val="518AA2FA"/>
    <w:lvl w:ilvl="0" w:tplc="CF7EC75E">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69DA3067"/>
    <w:multiLevelType w:val="hybridMultilevel"/>
    <w:tmpl w:val="962CB2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1F936CB"/>
    <w:multiLevelType w:val="hybridMultilevel"/>
    <w:tmpl w:val="C0C02F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BF77879"/>
    <w:multiLevelType w:val="hybridMultilevel"/>
    <w:tmpl w:val="593A89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7"/>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0"/>
  </w:num>
  <w:num w:numId="6">
    <w:abstractNumId w:val="2"/>
  </w:num>
  <w:num w:numId="7">
    <w:abstractNumId w:val="9"/>
  </w:num>
  <w:num w:numId="8">
    <w:abstractNumId w:val="4"/>
  </w:num>
  <w:num w:numId="9">
    <w:abstractNumId w:val="6"/>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94A"/>
    <w:rsid w:val="0009170E"/>
    <w:rsid w:val="000A033C"/>
    <w:rsid w:val="000B051D"/>
    <w:rsid w:val="00110CC9"/>
    <w:rsid w:val="00110D93"/>
    <w:rsid w:val="00192B90"/>
    <w:rsid w:val="001A12C6"/>
    <w:rsid w:val="001B62D7"/>
    <w:rsid w:val="001C2F4C"/>
    <w:rsid w:val="001D0A57"/>
    <w:rsid w:val="001E4D24"/>
    <w:rsid w:val="002401EA"/>
    <w:rsid w:val="00282363"/>
    <w:rsid w:val="002A598E"/>
    <w:rsid w:val="00307307"/>
    <w:rsid w:val="003643C6"/>
    <w:rsid w:val="003C14B0"/>
    <w:rsid w:val="00472905"/>
    <w:rsid w:val="004A7B61"/>
    <w:rsid w:val="004C480E"/>
    <w:rsid w:val="004F06C4"/>
    <w:rsid w:val="00532720"/>
    <w:rsid w:val="005A4C8E"/>
    <w:rsid w:val="006424FD"/>
    <w:rsid w:val="006F2D6D"/>
    <w:rsid w:val="00713F06"/>
    <w:rsid w:val="00714CF4"/>
    <w:rsid w:val="00725261"/>
    <w:rsid w:val="00737C9D"/>
    <w:rsid w:val="007B4A54"/>
    <w:rsid w:val="007F3D3A"/>
    <w:rsid w:val="00815300"/>
    <w:rsid w:val="008406D4"/>
    <w:rsid w:val="0086342E"/>
    <w:rsid w:val="00880165"/>
    <w:rsid w:val="0089534E"/>
    <w:rsid w:val="008E12EF"/>
    <w:rsid w:val="00967AA7"/>
    <w:rsid w:val="009E48BB"/>
    <w:rsid w:val="009F670F"/>
    <w:rsid w:val="00A25A21"/>
    <w:rsid w:val="00A3199A"/>
    <w:rsid w:val="00A95871"/>
    <w:rsid w:val="00AB66D6"/>
    <w:rsid w:val="00B71E91"/>
    <w:rsid w:val="00B81F51"/>
    <w:rsid w:val="00BA7E3D"/>
    <w:rsid w:val="00BB17E4"/>
    <w:rsid w:val="00BB5D59"/>
    <w:rsid w:val="00C46A53"/>
    <w:rsid w:val="00C6154B"/>
    <w:rsid w:val="00CA64B8"/>
    <w:rsid w:val="00CF2677"/>
    <w:rsid w:val="00CF594A"/>
    <w:rsid w:val="00D20FB6"/>
    <w:rsid w:val="00D33CDF"/>
    <w:rsid w:val="00D54299"/>
    <w:rsid w:val="00D610DA"/>
    <w:rsid w:val="00D62D38"/>
    <w:rsid w:val="00D7685C"/>
    <w:rsid w:val="00DE08FB"/>
    <w:rsid w:val="00EE4A57"/>
    <w:rsid w:val="00F541D6"/>
    <w:rsid w:val="00F57E92"/>
    <w:rsid w:val="00F90F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2F5EC4-D2AE-41E0-A637-A3AD30B40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2B90"/>
    <w:rPr>
      <w:rFonts w:ascii="Times New Roman" w:eastAsia="Calibri" w:hAnsi="Times New Roman" w:cs="Times New Roman"/>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92B90"/>
    <w:pPr>
      <w:autoSpaceDE w:val="0"/>
      <w:autoSpaceDN w:val="0"/>
      <w:adjustRightInd w:val="0"/>
      <w:spacing w:after="0" w:line="240" w:lineRule="auto"/>
    </w:pPr>
    <w:rPr>
      <w:rFonts w:ascii="Times New Roman" w:hAnsi="Times New Roman" w:cs="Times New Roman"/>
      <w:color w:val="000000"/>
      <w:sz w:val="24"/>
      <w:szCs w:val="24"/>
    </w:rPr>
  </w:style>
  <w:style w:type="paragraph" w:styleId="Bezmezer">
    <w:name w:val="No Spacing"/>
    <w:uiPriority w:val="1"/>
    <w:qFormat/>
    <w:rsid w:val="00192B90"/>
    <w:pPr>
      <w:spacing w:after="0" w:line="240" w:lineRule="auto"/>
    </w:pPr>
    <w:rPr>
      <w:rFonts w:ascii="Times New Roman" w:eastAsia="Calibri" w:hAnsi="Times New Roman" w:cs="Times New Roman"/>
      <w:sz w:val="24"/>
    </w:rPr>
  </w:style>
  <w:style w:type="paragraph" w:styleId="Prosttext">
    <w:name w:val="Plain Text"/>
    <w:basedOn w:val="Normln"/>
    <w:link w:val="ProsttextChar"/>
    <w:uiPriority w:val="99"/>
    <w:unhideWhenUsed/>
    <w:rsid w:val="00532720"/>
    <w:pPr>
      <w:spacing w:after="0" w:line="240" w:lineRule="auto"/>
    </w:pPr>
    <w:rPr>
      <w:rFonts w:ascii="Calibri" w:hAnsi="Calibri"/>
      <w:sz w:val="22"/>
      <w:szCs w:val="21"/>
    </w:rPr>
  </w:style>
  <w:style w:type="character" w:customStyle="1" w:styleId="ProsttextChar">
    <w:name w:val="Prostý text Char"/>
    <w:basedOn w:val="Standardnpsmoodstavce"/>
    <w:link w:val="Prosttext"/>
    <w:uiPriority w:val="99"/>
    <w:rsid w:val="00532720"/>
    <w:rPr>
      <w:rFonts w:ascii="Calibri" w:eastAsia="Calibri" w:hAnsi="Calibri" w:cs="Times New Roman"/>
      <w:szCs w:val="21"/>
    </w:rPr>
  </w:style>
  <w:style w:type="paragraph" w:styleId="Zhlav">
    <w:name w:val="header"/>
    <w:basedOn w:val="Normln"/>
    <w:link w:val="ZhlavChar"/>
    <w:rsid w:val="002401EA"/>
    <w:pPr>
      <w:tabs>
        <w:tab w:val="center" w:pos="4536"/>
        <w:tab w:val="right" w:pos="9072"/>
      </w:tabs>
      <w:spacing w:after="0" w:line="240" w:lineRule="auto"/>
    </w:pPr>
    <w:rPr>
      <w:rFonts w:ascii="Arial" w:eastAsia="Times New Roman" w:hAnsi="Arial" w:cs="Arial"/>
      <w:sz w:val="22"/>
      <w:lang w:eastAsia="cs-CZ"/>
    </w:rPr>
  </w:style>
  <w:style w:type="character" w:customStyle="1" w:styleId="ZhlavChar">
    <w:name w:val="Záhlaví Char"/>
    <w:basedOn w:val="Standardnpsmoodstavce"/>
    <w:link w:val="Zhlav"/>
    <w:rsid w:val="002401EA"/>
    <w:rPr>
      <w:rFonts w:ascii="Arial" w:eastAsia="Times New Roman" w:hAnsi="Arial" w:cs="Arial"/>
      <w:lang w:eastAsia="cs-CZ"/>
    </w:rPr>
  </w:style>
  <w:style w:type="paragraph" w:styleId="Normlnweb">
    <w:name w:val="Normal (Web)"/>
    <w:basedOn w:val="Normln"/>
    <w:rsid w:val="00714CF4"/>
    <w:pPr>
      <w:spacing w:before="100" w:beforeAutospacing="1" w:after="100" w:afterAutospacing="1" w:line="240" w:lineRule="auto"/>
    </w:pPr>
    <w:rPr>
      <w:rFonts w:eastAsia="Times New Roman"/>
      <w:szCs w:val="24"/>
      <w:lang w:eastAsia="cs-CZ"/>
    </w:rPr>
  </w:style>
  <w:style w:type="character" w:styleId="Hypertextovodkaz">
    <w:name w:val="Hyperlink"/>
    <w:rsid w:val="00F541D6"/>
    <w:rPr>
      <w:color w:val="0000FF"/>
      <w:u w:val="single"/>
    </w:rPr>
  </w:style>
  <w:style w:type="paragraph" w:styleId="Odstavecseseznamem">
    <w:name w:val="List Paragraph"/>
    <w:basedOn w:val="Normln"/>
    <w:uiPriority w:val="34"/>
    <w:qFormat/>
    <w:rsid w:val="007F3D3A"/>
    <w:pPr>
      <w:spacing w:after="0" w:line="240" w:lineRule="auto"/>
      <w:ind w:left="720"/>
      <w:contextualSpacing/>
    </w:pPr>
    <w:rPr>
      <w:rFonts w:eastAsia="Times New Roman"/>
      <w:szCs w:val="24"/>
      <w:lang w:eastAsia="cs-CZ"/>
    </w:rPr>
  </w:style>
  <w:style w:type="table" w:styleId="Mkatabulky">
    <w:name w:val="Table Grid"/>
    <w:basedOn w:val="Normlntabulka"/>
    <w:rsid w:val="00D7685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7B4A5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rsid w:val="007B4A5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rsid w:val="007B4A5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rsid w:val="007B4A5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813385">
      <w:bodyDiv w:val="1"/>
      <w:marLeft w:val="0"/>
      <w:marRight w:val="0"/>
      <w:marTop w:val="0"/>
      <w:marBottom w:val="0"/>
      <w:divBdr>
        <w:top w:val="none" w:sz="0" w:space="0" w:color="auto"/>
        <w:left w:val="none" w:sz="0" w:space="0" w:color="auto"/>
        <w:bottom w:val="none" w:sz="0" w:space="0" w:color="auto"/>
        <w:right w:val="none" w:sz="0" w:space="0" w:color="auto"/>
      </w:divBdr>
    </w:div>
    <w:div w:id="549876922">
      <w:bodyDiv w:val="1"/>
      <w:marLeft w:val="0"/>
      <w:marRight w:val="0"/>
      <w:marTop w:val="0"/>
      <w:marBottom w:val="0"/>
      <w:divBdr>
        <w:top w:val="none" w:sz="0" w:space="0" w:color="auto"/>
        <w:left w:val="none" w:sz="0" w:space="0" w:color="auto"/>
        <w:bottom w:val="none" w:sz="0" w:space="0" w:color="auto"/>
        <w:right w:val="none" w:sz="0" w:space="0" w:color="auto"/>
      </w:divBdr>
    </w:div>
    <w:div w:id="573509857">
      <w:bodyDiv w:val="1"/>
      <w:marLeft w:val="0"/>
      <w:marRight w:val="0"/>
      <w:marTop w:val="0"/>
      <w:marBottom w:val="0"/>
      <w:divBdr>
        <w:top w:val="none" w:sz="0" w:space="0" w:color="auto"/>
        <w:left w:val="none" w:sz="0" w:space="0" w:color="auto"/>
        <w:bottom w:val="none" w:sz="0" w:space="0" w:color="auto"/>
        <w:right w:val="none" w:sz="0" w:space="0" w:color="auto"/>
      </w:divBdr>
    </w:div>
    <w:div w:id="1468670327">
      <w:bodyDiv w:val="1"/>
      <w:marLeft w:val="0"/>
      <w:marRight w:val="0"/>
      <w:marTop w:val="0"/>
      <w:marBottom w:val="0"/>
      <w:divBdr>
        <w:top w:val="none" w:sz="0" w:space="0" w:color="auto"/>
        <w:left w:val="none" w:sz="0" w:space="0" w:color="auto"/>
        <w:bottom w:val="none" w:sz="0" w:space="0" w:color="auto"/>
        <w:right w:val="none" w:sz="0" w:space="0" w:color="auto"/>
      </w:divBdr>
    </w:div>
    <w:div w:id="1915314736">
      <w:bodyDiv w:val="1"/>
      <w:marLeft w:val="0"/>
      <w:marRight w:val="0"/>
      <w:marTop w:val="0"/>
      <w:marBottom w:val="0"/>
      <w:divBdr>
        <w:top w:val="none" w:sz="0" w:space="0" w:color="auto"/>
        <w:left w:val="none" w:sz="0" w:space="0" w:color="auto"/>
        <w:bottom w:val="none" w:sz="0" w:space="0" w:color="auto"/>
        <w:right w:val="none" w:sz="0" w:space="0" w:color="auto"/>
      </w:divBdr>
    </w:div>
    <w:div w:id="2047558151">
      <w:bodyDiv w:val="1"/>
      <w:marLeft w:val="0"/>
      <w:marRight w:val="0"/>
      <w:marTop w:val="0"/>
      <w:marBottom w:val="0"/>
      <w:divBdr>
        <w:top w:val="none" w:sz="0" w:space="0" w:color="auto"/>
        <w:left w:val="none" w:sz="0" w:space="0" w:color="auto"/>
        <w:bottom w:val="none" w:sz="0" w:space="0" w:color="auto"/>
        <w:right w:val="none" w:sz="0" w:space="0" w:color="auto"/>
      </w:divBdr>
    </w:div>
    <w:div w:id="205704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www.mfcr.cz/assets/cs/media/Financni-zpravodaj_2020-c-04.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inancnisprava.cz/assets/cs/prilohy/d-sprava-dani-a-poplatku/2015-Metodicky-pokyn-k-poseckani.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D3176-968A-4DF7-A6C4-33E318921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840</Words>
  <Characters>4959</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Finanční ředitelství v Brně</Company>
  <LinksUpToDate>false</LinksUpToDate>
  <CharactersWithSpaces>5788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Burdík Petr Mgr. (FÚ pro Jihomoravský kraj)</dc:creator>
  <cp:lastModifiedBy>Menšíková Bohdana Mgr. (FÚ pro Jihomoravský kraj)</cp:lastModifiedBy>
  <cp:revision>21</cp:revision>
  <cp:lastPrinted>2015-03-09T10:55:00Z</cp:lastPrinted>
  <dcterms:created xsi:type="dcterms:W3CDTF">2016-03-08T05:43:00Z</dcterms:created>
  <dcterms:modified xsi:type="dcterms:W3CDTF">2020-06-15T07:46:00Z</dcterms:modified>
</cp:coreProperties>
</file>