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r w:rsidR="00842244">
        <w:rPr>
          <w:rFonts w:ascii="Arial" w:hAnsi="Arial" w:cs="Arial"/>
        </w:rPr>
        <w:t>602 00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1A530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1A5306">
        <w:rPr>
          <w:rFonts w:ascii="Arial" w:hAnsi="Arial" w:cs="Arial"/>
        </w:rPr>
        <w:t>10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</w:t>
      </w:r>
      <w:r w:rsidR="001A5306">
        <w:rPr>
          <w:rFonts w:ascii="Arial" w:hAnsi="Arial" w:cs="Arial"/>
        </w:rPr>
        <w:t> </w:t>
      </w:r>
      <w:r>
        <w:rPr>
          <w:rFonts w:ascii="Arial" w:hAnsi="Arial" w:cs="Arial"/>
        </w:rPr>
        <w:t>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Pr="001A5306" w:rsidRDefault="001A5306" w:rsidP="001A5306">
      <w:pPr>
        <w:pStyle w:val="Bezmezer"/>
        <w:jc w:val="both"/>
        <w:rPr>
          <w:rFonts w:ascii="Arial" w:hAnsi="Arial" w:cs="Arial"/>
        </w:rPr>
      </w:pPr>
      <w:r w:rsidRPr="001A5306">
        <w:rPr>
          <w:rFonts w:ascii="Arial" w:hAnsi="Arial" w:cs="Arial"/>
        </w:rPr>
        <w:t xml:space="preserve">Žádám tímto podle z. </w:t>
      </w:r>
      <w:proofErr w:type="gramStart"/>
      <w:r w:rsidRPr="001A5306">
        <w:rPr>
          <w:rFonts w:ascii="Arial" w:hAnsi="Arial" w:cs="Arial"/>
        </w:rPr>
        <w:t>č.</w:t>
      </w:r>
      <w:proofErr w:type="gramEnd"/>
      <w:r w:rsidRPr="001A5306">
        <w:rPr>
          <w:rFonts w:ascii="Arial" w:hAnsi="Arial" w:cs="Arial"/>
        </w:rPr>
        <w:t xml:space="preserve"> 106/1999 Sb., o svobodném přístupu k informacím o poskytnutí informací vztahujících se k podnětům, které obdržel prošetřovatel zřízený podle § 2 odst. 1 písm. a) nařízení vlády č. 145/2015</w:t>
      </w:r>
      <w:r>
        <w:rPr>
          <w:rFonts w:ascii="Arial" w:hAnsi="Arial" w:cs="Arial"/>
        </w:rPr>
        <w:t xml:space="preserve"> Sb.,</w:t>
      </w:r>
      <w:r w:rsidRPr="001A5306">
        <w:rPr>
          <w:rFonts w:ascii="Arial" w:hAnsi="Arial" w:cs="Arial"/>
        </w:rPr>
        <w:t xml:space="preserve"> o opatřeních souvisejících s oznamováním podezření ze spáchání protiprávního jednání</w:t>
      </w:r>
      <w:r>
        <w:rPr>
          <w:rFonts w:ascii="Arial" w:hAnsi="Arial" w:cs="Arial"/>
        </w:rPr>
        <w:t xml:space="preserve"> (dále jen „nař. vl. č. 145/2015 Sb.“)</w:t>
      </w:r>
      <w:r w:rsidRPr="001A53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</w:t>
      </w:r>
      <w:r w:rsidRPr="001A5306">
        <w:rPr>
          <w:rFonts w:ascii="Arial" w:hAnsi="Arial" w:cs="Arial"/>
        </w:rPr>
        <w:t xml:space="preserve"> na základě § 205 písm. d) z. č. 234/2014 Sb., o státní službě, ve znění pozdějších předpisů.</w:t>
      </w: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1A5306" w:rsidP="00842244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rozhodnutí služebního orgánu, s odkazem na § 2 odst. 1 písm. a) </w:t>
      </w:r>
      <w:r>
        <w:rPr>
          <w:rFonts w:ascii="Arial" w:hAnsi="Arial" w:cs="Arial"/>
        </w:rPr>
        <w:t>nař. vl. č. 145/2015 Sb</w:t>
      </w:r>
      <w:r>
        <w:rPr>
          <w:rFonts w:ascii="Arial" w:hAnsi="Arial" w:cs="Arial"/>
        </w:rPr>
        <w:t>., náleží problematika činnosti prošetřovatele do výlučné působnosti Generálního finančního ředitelství, se sídlem Lazarská 15/7</w:t>
      </w:r>
      <w:r w:rsidR="00842244">
        <w:rPr>
          <w:rFonts w:ascii="Arial" w:hAnsi="Arial" w:cs="Arial"/>
        </w:rPr>
        <w:t>, PSČ 117 22 Praha 1. Žadatelem požadované informace se nevztahují k věcné působnosti povinného subjektu.</w:t>
      </w:r>
    </w:p>
    <w:p w:rsidR="00384095" w:rsidRDefault="00384095" w:rsidP="00842244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842244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842244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1A5306"/>
    <w:rsid w:val="00240D0F"/>
    <w:rsid w:val="00384095"/>
    <w:rsid w:val="00385914"/>
    <w:rsid w:val="00842244"/>
    <w:rsid w:val="00985EAB"/>
    <w:rsid w:val="009F46AC"/>
    <w:rsid w:val="00A13F10"/>
    <w:rsid w:val="00B417C0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D00D-39B9-4AA0-8BA2-36F6C771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2018-11-08T10:11:00Z</cp:lastPrinted>
  <dcterms:created xsi:type="dcterms:W3CDTF">2018-11-08T10:11:00Z</dcterms:created>
  <dcterms:modified xsi:type="dcterms:W3CDTF">2018-11-08T10:11:00Z</dcterms:modified>
</cp:coreProperties>
</file>