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náměstí Svobody 4, 602 00  Brno</w:t>
      </w: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Brně dne </w:t>
      </w:r>
      <w:r w:rsidR="00534C1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534C1F">
        <w:rPr>
          <w:rFonts w:ascii="Arial" w:hAnsi="Arial" w:cs="Arial"/>
        </w:rPr>
        <w:t>10</w:t>
      </w:r>
      <w:r>
        <w:rPr>
          <w:rFonts w:ascii="Arial" w:hAnsi="Arial" w:cs="Arial"/>
        </w:rPr>
        <w:t>. 201</w:t>
      </w:r>
      <w:r w:rsidR="00A13F10">
        <w:rPr>
          <w:rFonts w:ascii="Arial" w:hAnsi="Arial" w:cs="Arial"/>
        </w:rPr>
        <w:t>8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Jihomoravský kraj poskytl postupem podle zákona č. 106/1999 </w:t>
      </w:r>
      <w:proofErr w:type="gramStart"/>
      <w:r>
        <w:rPr>
          <w:rFonts w:ascii="Arial" w:hAnsi="Arial" w:cs="Arial"/>
        </w:rPr>
        <w:t>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</w:t>
      </w:r>
      <w:proofErr w:type="gramEnd"/>
      <w:r>
        <w:rPr>
          <w:rFonts w:ascii="Arial" w:hAnsi="Arial" w:cs="Arial"/>
        </w:rPr>
        <w:t xml:space="preserve"> přístupu k</w:t>
      </w:r>
      <w:r w:rsidR="00534C1F">
        <w:rPr>
          <w:rFonts w:ascii="Arial" w:hAnsi="Arial" w:cs="Arial"/>
        </w:rPr>
        <w:t> </w:t>
      </w:r>
      <w:r>
        <w:rPr>
          <w:rFonts w:ascii="Arial" w:hAnsi="Arial" w:cs="Arial"/>
        </w:rPr>
        <w:t>informacím, ve znění pozdějších předpisů (dále jen „</w:t>
      </w:r>
      <w:proofErr w:type="spellStart"/>
      <w:r>
        <w:rPr>
          <w:rFonts w:ascii="Arial" w:hAnsi="Arial" w:cs="Arial"/>
        </w:rPr>
        <w:t>InfZ</w:t>
      </w:r>
      <w:proofErr w:type="spellEnd"/>
      <w:r>
        <w:rPr>
          <w:rFonts w:ascii="Arial" w:hAnsi="Arial" w:cs="Arial"/>
        </w:rPr>
        <w:t>“), níže uvedené informace.</w:t>
      </w:r>
    </w:p>
    <w:p w:rsidR="00016854" w:rsidRDefault="00016854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DD40AF" w:rsidRPr="00534C1F" w:rsidRDefault="00534C1F" w:rsidP="00534C1F">
      <w:pPr>
        <w:pStyle w:val="Bezmezer"/>
        <w:jc w:val="both"/>
        <w:rPr>
          <w:rFonts w:ascii="Arial" w:hAnsi="Arial" w:cs="Arial"/>
        </w:rPr>
      </w:pPr>
      <w:r w:rsidRPr="00534C1F">
        <w:rPr>
          <w:rFonts w:ascii="Arial" w:hAnsi="Arial" w:cs="Arial"/>
        </w:rPr>
        <w:t>Žádám a dávám podnět k zajištění nápravy nezákonného stavu ve věci povinnosti zakládat účetní závěrky do sbírky listin obchodního rejstříku konkrétních společností. Dále dávám podnět a žádám o důkladnou finanční kontrolu těchto společností a případně i fyzické osoby. V rámci řízení před soudem ve věci péče o dítě (při stanovování výše výživného) jsou předkládány zkreslené nebo neodpovídající údaje těchto společností.</w:t>
      </w: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016854" w:rsidRDefault="00534C1F" w:rsidP="00534C1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požaduje poskytnutí informací z daňových spisů třetích osob za blíže nespecifikovaná zdaňovací období a daně, které získal povinný subjekt v rámci výkonu daňové správy s odkazem na § 10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456/2011 Sb., o F</w:t>
      </w:r>
      <w:r w:rsidR="00870163">
        <w:rPr>
          <w:rFonts w:ascii="Arial" w:hAnsi="Arial" w:cs="Arial"/>
        </w:rPr>
        <w:t>inanční správě</w:t>
      </w:r>
      <w:r>
        <w:rPr>
          <w:rFonts w:ascii="Arial" w:hAnsi="Arial" w:cs="Arial"/>
        </w:rPr>
        <w:t xml:space="preserve"> ČR, ve znění pozdějších předpisů.</w:t>
      </w:r>
      <w:r w:rsidR="00870163">
        <w:rPr>
          <w:rFonts w:ascii="Arial" w:hAnsi="Arial" w:cs="Arial"/>
        </w:rPr>
        <w:t xml:space="preserve"> </w:t>
      </w:r>
    </w:p>
    <w:p w:rsidR="00016854" w:rsidRDefault="00016854" w:rsidP="00534C1F">
      <w:pPr>
        <w:pStyle w:val="Bezmezer"/>
        <w:jc w:val="both"/>
        <w:rPr>
          <w:rFonts w:ascii="Arial" w:hAnsi="Arial" w:cs="Arial"/>
        </w:rPr>
      </w:pPr>
    </w:p>
    <w:p w:rsidR="00016854" w:rsidRDefault="00870163" w:rsidP="00534C1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Vzhledem k tomu, že povinný subjekt získal prokazatelně veškeré informace v rámci daňového řízení, vztahuje se na něj povinnost mlčenlivosti s odkazem na § 52 </w:t>
      </w:r>
      <w:r w:rsidR="00016854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280/2009 Sb., daňový řád, ve znění pozdějších předpisů (dále jen „daňový řád“). </w:t>
      </w:r>
    </w:p>
    <w:p w:rsidR="00016854" w:rsidRDefault="00016854" w:rsidP="00534C1F">
      <w:pPr>
        <w:pStyle w:val="Bezmezer"/>
        <w:jc w:val="both"/>
        <w:rPr>
          <w:rFonts w:ascii="Arial" w:hAnsi="Arial" w:cs="Arial"/>
        </w:rPr>
      </w:pPr>
    </w:p>
    <w:p w:rsidR="00870163" w:rsidRDefault="00870163" w:rsidP="00534C1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Vzhledem k důvodům uvedeným v žádosti, si dovoluje povinný subjekt odkázat žadatele na prolomení obecného principu mlčenlivosti s odkazem na § 53 odst. 1 písm. c) daňového řádu, z něho vyplývá, že o porušení povinnosti mlčenlivosti nejde, poskytne-li správce daně informace získané při správě daní soudu, jde-li o údaje potřebné pro účely </w:t>
      </w:r>
      <w:proofErr w:type="gramStart"/>
      <w:r>
        <w:rPr>
          <w:rFonts w:ascii="Arial" w:hAnsi="Arial" w:cs="Arial"/>
        </w:rPr>
        <w:t xml:space="preserve">rozhodnutí </w:t>
      </w:r>
      <w:r w:rsidR="00016854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o výživném</w:t>
      </w:r>
      <w:proofErr w:type="gramEnd"/>
      <w:r>
        <w:rPr>
          <w:rFonts w:ascii="Arial" w:hAnsi="Arial" w:cs="Arial"/>
        </w:rPr>
        <w:t>.</w:t>
      </w:r>
    </w:p>
    <w:p w:rsidR="00016854" w:rsidRDefault="00016854" w:rsidP="00534C1F">
      <w:pPr>
        <w:pStyle w:val="Bezmezer"/>
        <w:jc w:val="both"/>
        <w:rPr>
          <w:rFonts w:ascii="Arial" w:hAnsi="Arial" w:cs="Arial"/>
        </w:rPr>
      </w:pPr>
    </w:p>
    <w:p w:rsidR="00C72C60" w:rsidRDefault="00C72C60" w:rsidP="00534C1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kdy povinný subjekt zjistí, v rámci jím vedeného daňového řízení na daních z příjmů za konkrétní zdaňovací období, že ze strany daňového subjektu došlo k porušení povinnosti uložit účetní závěrku do sbírky listin, potom je oprávněn přistoupit k uložení pokuty dle § 37 a násl.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563/1991 Sb., o účetnictví, ve znění pozdějších předpisů. Povinný subjekt však nedisponuje jinými prostředky, kterými by donutil daňový subjekt k vložení výroční zprávy včetně účetní závěrky za konkrétní zdaňovací období do sbírky listin.</w:t>
      </w:r>
    </w:p>
    <w:p w:rsidR="00016854" w:rsidRDefault="00016854" w:rsidP="00534C1F">
      <w:pPr>
        <w:pStyle w:val="Bezmezer"/>
        <w:jc w:val="both"/>
        <w:rPr>
          <w:rFonts w:ascii="Arial" w:hAnsi="Arial" w:cs="Arial"/>
        </w:rPr>
      </w:pPr>
    </w:p>
    <w:p w:rsidR="00C72C60" w:rsidRDefault="00C72C60" w:rsidP="00534C1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této souvislosti si dovoluje povinný subjekt odkázat žadatele na § 104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304/2013 Sb.,   o veřejných rejstřících právnických a fyzických osob a o evidenci svěřenských fondů, </w:t>
      </w:r>
      <w:r w:rsidR="0001685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ve znění pozdějších předpisů, z něhož vyplývá, že předseda senátu může uložit pořádkovou pokutu zapsané osobě </w:t>
      </w:r>
      <w:r w:rsidR="00016854">
        <w:rPr>
          <w:rFonts w:ascii="Arial" w:hAnsi="Arial" w:cs="Arial"/>
        </w:rPr>
        <w:t xml:space="preserve">až do výše 100 tis. Kč </w:t>
      </w:r>
      <w:r>
        <w:rPr>
          <w:rFonts w:ascii="Arial" w:hAnsi="Arial" w:cs="Arial"/>
        </w:rPr>
        <w:t>také tehdy, neuposlechne-li výzvy rejstříkového soudu</w:t>
      </w:r>
      <w:r w:rsidR="00016854">
        <w:rPr>
          <w:rFonts w:ascii="Arial" w:hAnsi="Arial" w:cs="Arial"/>
        </w:rPr>
        <w:t>, aby mu předložila listiny, které podle tohoto nebo jiného zákona mají být založeny do sbírky listin.</w:t>
      </w:r>
    </w:p>
    <w:p w:rsidR="00384095" w:rsidRDefault="00384095" w:rsidP="00534C1F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534C1F">
            <w:pPr>
              <w:pStyle w:val="Bezmezer"/>
              <w:jc w:val="both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534C1F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534C1F">
            <w:pPr>
              <w:pStyle w:val="Bezmezer"/>
              <w:jc w:val="both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534C1F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534C1F">
            <w:pPr>
              <w:pStyle w:val="Bezmezer"/>
              <w:jc w:val="both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534C1F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534C1F">
      <w:pPr>
        <w:pStyle w:val="Bezmezer"/>
        <w:jc w:val="both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016854"/>
    <w:rsid w:val="001A1B41"/>
    <w:rsid w:val="00240D0F"/>
    <w:rsid w:val="00384095"/>
    <w:rsid w:val="00385914"/>
    <w:rsid w:val="00534C1F"/>
    <w:rsid w:val="00870163"/>
    <w:rsid w:val="009F46AC"/>
    <w:rsid w:val="00A13F10"/>
    <w:rsid w:val="00B417C0"/>
    <w:rsid w:val="00C0781B"/>
    <w:rsid w:val="00C72C60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C265-7897-40F9-BF76-2B15FCE9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Vrbková Naděžda JUDr. (FÚ pro Jihomoravský kraj)</cp:lastModifiedBy>
  <cp:revision>2</cp:revision>
  <cp:lastPrinted>2017-08-02T06:56:00Z</cp:lastPrinted>
  <dcterms:created xsi:type="dcterms:W3CDTF">2018-11-08T09:43:00Z</dcterms:created>
  <dcterms:modified xsi:type="dcterms:W3CDTF">2018-11-08T09:43:00Z</dcterms:modified>
</cp:coreProperties>
</file>