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r w:rsidR="009342B6">
        <w:rPr>
          <w:rFonts w:ascii="Arial" w:hAnsi="Arial" w:cs="Arial"/>
        </w:rPr>
        <w:t>602 00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7323D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7323D1">
        <w:rPr>
          <w:rFonts w:ascii="Arial" w:hAnsi="Arial" w:cs="Arial"/>
        </w:rPr>
        <w:t>10</w:t>
      </w:r>
      <w:r>
        <w:rPr>
          <w:rFonts w:ascii="Arial" w:hAnsi="Arial" w:cs="Arial"/>
        </w:rPr>
        <w:t>. 201</w:t>
      </w:r>
      <w:r w:rsidR="00A13F10"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Pr="007323D1" w:rsidRDefault="00C94F1C" w:rsidP="007323D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žádám</w:t>
      </w:r>
      <w:r w:rsidR="007323D1" w:rsidRPr="007323D1">
        <w:rPr>
          <w:rFonts w:ascii="Arial" w:hAnsi="Arial" w:cs="Arial"/>
        </w:rPr>
        <w:t xml:space="preserve"> po povinném subjektu </w:t>
      </w:r>
      <w:r w:rsidR="009342B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režimu InfZ </w:t>
      </w:r>
      <w:r w:rsidR="007323D1" w:rsidRPr="007323D1">
        <w:rPr>
          <w:rFonts w:ascii="Arial" w:hAnsi="Arial" w:cs="Arial"/>
        </w:rPr>
        <w:t xml:space="preserve">poskytnutí informací o pohybech na </w:t>
      </w:r>
      <w:r>
        <w:rPr>
          <w:rFonts w:ascii="Arial" w:hAnsi="Arial" w:cs="Arial"/>
        </w:rPr>
        <w:t>mém</w:t>
      </w:r>
      <w:r w:rsidR="007323D1" w:rsidRPr="007323D1">
        <w:rPr>
          <w:rFonts w:ascii="Arial" w:hAnsi="Arial" w:cs="Arial"/>
        </w:rPr>
        <w:t xml:space="preserve"> osobním daňovém účtu na DPH a to v návaznosti na vydaný exekuční příkaz.</w:t>
      </w:r>
    </w:p>
    <w:p w:rsidR="00E666C8" w:rsidRDefault="00E666C8" w:rsidP="00E666C8">
      <w:pPr>
        <w:pStyle w:val="Bezmezer"/>
        <w:jc w:val="right"/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384095" w:rsidRDefault="00C94F1C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323D1">
        <w:rPr>
          <w:rFonts w:ascii="Arial" w:hAnsi="Arial" w:cs="Arial"/>
        </w:rPr>
        <w:t xml:space="preserve">ovinný subjekt není oprávněn poskytovat žadateli informace, či prošetřovat postup </w:t>
      </w:r>
      <w:r>
        <w:rPr>
          <w:rFonts w:ascii="Arial" w:hAnsi="Arial" w:cs="Arial"/>
        </w:rPr>
        <w:t>povinného subjektu</w:t>
      </w:r>
      <w:r w:rsidR="007323D1">
        <w:rPr>
          <w:rFonts w:ascii="Arial" w:hAnsi="Arial" w:cs="Arial"/>
        </w:rPr>
        <w:t xml:space="preserve"> v daňovém řízení v režimu InfZ, pokud zvláštní právní předpis stanoví jinou komplexní úpravu podmínek a provedení práva na informace, tj. úpravu, která dostatečným způsobem provádí ústavně zaručené právo na informace</w:t>
      </w:r>
      <w:r>
        <w:rPr>
          <w:rFonts w:ascii="Arial" w:hAnsi="Arial" w:cs="Arial"/>
        </w:rPr>
        <w:t>.</w:t>
      </w:r>
      <w:r w:rsidR="007323D1">
        <w:rPr>
          <w:rFonts w:ascii="Arial" w:hAnsi="Arial" w:cs="Arial"/>
        </w:rPr>
        <w:t xml:space="preserve"> Dle názoru povinného subjektu je jím v daném případě z. č. 280/2009 Sb., </w:t>
      </w:r>
      <w:r>
        <w:rPr>
          <w:rFonts w:ascii="Arial" w:hAnsi="Arial" w:cs="Arial"/>
        </w:rPr>
        <w:t>daňový řád, ve znění pozdějších předpisů. Z uvedeného důvodu nelze vyhovět požadavku žadatele na výpis z jeho osobního daňového účtu na DPH v režimu InfZ.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84095"/>
    <w:rsid w:val="00385914"/>
    <w:rsid w:val="007323D1"/>
    <w:rsid w:val="009342B6"/>
    <w:rsid w:val="009F46AC"/>
    <w:rsid w:val="00A13F10"/>
    <w:rsid w:val="00B417C0"/>
    <w:rsid w:val="00C0781B"/>
    <w:rsid w:val="00C94F1C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E66A-71C5-49C6-961F-4CF3EF11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2018-10-08T13:29:00Z</cp:lastPrinted>
  <dcterms:created xsi:type="dcterms:W3CDTF">2018-10-08T13:27:00Z</dcterms:created>
  <dcterms:modified xsi:type="dcterms:W3CDTF">2018-10-08T13:27:00Z</dcterms:modified>
</cp:coreProperties>
</file>