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F8" w:rsidRDefault="00E666C8" w:rsidP="00E666C8">
      <w:pPr>
        <w:pStyle w:val="Bezmezer"/>
        <w:rPr>
          <w:rFonts w:ascii="Arial" w:hAnsi="Arial" w:cs="Arial"/>
          <w:b/>
        </w:rPr>
      </w:pPr>
      <w:r w:rsidRPr="00E666C8">
        <w:rPr>
          <w:rFonts w:ascii="Arial" w:hAnsi="Arial" w:cs="Arial"/>
          <w:b/>
        </w:rPr>
        <w:t>FINANČNÍ ÚŘAD PRO JIHOMORAVSKÝ KRAJ</w:t>
      </w:r>
    </w:p>
    <w:p w:rsidR="00E666C8" w:rsidRDefault="00E666C8" w:rsidP="00E666C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náměstí Svobody </w:t>
      </w:r>
      <w:r w:rsidR="0039776B">
        <w:rPr>
          <w:rFonts w:ascii="Arial" w:hAnsi="Arial" w:cs="Arial"/>
        </w:rPr>
        <w:t>98/</w:t>
      </w:r>
      <w:r>
        <w:rPr>
          <w:rFonts w:ascii="Arial" w:hAnsi="Arial" w:cs="Arial"/>
        </w:rPr>
        <w:t xml:space="preserve">4, </w:t>
      </w:r>
      <w:proofErr w:type="gramStart"/>
      <w:r>
        <w:rPr>
          <w:rFonts w:ascii="Arial" w:hAnsi="Arial" w:cs="Arial"/>
        </w:rPr>
        <w:t>602 00  Brno</w:t>
      </w:r>
      <w:proofErr w:type="gramEnd"/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384095" w:rsidRDefault="00384095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 Brně dne </w:t>
      </w:r>
      <w:r w:rsidR="0039776B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. </w:t>
      </w:r>
      <w:r w:rsidR="0039776B">
        <w:rPr>
          <w:rFonts w:ascii="Arial" w:hAnsi="Arial" w:cs="Arial"/>
        </w:rPr>
        <w:t>7</w:t>
      </w:r>
      <w:r>
        <w:rPr>
          <w:rFonts w:ascii="Arial" w:hAnsi="Arial" w:cs="Arial"/>
        </w:rPr>
        <w:t>. 201</w:t>
      </w:r>
      <w:r w:rsidR="00A13F10">
        <w:rPr>
          <w:rFonts w:ascii="Arial" w:hAnsi="Arial" w:cs="Arial"/>
        </w:rPr>
        <w:t>8</w:t>
      </w:r>
    </w:p>
    <w:p w:rsidR="00B417C0" w:rsidRDefault="00B417C0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 úřad pro Jihomoravský kraj poskytl postupem podle zákona č. 106/1999 Sb.,</w:t>
      </w:r>
      <w:r w:rsidR="00240D0F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o svobodném přístupu k informacím, ve znění pozdějších předpisů (dále jen „InfZ“), níže uvedené informace.</w:t>
      </w: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E666C8">
            <w:pPr>
              <w:pStyle w:val="Bezmezer"/>
              <w:jc w:val="both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Žádostí byly po povinném subjektu požadovány tyto informace:</w:t>
            </w:r>
          </w:p>
        </w:tc>
      </w:tr>
    </w:tbl>
    <w:p w:rsidR="0039776B" w:rsidRPr="0039776B" w:rsidRDefault="0039776B" w:rsidP="0039776B">
      <w:pPr>
        <w:pStyle w:val="Bezmezer"/>
        <w:jc w:val="both"/>
        <w:rPr>
          <w:rFonts w:ascii="Arial" w:hAnsi="Arial" w:cs="Arial"/>
        </w:rPr>
      </w:pPr>
      <w:r w:rsidRPr="0039776B">
        <w:rPr>
          <w:rFonts w:ascii="Arial" w:hAnsi="Arial" w:cs="Arial"/>
        </w:rPr>
        <w:t>Prosím o informaci, kolik a které obce na okrese Blansko, má stanoven vyšší místní koeficient daně z nemovitostí dle §12.</w:t>
      </w:r>
    </w:p>
    <w:p w:rsidR="0039776B" w:rsidRPr="0039776B" w:rsidRDefault="0039776B" w:rsidP="0039776B">
      <w:pPr>
        <w:pStyle w:val="Bezmezer"/>
        <w:jc w:val="both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384095">
            <w:pPr>
              <w:pStyle w:val="Bezmezer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Finanční úřad pro Jihomoravský kraj následně poskytnul následující informace:</w:t>
            </w:r>
          </w:p>
        </w:tc>
      </w:tr>
    </w:tbl>
    <w:p w:rsidR="00E666C8" w:rsidRDefault="00E666C8" w:rsidP="00E666C8">
      <w:pPr>
        <w:pStyle w:val="Bezmezer"/>
        <w:rPr>
          <w:rFonts w:ascii="Arial" w:hAnsi="Arial" w:cs="Arial"/>
        </w:rPr>
      </w:pPr>
    </w:p>
    <w:p w:rsidR="0039776B" w:rsidRPr="00073C92" w:rsidRDefault="0039776B" w:rsidP="0039776B">
      <w:pPr>
        <w:jc w:val="both"/>
        <w:rPr>
          <w:rFonts w:ascii="Arial" w:hAnsi="Arial" w:cs="Arial"/>
        </w:rPr>
      </w:pPr>
      <w:r w:rsidRPr="00073C92">
        <w:rPr>
          <w:rFonts w:ascii="Arial" w:hAnsi="Arial" w:cs="Arial"/>
        </w:rPr>
        <w:t xml:space="preserve">Podle </w:t>
      </w:r>
      <w:proofErr w:type="spellStart"/>
      <w:r w:rsidRPr="00073C92">
        <w:rPr>
          <w:rFonts w:ascii="Arial" w:hAnsi="Arial" w:cs="Arial"/>
        </w:rPr>
        <w:t>ust</w:t>
      </w:r>
      <w:proofErr w:type="spellEnd"/>
      <w:r w:rsidRPr="00073C92">
        <w:rPr>
          <w:rFonts w:ascii="Arial" w:hAnsi="Arial" w:cs="Arial"/>
        </w:rPr>
        <w:t>. § 12 zákona č. 338/1992 Sb., o dani z nemovitých věcí, v</w:t>
      </w:r>
      <w:r>
        <w:rPr>
          <w:rFonts w:ascii="Arial" w:hAnsi="Arial" w:cs="Arial"/>
        </w:rPr>
        <w:t>e z</w:t>
      </w:r>
      <w:r w:rsidRPr="00073C92">
        <w:rPr>
          <w:rFonts w:ascii="Arial" w:hAnsi="Arial" w:cs="Arial"/>
        </w:rPr>
        <w:t xml:space="preserve">nění </w:t>
      </w:r>
      <w:r>
        <w:rPr>
          <w:rFonts w:ascii="Arial" w:hAnsi="Arial" w:cs="Arial"/>
        </w:rPr>
        <w:t xml:space="preserve">pozdějších předpisů </w:t>
      </w:r>
      <w:r w:rsidRPr="00073C92">
        <w:rPr>
          <w:rFonts w:ascii="Arial" w:hAnsi="Arial" w:cs="Arial"/>
        </w:rPr>
        <w:t>(dále jen „ZDNV“) může obec obecně závaznou vyhláškou pro všechny nemovité věci na území celé obce stanovit jeden místní koeficient ve výši 2, 3, 4 nebo 5. Tímto koeficientem se vynásobí daň poplatníka za jednotlivé druhy pozemků, zdanitelných staveb nebo zdanitelných jednotek, popřípadě jejich souhrny, s výjimkou pozemků uvedených v § 5 odst. 1 ZDNV (pozemky orné půdy, chmelnic, vinic, zahrad, ovocných sadů a trvalých travních porostů).</w:t>
      </w:r>
    </w:p>
    <w:p w:rsidR="0039776B" w:rsidRPr="00073C92" w:rsidRDefault="0039776B" w:rsidP="0039776B">
      <w:pPr>
        <w:jc w:val="both"/>
        <w:rPr>
          <w:rFonts w:ascii="Arial" w:hAnsi="Arial" w:cs="Arial"/>
        </w:rPr>
      </w:pPr>
      <w:r w:rsidRPr="00073C92">
        <w:rPr>
          <w:rFonts w:ascii="Arial" w:hAnsi="Arial" w:cs="Arial"/>
        </w:rPr>
        <w:t xml:space="preserve">Podmínky pro platnost a účinnost obecně závazné vyhlášky ve vztahu k dani z nemovitých věcí potom upravuje </w:t>
      </w:r>
      <w:proofErr w:type="spellStart"/>
      <w:r w:rsidRPr="00073C92">
        <w:rPr>
          <w:rFonts w:ascii="Arial" w:hAnsi="Arial" w:cs="Arial"/>
        </w:rPr>
        <w:t>ust</w:t>
      </w:r>
      <w:proofErr w:type="spellEnd"/>
      <w:r w:rsidRPr="00073C92">
        <w:rPr>
          <w:rFonts w:ascii="Arial" w:hAnsi="Arial" w:cs="Arial"/>
        </w:rPr>
        <w:t>. § 16a odst. 1 ZDNV.</w:t>
      </w:r>
    </w:p>
    <w:p w:rsidR="0039776B" w:rsidRPr="00073C92" w:rsidRDefault="0039776B" w:rsidP="0039776B">
      <w:pPr>
        <w:jc w:val="both"/>
        <w:rPr>
          <w:rFonts w:ascii="Arial" w:hAnsi="Arial" w:cs="Arial"/>
        </w:rPr>
      </w:pPr>
      <w:r w:rsidRPr="00073C92">
        <w:rPr>
          <w:rFonts w:ascii="Arial" w:hAnsi="Arial" w:cs="Arial"/>
        </w:rPr>
        <w:t xml:space="preserve">V případě bývalého okresu Blansko eviduje Finanční úřad pro Jihomoravský kraj podle obecně závazných vyhlášek, oznámených obcemi podle </w:t>
      </w:r>
      <w:proofErr w:type="spellStart"/>
      <w:r w:rsidRPr="00073C92">
        <w:rPr>
          <w:rFonts w:ascii="Arial" w:hAnsi="Arial" w:cs="Arial"/>
        </w:rPr>
        <w:t>ust</w:t>
      </w:r>
      <w:proofErr w:type="spellEnd"/>
      <w:r w:rsidRPr="00073C92">
        <w:rPr>
          <w:rFonts w:ascii="Arial" w:hAnsi="Arial" w:cs="Arial"/>
        </w:rPr>
        <w:t>. § 16a odst. 1 ZDNV, místní koeficient pro zdaňovací období 2018 pouze u obcí:</w:t>
      </w:r>
    </w:p>
    <w:p w:rsidR="0039776B" w:rsidRPr="0039776B" w:rsidRDefault="0039776B" w:rsidP="0039776B">
      <w:pPr>
        <w:pStyle w:val="Bezmezer"/>
        <w:rPr>
          <w:rFonts w:ascii="Arial" w:hAnsi="Arial" w:cs="Arial"/>
        </w:rPr>
      </w:pPr>
      <w:r w:rsidRPr="0039776B">
        <w:rPr>
          <w:rFonts w:ascii="Arial" w:hAnsi="Arial" w:cs="Arial"/>
        </w:rPr>
        <w:t>Černá Hora (kód obce 581496) – místní koeficient 2</w:t>
      </w:r>
    </w:p>
    <w:p w:rsidR="0039776B" w:rsidRPr="0039776B" w:rsidRDefault="0039776B" w:rsidP="0039776B">
      <w:pPr>
        <w:pStyle w:val="Bezmezer"/>
        <w:rPr>
          <w:rFonts w:ascii="Arial" w:hAnsi="Arial" w:cs="Arial"/>
        </w:rPr>
      </w:pPr>
      <w:r w:rsidRPr="0039776B">
        <w:rPr>
          <w:rFonts w:ascii="Arial" w:hAnsi="Arial" w:cs="Arial"/>
        </w:rPr>
        <w:t>Habrůvka (kód obce 581569) – místní koeficient 2.</w:t>
      </w:r>
    </w:p>
    <w:p w:rsidR="00384095" w:rsidRDefault="00384095" w:rsidP="00E666C8">
      <w:pPr>
        <w:pStyle w:val="Bezmezer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384095">
            <w:pPr>
              <w:pStyle w:val="Bezmezer"/>
              <w:jc w:val="both"/>
              <w:rPr>
                <w:rFonts w:ascii="Arial" w:hAnsi="Arial" w:cs="Arial"/>
              </w:rPr>
            </w:pPr>
          </w:p>
        </w:tc>
      </w:tr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384095">
            <w:pPr>
              <w:pStyle w:val="Bezmezer"/>
              <w:jc w:val="both"/>
              <w:rPr>
                <w:rFonts w:ascii="Arial" w:hAnsi="Arial" w:cs="Arial"/>
              </w:rPr>
            </w:pPr>
          </w:p>
        </w:tc>
      </w:tr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</w:tr>
    </w:tbl>
    <w:p w:rsidR="00E666C8" w:rsidRPr="00E666C8" w:rsidRDefault="00E666C8" w:rsidP="00E666C8">
      <w:pPr>
        <w:pStyle w:val="Bezmezer"/>
        <w:jc w:val="right"/>
      </w:pPr>
    </w:p>
    <w:sectPr w:rsidR="00E666C8" w:rsidRPr="00E66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B4D85"/>
    <w:multiLevelType w:val="hybridMultilevel"/>
    <w:tmpl w:val="ABA6A8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C8"/>
    <w:rsid w:val="001A1B41"/>
    <w:rsid w:val="00240D0F"/>
    <w:rsid w:val="00384095"/>
    <w:rsid w:val="00385914"/>
    <w:rsid w:val="0039776B"/>
    <w:rsid w:val="009F46AC"/>
    <w:rsid w:val="00A13F10"/>
    <w:rsid w:val="00B417C0"/>
    <w:rsid w:val="00C0781B"/>
    <w:rsid w:val="00DD40AF"/>
    <w:rsid w:val="00E666C8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64072-EC65-41F5-B25E-B384DE6B7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Vrbková Naděžda JUDr. (FÚ pro Jihomoravský kraj)</dc:creator>
  <cp:lastModifiedBy>Vrbková Naděžda JUDr. (FÚ pro Jihomoravský kraj)</cp:lastModifiedBy>
  <cp:revision>2</cp:revision>
  <cp:lastPrinted>2018-07-17T12:49:00Z</cp:lastPrinted>
  <dcterms:created xsi:type="dcterms:W3CDTF">2018-07-17T12:50:00Z</dcterms:created>
  <dcterms:modified xsi:type="dcterms:W3CDTF">2018-07-17T12:50:00Z</dcterms:modified>
</cp:coreProperties>
</file>