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bookmarkStart w:id="0" w:name="_GoBack"/>
      <w:bookmarkEnd w:id="0"/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náměstí Svobody 4, 602 00  Brno</w:t>
      </w: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</w:t>
      </w:r>
      <w:r w:rsidR="00C8015D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. </w:t>
      </w:r>
      <w:r w:rsidR="00C8015D">
        <w:rPr>
          <w:rFonts w:ascii="Arial" w:hAnsi="Arial" w:cs="Arial"/>
        </w:rPr>
        <w:t>6</w:t>
      </w:r>
      <w:r>
        <w:rPr>
          <w:rFonts w:ascii="Arial" w:hAnsi="Arial" w:cs="Arial"/>
        </w:rPr>
        <w:t>. 201</w:t>
      </w:r>
      <w:r w:rsidR="00A13F10">
        <w:rPr>
          <w:rFonts w:ascii="Arial" w:hAnsi="Arial" w:cs="Arial"/>
        </w:rPr>
        <w:t>8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Pr="00C8015D" w:rsidRDefault="00DD40AF" w:rsidP="00DD40AF">
      <w:pPr>
        <w:pStyle w:val="Bezmezer"/>
        <w:ind w:left="360"/>
        <w:jc w:val="both"/>
      </w:pPr>
    </w:p>
    <w:p w:rsidR="00C8015D" w:rsidRPr="00C8015D" w:rsidRDefault="00C8015D" w:rsidP="00C8015D">
      <w:pPr>
        <w:pStyle w:val="Bezmezer"/>
        <w:jc w:val="both"/>
        <w:rPr>
          <w:rFonts w:ascii="Arial" w:hAnsi="Arial" w:cs="Arial"/>
        </w:rPr>
      </w:pPr>
      <w:r w:rsidRPr="00C8015D">
        <w:rPr>
          <w:rFonts w:ascii="Arial" w:hAnsi="Arial" w:cs="Arial"/>
        </w:rPr>
        <w:t>Podle zákona č. 106/1999 Sb., o svobodném přístupu k informacím (dále jen InfoZ), žádáme o protokol ze dne 15. 12. 2015 z daňové kontroly Vinařského fondu zahájené finančním úřadem pro Jihomoravský kraj dne 30. 10. 2014, jak o něm na str. 58 informuje výroční zpráva Vinařského fondu za rok 2015, viz  http:/vinarskyfond.cz/o-vf/vyrocni-zprávy/“.</w:t>
      </w:r>
    </w:p>
    <w:p w:rsidR="00E666C8" w:rsidRPr="00C8015D" w:rsidRDefault="00E666C8" w:rsidP="00C8015D">
      <w:pPr>
        <w:pStyle w:val="Bezmezer"/>
      </w:pP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C8015D" w:rsidRDefault="00C8015D" w:rsidP="00C8015D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nesporné, že povinný subjekt má v držení informace o majetkových poměrech osoby soukromého práva, které </w:t>
      </w:r>
      <w:r w:rsidR="001D4128">
        <w:rPr>
          <w:rFonts w:ascii="Arial" w:hAnsi="Arial" w:cs="Arial"/>
        </w:rPr>
        <w:t>získal v souvislosti</w:t>
      </w:r>
      <w:r>
        <w:rPr>
          <w:rFonts w:ascii="Arial" w:hAnsi="Arial" w:cs="Arial"/>
        </w:rPr>
        <w:t xml:space="preserve"> s výkonem své agendy upravené                      z. č. 456/2011 </w:t>
      </w:r>
      <w:r w:rsidR="001D4128">
        <w:rPr>
          <w:rFonts w:ascii="Arial" w:hAnsi="Arial" w:cs="Arial"/>
        </w:rPr>
        <w:t>Sb., o Finanční</w:t>
      </w:r>
      <w:r>
        <w:rPr>
          <w:rFonts w:ascii="Arial" w:hAnsi="Arial" w:cs="Arial"/>
        </w:rPr>
        <w:t xml:space="preserve"> správě České republiky, ve znění pozdějších předpisů,         na základě kontroly, provedené v souladu se z. č. 280/2009 Sb., daňový řád, ve znění pozdějších předpisů, v </w:t>
      </w:r>
      <w:r w:rsidR="001D4128">
        <w:rPr>
          <w:rFonts w:ascii="Arial" w:hAnsi="Arial" w:cs="Arial"/>
        </w:rPr>
        <w:t>návaznosti na</w:t>
      </w:r>
      <w:r>
        <w:rPr>
          <w:rFonts w:ascii="Arial" w:hAnsi="Arial" w:cs="Arial"/>
        </w:rPr>
        <w:t xml:space="preserve"> z. č. 218/2000 Sb., o rozpočtových pravidlech              a o změně některých souvisejících zákonů, ve znění pozdějších předpisů,                               a z. č. 321/2004 Sb., o vinohradnictví a vinařství a o změně některých souvisejících zákonů, ve znění pozdějších předpisů. Tím jsou, dle názoru povinného subjektu, naplněny legislativní podmínky pro odmítnutí požadavku žadatele dle ust. § 10 InfZ.</w:t>
      </w:r>
    </w:p>
    <w:p w:rsidR="00C8015D" w:rsidRDefault="00C8015D" w:rsidP="00C8015D">
      <w:pPr>
        <w:pStyle w:val="Bezmezer"/>
        <w:jc w:val="both"/>
        <w:rPr>
          <w:rFonts w:ascii="Arial" w:hAnsi="Arial" w:cs="Arial"/>
        </w:rPr>
      </w:pPr>
    </w:p>
    <w:p w:rsidR="00C8015D" w:rsidRDefault="00C8015D" w:rsidP="00C8015D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Pokud má žadatel zájem o poskytnutí požadovaných informací, nechť se obrátí se svým požadavkem přímo na Vinařský fond a to v režimu InfZ – bližší informace nalezne žadatel  na Úřední desce Vinařského fondu.</w:t>
      </w:r>
    </w:p>
    <w:p w:rsidR="00C8015D" w:rsidRDefault="00C8015D" w:rsidP="00C8015D">
      <w:pPr>
        <w:pStyle w:val="Bezmezer"/>
        <w:jc w:val="both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1D4128"/>
    <w:rsid w:val="00240D0F"/>
    <w:rsid w:val="00384095"/>
    <w:rsid w:val="00385914"/>
    <w:rsid w:val="009F46AC"/>
    <w:rsid w:val="00A13F10"/>
    <w:rsid w:val="00AB41B9"/>
    <w:rsid w:val="00B417C0"/>
    <w:rsid w:val="00C0781B"/>
    <w:rsid w:val="00C8015D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E4556-9368-4BC2-983B-8E550F2F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2018-06-14T08:24:00Z</cp:lastPrinted>
  <dcterms:created xsi:type="dcterms:W3CDTF">2018-06-19T12:13:00Z</dcterms:created>
  <dcterms:modified xsi:type="dcterms:W3CDTF">2018-06-19T12:13:00Z</dcterms:modified>
</cp:coreProperties>
</file>