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67AA7">
        <w:rPr>
          <w:rFonts w:ascii="Arial" w:hAnsi="Arial" w:cs="Arial"/>
          <w:sz w:val="22"/>
        </w:rPr>
        <w:t>31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7F3D3A">
        <w:rPr>
          <w:rFonts w:ascii="Arial" w:hAnsi="Arial" w:cs="Arial"/>
          <w:sz w:val="22"/>
        </w:rPr>
        <w:t>3. 201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EE4A57" w:rsidRDefault="005A4C8E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5A4C8E">
        <w:rPr>
          <w:rFonts w:ascii="Arial" w:eastAsia="Times New Roman" w:hAnsi="Arial" w:cs="Arial"/>
          <w:sz w:val="22"/>
          <w:lang w:eastAsia="cs-CZ"/>
        </w:rPr>
        <w:t>Jaké množství (kusů) daňových přiznání k dani z nabytí nemovitých věcí podal v letech 2014, 2015 a 2016 daňový subjekt Pavel Koloděj, DIČ: CZ8307294050 na Fina</w:t>
      </w:r>
      <w:r>
        <w:rPr>
          <w:rFonts w:ascii="Arial" w:eastAsia="Times New Roman" w:hAnsi="Arial" w:cs="Arial"/>
          <w:sz w:val="22"/>
          <w:lang w:eastAsia="cs-CZ"/>
        </w:rPr>
        <w:t>nční úřad pro Jihomoravský kraj?</w:t>
      </w:r>
      <w:r w:rsidRPr="005A4C8E">
        <w:rPr>
          <w:rFonts w:ascii="Arial" w:eastAsia="Times New Roman" w:hAnsi="Arial" w:cs="Arial"/>
          <w:sz w:val="22"/>
          <w:lang w:eastAsia="cs-CZ"/>
        </w:rPr>
        <w:t xml:space="preserve"> Prosím o sumarizaci celkového počtu i s rozdělením počtů v jednotlivých dotazovaných letech</w:t>
      </w:r>
      <w:r>
        <w:rPr>
          <w:rFonts w:ascii="Arial" w:eastAsia="Times New Roman" w:hAnsi="Arial" w:cs="Arial"/>
          <w:sz w:val="22"/>
          <w:lang w:eastAsia="cs-CZ"/>
        </w:rPr>
        <w:t>.</w:t>
      </w:r>
    </w:p>
    <w:p w:rsidR="005A4C8E" w:rsidRPr="005A4C8E" w:rsidRDefault="005A4C8E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F541D6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10D93" w:rsidRDefault="00A3199A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Povinný subjekt poskytl </w:t>
      </w:r>
      <w:r w:rsidR="007B4A54">
        <w:rPr>
          <w:rFonts w:ascii="Arial" w:eastAsia="Times New Roman" w:hAnsi="Arial" w:cs="Arial"/>
          <w:sz w:val="22"/>
          <w:lang w:eastAsia="cs-CZ"/>
        </w:rPr>
        <w:t xml:space="preserve">následující informace: </w:t>
      </w:r>
    </w:p>
    <w:p w:rsidR="005A4C8E" w:rsidRDefault="005A4C8E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5A4C8E" w:rsidRPr="005A4C8E" w:rsidRDefault="005A4C8E" w:rsidP="005A4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5A4C8E">
        <w:rPr>
          <w:rFonts w:ascii="Arial" w:eastAsia="Times New Roman" w:hAnsi="Arial" w:cs="Arial"/>
          <w:sz w:val="22"/>
          <w:lang w:eastAsia="cs-CZ"/>
        </w:rPr>
        <w:t>Daňová přiznání k dani z nabytí nemovitých věcí v požadovaných letech (2014 – 2016), kdy byl žad</w:t>
      </w:r>
      <w:r>
        <w:rPr>
          <w:rFonts w:ascii="Arial" w:eastAsia="Times New Roman" w:hAnsi="Arial" w:cs="Arial"/>
          <w:sz w:val="22"/>
          <w:lang w:eastAsia="cs-CZ"/>
        </w:rPr>
        <w:t>atel skutečně poplatníkem (</w:t>
      </w:r>
      <w:proofErr w:type="gramStart"/>
      <w:r>
        <w:rPr>
          <w:rFonts w:ascii="Arial" w:eastAsia="Times New Roman" w:hAnsi="Arial" w:cs="Arial"/>
          <w:sz w:val="22"/>
          <w:lang w:eastAsia="cs-CZ"/>
        </w:rPr>
        <w:t xml:space="preserve">tzn. </w:t>
      </w:r>
      <w:r w:rsidRPr="005A4C8E">
        <w:rPr>
          <w:rFonts w:ascii="Arial" w:eastAsia="Times New Roman" w:hAnsi="Arial" w:cs="Arial"/>
          <w:sz w:val="22"/>
          <w:lang w:eastAsia="cs-CZ"/>
        </w:rPr>
        <w:t>nebylo</w:t>
      </w:r>
      <w:proofErr w:type="gramEnd"/>
      <w:r w:rsidRPr="005A4C8E">
        <w:rPr>
          <w:rFonts w:ascii="Arial" w:eastAsia="Times New Roman" w:hAnsi="Arial" w:cs="Arial"/>
          <w:sz w:val="22"/>
          <w:lang w:eastAsia="cs-CZ"/>
        </w:rPr>
        <w:t xml:space="preserve"> zastavováno řízení). Údaj zjištěn z generátoru sestav (výpisy v úloze ADIS-DNN dosud neexistují). Rokem je myšlen rok podání daňového přiznání.</w:t>
      </w:r>
    </w:p>
    <w:p w:rsidR="005A4C8E" w:rsidRPr="005A4C8E" w:rsidRDefault="005A4C8E" w:rsidP="005A4C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tbl>
      <w:tblPr>
        <w:tblW w:w="0" w:type="auto"/>
        <w:tblInd w:w="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1460"/>
      </w:tblGrid>
      <w:tr w:rsidR="005A4C8E" w:rsidRPr="005A4C8E" w:rsidTr="002130D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Počet</w:t>
            </w:r>
          </w:p>
        </w:tc>
      </w:tr>
      <w:tr w:rsidR="005A4C8E" w:rsidRPr="005A4C8E" w:rsidTr="002130D7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sz w:val="22"/>
                <w:lang w:eastAsia="cs-CZ"/>
              </w:rPr>
              <w:t>2015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sz w:val="22"/>
                <w:lang w:eastAsia="cs-CZ"/>
              </w:rPr>
              <w:t>190</w:t>
            </w:r>
          </w:p>
        </w:tc>
      </w:tr>
      <w:tr w:rsidR="005A4C8E" w:rsidRPr="005A4C8E" w:rsidTr="002130D7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sz w:val="22"/>
                <w:lang w:eastAsia="cs-CZ"/>
              </w:rPr>
              <w:t>2016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sz w:val="22"/>
                <w:lang w:eastAsia="cs-CZ"/>
              </w:rPr>
              <w:t>13</w:t>
            </w:r>
          </w:p>
        </w:tc>
      </w:tr>
      <w:tr w:rsidR="005A4C8E" w:rsidRPr="005A4C8E" w:rsidTr="002130D7">
        <w:trPr>
          <w:trHeight w:val="300"/>
        </w:trPr>
        <w:tc>
          <w:tcPr>
            <w:tcW w:w="0" w:type="auto"/>
            <w:tcBorders>
              <w:top w:val="single" w:sz="8" w:space="0" w:color="95B3D7"/>
              <w:left w:val="nil"/>
              <w:bottom w:val="nil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Celkový součet</w:t>
            </w:r>
          </w:p>
        </w:tc>
        <w:tc>
          <w:tcPr>
            <w:tcW w:w="0" w:type="auto"/>
            <w:tcBorders>
              <w:top w:val="single" w:sz="8" w:space="0" w:color="95B3D7"/>
              <w:left w:val="nil"/>
              <w:bottom w:val="nil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4C8E" w:rsidRPr="005A4C8E" w:rsidRDefault="005A4C8E" w:rsidP="005A4C8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5A4C8E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203</w:t>
            </w:r>
          </w:p>
        </w:tc>
      </w:tr>
    </w:tbl>
    <w:p w:rsidR="005A4C8E" w:rsidRDefault="005A4C8E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bookmarkStart w:id="0" w:name="_GoBack"/>
      <w:bookmarkEnd w:id="0"/>
    </w:p>
    <w:sectPr w:rsidR="005A4C8E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3199A"/>
    <w:rsid w:val="00A95871"/>
    <w:rsid w:val="00AB66D6"/>
    <w:rsid w:val="00B71E91"/>
    <w:rsid w:val="00B81F51"/>
    <w:rsid w:val="00BA7E3D"/>
    <w:rsid w:val="00BB17E4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F4AC-169B-4283-AFC4-74381CCD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17</cp:revision>
  <cp:lastPrinted>2015-03-09T10:55:00Z</cp:lastPrinted>
  <dcterms:created xsi:type="dcterms:W3CDTF">2016-03-08T05:43:00Z</dcterms:created>
  <dcterms:modified xsi:type="dcterms:W3CDTF">2017-05-22T12:40:00Z</dcterms:modified>
</cp:coreProperties>
</file>