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90" w:rsidRPr="00D610DA" w:rsidRDefault="00192B90" w:rsidP="00192B90">
      <w:pPr>
        <w:pStyle w:val="Bezmezer"/>
        <w:rPr>
          <w:rFonts w:ascii="Arial" w:hAnsi="Arial" w:cs="Arial"/>
          <w:b/>
          <w:szCs w:val="24"/>
        </w:rPr>
      </w:pPr>
      <w:bookmarkStart w:id="0" w:name="_GoBack"/>
      <w:bookmarkEnd w:id="0"/>
      <w:r w:rsidRPr="00D610DA">
        <w:rPr>
          <w:rFonts w:ascii="Arial" w:hAnsi="Arial" w:cs="Arial"/>
          <w:b/>
          <w:szCs w:val="24"/>
        </w:rPr>
        <w:t>FINANČNÍ ÚŘAD PRO JIHOMORAVSKÝ KRAJ</w:t>
      </w:r>
    </w:p>
    <w:p w:rsidR="003C14B0" w:rsidRDefault="00192B90" w:rsidP="00192B90">
      <w:pPr>
        <w:rPr>
          <w:rFonts w:ascii="Arial" w:hAnsi="Arial" w:cs="Arial"/>
          <w:sz w:val="22"/>
        </w:rPr>
      </w:pPr>
      <w:r w:rsidRPr="001D0A57">
        <w:rPr>
          <w:rFonts w:ascii="Arial" w:hAnsi="Arial" w:cs="Arial"/>
          <w:sz w:val="22"/>
        </w:rPr>
        <w:t>náměstí Svobody 4, 602 00 Brno</w:t>
      </w:r>
    </w:p>
    <w:p w:rsidR="00D20FB6" w:rsidRPr="001D0A57" w:rsidRDefault="00D20FB6" w:rsidP="00192B90">
      <w:pPr>
        <w:rPr>
          <w:rFonts w:ascii="Arial" w:hAnsi="Arial" w:cs="Arial"/>
          <w:sz w:val="22"/>
        </w:rPr>
      </w:pPr>
    </w:p>
    <w:p w:rsidR="00192B90" w:rsidRPr="00737C9D" w:rsidRDefault="00D33CDF" w:rsidP="003C14B0">
      <w:pPr>
        <w:jc w:val="right"/>
        <w:rPr>
          <w:rFonts w:ascii="Arial" w:hAnsi="Arial" w:cs="Arial"/>
          <w:sz w:val="22"/>
        </w:rPr>
      </w:pPr>
      <w:r w:rsidRPr="00737C9D">
        <w:rPr>
          <w:rFonts w:ascii="Arial" w:hAnsi="Arial" w:cs="Arial"/>
          <w:sz w:val="22"/>
        </w:rPr>
        <w:t xml:space="preserve">V Brně </w:t>
      </w:r>
      <w:r w:rsidR="003C14B0" w:rsidRPr="00737C9D">
        <w:rPr>
          <w:rFonts w:ascii="Arial" w:hAnsi="Arial" w:cs="Arial"/>
          <w:sz w:val="22"/>
        </w:rPr>
        <w:t xml:space="preserve">dne </w:t>
      </w:r>
      <w:r w:rsidR="00967AA7">
        <w:rPr>
          <w:rFonts w:ascii="Arial" w:hAnsi="Arial" w:cs="Arial"/>
          <w:sz w:val="22"/>
        </w:rPr>
        <w:t>31</w:t>
      </w:r>
      <w:r w:rsidR="007F3D3A">
        <w:rPr>
          <w:rFonts w:ascii="Arial" w:hAnsi="Arial" w:cs="Arial"/>
          <w:sz w:val="22"/>
        </w:rPr>
        <w:t xml:space="preserve">. </w:t>
      </w:r>
      <w:r w:rsidR="00967AA7">
        <w:rPr>
          <w:rFonts w:ascii="Arial" w:hAnsi="Arial" w:cs="Arial"/>
          <w:sz w:val="22"/>
        </w:rPr>
        <w:t>0</w:t>
      </w:r>
      <w:r w:rsidR="007F3D3A">
        <w:rPr>
          <w:rFonts w:ascii="Arial" w:hAnsi="Arial" w:cs="Arial"/>
          <w:sz w:val="22"/>
        </w:rPr>
        <w:t>3. 201</w:t>
      </w:r>
      <w:r w:rsidR="00967AA7">
        <w:rPr>
          <w:rFonts w:ascii="Arial" w:hAnsi="Arial" w:cs="Arial"/>
          <w:sz w:val="22"/>
        </w:rPr>
        <w:t>7</w:t>
      </w:r>
    </w:p>
    <w:p w:rsidR="00D33CDF" w:rsidRPr="00737C9D" w:rsidRDefault="00D33CDF" w:rsidP="003C14B0">
      <w:pPr>
        <w:jc w:val="right"/>
        <w:rPr>
          <w:rFonts w:ascii="Arial" w:hAnsi="Arial" w:cs="Arial"/>
          <w:sz w:val="28"/>
          <w:szCs w:val="28"/>
        </w:rPr>
      </w:pPr>
    </w:p>
    <w:p w:rsidR="00192B90" w:rsidRPr="009F670F" w:rsidRDefault="003C14B0" w:rsidP="002A598E">
      <w:pPr>
        <w:spacing w:after="0"/>
        <w:jc w:val="both"/>
        <w:rPr>
          <w:rFonts w:ascii="Arial" w:hAnsi="Arial" w:cs="Arial"/>
          <w:sz w:val="22"/>
        </w:rPr>
      </w:pPr>
      <w:r w:rsidRPr="009F670F">
        <w:rPr>
          <w:rFonts w:ascii="Arial" w:hAnsi="Arial" w:cs="Arial"/>
          <w:sz w:val="22"/>
        </w:rPr>
        <w:t>Finanční úřad pro Jihomoravský kraj poskytl postupem podle zákona č. 106/1999 Sb., o</w:t>
      </w:r>
      <w:r w:rsidR="00110CC9" w:rsidRPr="009F670F">
        <w:rPr>
          <w:rFonts w:ascii="Arial" w:hAnsi="Arial" w:cs="Arial"/>
          <w:sz w:val="22"/>
        </w:rPr>
        <w:t> </w:t>
      </w:r>
      <w:r w:rsidRPr="009F670F">
        <w:rPr>
          <w:rFonts w:ascii="Arial" w:hAnsi="Arial" w:cs="Arial"/>
          <w:sz w:val="22"/>
        </w:rPr>
        <w:t>svobodném přístupu k informacím, ve znění pozdějších předpisů</w:t>
      </w:r>
      <w:r w:rsidR="001C2F4C" w:rsidRPr="009F670F">
        <w:rPr>
          <w:rFonts w:ascii="Arial" w:hAnsi="Arial" w:cs="Arial"/>
          <w:sz w:val="22"/>
        </w:rPr>
        <w:t xml:space="preserve"> (dále jen „InfZ“)</w:t>
      </w:r>
      <w:r w:rsidRPr="009F670F">
        <w:rPr>
          <w:rFonts w:ascii="Arial" w:hAnsi="Arial" w:cs="Arial"/>
          <w:sz w:val="22"/>
        </w:rPr>
        <w:t>, níže uvedené informace</w:t>
      </w:r>
      <w:r w:rsidR="00110CC9" w:rsidRPr="009F670F">
        <w:rPr>
          <w:rFonts w:ascii="Arial" w:hAnsi="Arial" w:cs="Arial"/>
          <w:sz w:val="22"/>
        </w:rPr>
        <w:t>.</w:t>
      </w:r>
    </w:p>
    <w:p w:rsidR="002A598E" w:rsidRPr="009F670F" w:rsidRDefault="002A598E" w:rsidP="002A598E">
      <w:pPr>
        <w:pStyle w:val="Default"/>
        <w:spacing w:line="276" w:lineRule="auto"/>
        <w:jc w:val="both"/>
        <w:rPr>
          <w:rFonts w:ascii="Arial" w:hAnsi="Arial" w:cs="Arial"/>
          <w:sz w:val="22"/>
          <w:szCs w:val="22"/>
        </w:rPr>
      </w:pPr>
    </w:p>
    <w:p w:rsidR="00F541D6" w:rsidRDefault="00F541D6" w:rsidP="00D7685C">
      <w:pPr>
        <w:pBdr>
          <w:top w:val="single" w:sz="4" w:space="1" w:color="auto"/>
          <w:left w:val="single" w:sz="4" w:space="4" w:color="auto"/>
          <w:bottom w:val="single" w:sz="4" w:space="1" w:color="auto"/>
          <w:right w:val="single" w:sz="4" w:space="4" w:color="auto"/>
        </w:pBdr>
        <w:spacing w:after="0"/>
        <w:jc w:val="both"/>
        <w:rPr>
          <w:rFonts w:ascii="Arial" w:hAnsi="Arial" w:cs="Arial"/>
          <w:b/>
          <w:sz w:val="22"/>
        </w:rPr>
      </w:pPr>
      <w:r w:rsidRPr="009F670F">
        <w:rPr>
          <w:rFonts w:ascii="Arial" w:hAnsi="Arial" w:cs="Arial"/>
          <w:b/>
          <w:sz w:val="22"/>
        </w:rPr>
        <w:t>Žádostí byly po povinném subjektu požadovány tyto informace:</w:t>
      </w:r>
    </w:p>
    <w:p w:rsidR="00307307" w:rsidRPr="00307307" w:rsidRDefault="00307307" w:rsidP="00307307">
      <w:pPr>
        <w:autoSpaceDE w:val="0"/>
        <w:autoSpaceDN w:val="0"/>
        <w:adjustRightInd w:val="0"/>
        <w:spacing w:after="0" w:line="240" w:lineRule="auto"/>
        <w:jc w:val="both"/>
        <w:rPr>
          <w:rFonts w:ascii="Arial" w:eastAsia="Times New Roman" w:hAnsi="Arial" w:cs="Arial"/>
          <w:color w:val="000000"/>
          <w:sz w:val="22"/>
          <w:lang w:eastAsia="cs-CZ"/>
        </w:rPr>
      </w:pPr>
      <w:r w:rsidRPr="00307307">
        <w:rPr>
          <w:rFonts w:ascii="Arial" w:eastAsia="Times New Roman" w:hAnsi="Arial" w:cs="Arial"/>
          <w:color w:val="000000"/>
          <w:sz w:val="22"/>
          <w:lang w:eastAsia="cs-CZ"/>
        </w:rPr>
        <w:t>V případě znaleckých posudků vypracovaných ze strany soudních znalců na stanovení ceny obvyklé nemovitosti – pozemků, zda takto stanovená obvyklá cena je cenou včetně DPH nebo bez DPH?</w:t>
      </w:r>
    </w:p>
    <w:p w:rsidR="00EE4A57" w:rsidRPr="00307307" w:rsidRDefault="00EE4A57" w:rsidP="00F541D6">
      <w:pPr>
        <w:spacing w:after="0"/>
        <w:jc w:val="both"/>
        <w:rPr>
          <w:rFonts w:ascii="Arial" w:hAnsi="Arial" w:cs="Arial"/>
          <w:sz w:val="22"/>
        </w:rPr>
      </w:pPr>
    </w:p>
    <w:p w:rsidR="00F541D6" w:rsidRDefault="00F541D6" w:rsidP="00D7685C">
      <w:pPr>
        <w:pBdr>
          <w:top w:val="single" w:sz="4" w:space="1" w:color="auto"/>
          <w:left w:val="single" w:sz="4" w:space="4" w:color="auto"/>
          <w:bottom w:val="single" w:sz="4" w:space="1" w:color="auto"/>
          <w:right w:val="single" w:sz="4" w:space="4" w:color="auto"/>
        </w:pBdr>
        <w:spacing w:after="0"/>
        <w:jc w:val="both"/>
        <w:rPr>
          <w:rFonts w:ascii="Arial" w:hAnsi="Arial" w:cs="Arial"/>
          <w:b/>
          <w:color w:val="000000"/>
          <w:sz w:val="22"/>
        </w:rPr>
      </w:pPr>
      <w:r w:rsidRPr="009F670F">
        <w:rPr>
          <w:rFonts w:ascii="Arial" w:hAnsi="Arial" w:cs="Arial"/>
          <w:b/>
          <w:color w:val="000000"/>
          <w:sz w:val="22"/>
        </w:rPr>
        <w:t>Finanční úřad pro Jihomoravský kraj následně poskytnul následující informace:</w:t>
      </w:r>
    </w:p>
    <w:p w:rsidR="00307307" w:rsidRPr="00307307" w:rsidRDefault="00307307" w:rsidP="00307307">
      <w:pPr>
        <w:spacing w:after="0" w:line="240" w:lineRule="auto"/>
        <w:jc w:val="both"/>
        <w:rPr>
          <w:rFonts w:ascii="Arial" w:eastAsia="Times New Roman" w:hAnsi="Arial" w:cs="Arial"/>
          <w:sz w:val="22"/>
          <w:lang w:eastAsia="cs-CZ"/>
        </w:rPr>
      </w:pPr>
      <w:r>
        <w:rPr>
          <w:rFonts w:ascii="Arial" w:eastAsia="Times New Roman" w:hAnsi="Arial" w:cs="Arial"/>
          <w:sz w:val="22"/>
          <w:lang w:eastAsia="cs-CZ"/>
        </w:rPr>
        <w:t>O</w:t>
      </w:r>
      <w:r w:rsidRPr="00307307">
        <w:rPr>
          <w:rFonts w:ascii="Arial" w:eastAsia="Times New Roman" w:hAnsi="Arial" w:cs="Arial"/>
          <w:sz w:val="22"/>
          <w:lang w:eastAsia="cs-CZ"/>
        </w:rPr>
        <w:t>bvyklou cenou majetku (např. pozemků), určenou podle ustanovení § 2 odst. 1 zákona č. 151/1997 Sb., ve znění pozdějších předpisů (zákon o oceňování majetku), se rozumí cena, která by byla dosažena při prodejích stejného, popřípadě obdobného majetku v obvyklém obchodním styku v tuzemsku ke dni ocenění. Při určování obvyklé ceny se zvažují všechny okolnosti, které mají na cenu vliv, avšak do její výše se nepromítají vlivy mimořádných okolností trhu, osobních poměrů prodávajícího nebo kupujícího ani vliv zvláštní obliby. Obvyklá cena vyjadřuje hodnotu věci a určí se porovnáním. Zákon o oceňování majetku neřeší, zda je v obvyklé ceně zahrnuta i DPH. V obecné rovině však lze chápat obvyklou cenu určenou podle ustanovení § 2 odst. 1 zákona o oceňování majetku jako cenu konečnou, tedy v úrovni s DPH.</w:t>
      </w:r>
    </w:p>
    <w:p w:rsidR="008E12EF" w:rsidRPr="008E12EF" w:rsidRDefault="008E12EF" w:rsidP="008E12EF">
      <w:pPr>
        <w:jc w:val="both"/>
        <w:rPr>
          <w:rFonts w:ascii="Arial" w:hAnsi="Arial" w:cs="Arial"/>
          <w:sz w:val="22"/>
        </w:rPr>
      </w:pPr>
    </w:p>
    <w:p w:rsidR="00EE4A57" w:rsidRPr="008E12EF" w:rsidRDefault="00EE4A57" w:rsidP="00EE4A57">
      <w:pPr>
        <w:autoSpaceDE w:val="0"/>
        <w:autoSpaceDN w:val="0"/>
        <w:adjustRightInd w:val="0"/>
        <w:spacing w:after="0" w:line="240" w:lineRule="auto"/>
        <w:jc w:val="both"/>
        <w:rPr>
          <w:rFonts w:ascii="Arial" w:eastAsia="Times New Roman" w:hAnsi="Arial" w:cs="Arial"/>
          <w:b/>
          <w:color w:val="000000"/>
          <w:sz w:val="22"/>
          <w:lang w:eastAsia="cs-CZ"/>
        </w:rPr>
      </w:pPr>
    </w:p>
    <w:sectPr w:rsidR="00EE4A57" w:rsidRPr="008E12EF" w:rsidSect="00D7685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3BE"/>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A06299"/>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2E4E35"/>
    <w:multiLevelType w:val="hybridMultilevel"/>
    <w:tmpl w:val="845E7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0E83ADC"/>
    <w:multiLevelType w:val="hybridMultilevel"/>
    <w:tmpl w:val="6FACA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A3760A9"/>
    <w:multiLevelType w:val="hybridMultilevel"/>
    <w:tmpl w:val="BE1E0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6CB3CEE"/>
    <w:multiLevelType w:val="hybridMultilevel"/>
    <w:tmpl w:val="518AA2FA"/>
    <w:lvl w:ilvl="0" w:tplc="CF7EC7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69DA3067"/>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1F936CB"/>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F77879"/>
    <w:multiLevelType w:val="hybridMultilevel"/>
    <w:tmpl w:val="593A89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4A"/>
    <w:rsid w:val="0009170E"/>
    <w:rsid w:val="000A033C"/>
    <w:rsid w:val="000B051D"/>
    <w:rsid w:val="00110CC9"/>
    <w:rsid w:val="00192B90"/>
    <w:rsid w:val="001A12C6"/>
    <w:rsid w:val="001B62D7"/>
    <w:rsid w:val="001C2F4C"/>
    <w:rsid w:val="001D0A57"/>
    <w:rsid w:val="001E4D24"/>
    <w:rsid w:val="002401EA"/>
    <w:rsid w:val="00282363"/>
    <w:rsid w:val="002A598E"/>
    <w:rsid w:val="00307307"/>
    <w:rsid w:val="003643C6"/>
    <w:rsid w:val="003C14B0"/>
    <w:rsid w:val="00472905"/>
    <w:rsid w:val="004A7B61"/>
    <w:rsid w:val="004C480E"/>
    <w:rsid w:val="004F06C4"/>
    <w:rsid w:val="00532720"/>
    <w:rsid w:val="005B01F0"/>
    <w:rsid w:val="006424FD"/>
    <w:rsid w:val="00713F06"/>
    <w:rsid w:val="00714CF4"/>
    <w:rsid w:val="00725261"/>
    <w:rsid w:val="00737C9D"/>
    <w:rsid w:val="007F3D3A"/>
    <w:rsid w:val="008406D4"/>
    <w:rsid w:val="0086342E"/>
    <w:rsid w:val="00880165"/>
    <w:rsid w:val="0089534E"/>
    <w:rsid w:val="008E12EF"/>
    <w:rsid w:val="00967AA7"/>
    <w:rsid w:val="009E48BB"/>
    <w:rsid w:val="009F670F"/>
    <w:rsid w:val="00A95871"/>
    <w:rsid w:val="00AB66D6"/>
    <w:rsid w:val="00B71E91"/>
    <w:rsid w:val="00B81F51"/>
    <w:rsid w:val="00BA7E3D"/>
    <w:rsid w:val="00BB17E4"/>
    <w:rsid w:val="00C46A53"/>
    <w:rsid w:val="00C6154B"/>
    <w:rsid w:val="00CA64B8"/>
    <w:rsid w:val="00CF2677"/>
    <w:rsid w:val="00CF594A"/>
    <w:rsid w:val="00D20FB6"/>
    <w:rsid w:val="00D33CDF"/>
    <w:rsid w:val="00D610DA"/>
    <w:rsid w:val="00D62D38"/>
    <w:rsid w:val="00D7685C"/>
    <w:rsid w:val="00DE08FB"/>
    <w:rsid w:val="00EE4A57"/>
    <w:rsid w:val="00F541D6"/>
    <w:rsid w:val="00F57E92"/>
    <w:rsid w:val="00F90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3385">
      <w:bodyDiv w:val="1"/>
      <w:marLeft w:val="0"/>
      <w:marRight w:val="0"/>
      <w:marTop w:val="0"/>
      <w:marBottom w:val="0"/>
      <w:divBdr>
        <w:top w:val="none" w:sz="0" w:space="0" w:color="auto"/>
        <w:left w:val="none" w:sz="0" w:space="0" w:color="auto"/>
        <w:bottom w:val="none" w:sz="0" w:space="0" w:color="auto"/>
        <w:right w:val="none" w:sz="0" w:space="0" w:color="auto"/>
      </w:divBdr>
    </w:div>
    <w:div w:id="549876922">
      <w:bodyDiv w:val="1"/>
      <w:marLeft w:val="0"/>
      <w:marRight w:val="0"/>
      <w:marTop w:val="0"/>
      <w:marBottom w:val="0"/>
      <w:divBdr>
        <w:top w:val="none" w:sz="0" w:space="0" w:color="auto"/>
        <w:left w:val="none" w:sz="0" w:space="0" w:color="auto"/>
        <w:bottom w:val="none" w:sz="0" w:space="0" w:color="auto"/>
        <w:right w:val="none" w:sz="0" w:space="0" w:color="auto"/>
      </w:divBdr>
    </w:div>
    <w:div w:id="573509857">
      <w:bodyDiv w:val="1"/>
      <w:marLeft w:val="0"/>
      <w:marRight w:val="0"/>
      <w:marTop w:val="0"/>
      <w:marBottom w:val="0"/>
      <w:divBdr>
        <w:top w:val="none" w:sz="0" w:space="0" w:color="auto"/>
        <w:left w:val="none" w:sz="0" w:space="0" w:color="auto"/>
        <w:bottom w:val="none" w:sz="0" w:space="0" w:color="auto"/>
        <w:right w:val="none" w:sz="0" w:space="0" w:color="auto"/>
      </w:divBdr>
    </w:div>
    <w:div w:id="1915314736">
      <w:bodyDiv w:val="1"/>
      <w:marLeft w:val="0"/>
      <w:marRight w:val="0"/>
      <w:marTop w:val="0"/>
      <w:marBottom w:val="0"/>
      <w:divBdr>
        <w:top w:val="none" w:sz="0" w:space="0" w:color="auto"/>
        <w:left w:val="none" w:sz="0" w:space="0" w:color="auto"/>
        <w:bottom w:val="none" w:sz="0" w:space="0" w:color="auto"/>
        <w:right w:val="none" w:sz="0" w:space="0" w:color="auto"/>
      </w:divBdr>
    </w:div>
    <w:div w:id="20570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1212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Finanční ředitelství v Brně</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Burdík Petr Mgr. (FÚ pro Jihomoravský kraj)</dc:creator>
  <cp:lastModifiedBy>Dostálová Vojtěška BA (FÚ pro Jihomoravský kraj)</cp:lastModifiedBy>
  <cp:revision>2</cp:revision>
  <cp:lastPrinted>2015-03-09T10:55:00Z</cp:lastPrinted>
  <dcterms:created xsi:type="dcterms:W3CDTF">2017-05-31T08:45:00Z</dcterms:created>
  <dcterms:modified xsi:type="dcterms:W3CDTF">2017-05-31T08:45:00Z</dcterms:modified>
</cp:coreProperties>
</file>