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„InfZ“),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0950726D" w14:textId="77777777" w:rsidR="00984235" w:rsidRDefault="00984235" w:rsidP="00984235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696CB3F6" w14:textId="111B0BDD" w:rsidR="0098562D" w:rsidRPr="00580E87" w:rsidRDefault="007A4CF7" w:rsidP="0098562D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Žádám o informaci, zda FÚ pro JMK vychází z toho, že podle § 16 z.č. 6/1993 Sb., o České národní bance, jsou zákonnými penězi bankovky a mince vydané ČNB, přičemž zákonnost těchto peněz musí být posuzována v souladu s dalšími platnými předpisy, zejména těmi, které upravují užívání státních symbolů.</w:t>
      </w:r>
    </w:p>
    <w:p w14:paraId="56A2ECB5" w14:textId="22B60F9C" w:rsidR="006E5D3D" w:rsidRPr="00984235" w:rsidRDefault="006E5D3D" w:rsidP="006E5D3D">
      <w:pPr>
        <w:spacing w:after="0"/>
        <w:jc w:val="both"/>
        <w:rPr>
          <w:rFonts w:ascii="Arial" w:hAnsi="Arial" w:cs="Arial"/>
          <w:b/>
          <w:bCs/>
          <w:sz w:val="22"/>
        </w:rPr>
      </w:pP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5770F29F" w14:textId="3FA64C44" w:rsidR="007A4CF7" w:rsidRPr="007A4CF7" w:rsidRDefault="007A4CF7" w:rsidP="007A4CF7">
      <w:pPr>
        <w:jc w:val="both"/>
        <w:rPr>
          <w:rFonts w:ascii="Arial" w:hAnsi="Arial" w:cs="Arial"/>
          <w:bCs/>
          <w:sz w:val="22"/>
        </w:rPr>
      </w:pPr>
      <w:r w:rsidRPr="007A4CF7">
        <w:rPr>
          <w:rFonts w:ascii="Arial" w:hAnsi="Arial" w:cs="Arial"/>
          <w:bCs/>
          <w:sz w:val="22"/>
        </w:rPr>
        <w:t>Finanční úřad jako orgán veřejné moci je při výkonu své působnosti vázán právním řádem a může postupovat pouze v mezích a na základě zákona. Tento princip vyplývá zejména z čl. 2 odst. 3 Ústavy České republiky a z čl. 2 odst. 2 Listiny základních práv a svobod, podle nichž státní moc lze uplatňovat jen v případech, v mezích a způsoby stanovenými zákonem.</w:t>
      </w:r>
    </w:p>
    <w:p w14:paraId="05AFD041" w14:textId="69C8B48D" w:rsidR="007A4CF7" w:rsidRPr="007A4CF7" w:rsidRDefault="007A4CF7" w:rsidP="007A4CF7">
      <w:pPr>
        <w:jc w:val="both"/>
        <w:rPr>
          <w:rFonts w:ascii="Arial" w:hAnsi="Arial" w:cs="Arial"/>
          <w:bCs/>
          <w:sz w:val="22"/>
        </w:rPr>
      </w:pPr>
      <w:r w:rsidRPr="007A4CF7">
        <w:rPr>
          <w:rFonts w:ascii="Arial" w:hAnsi="Arial" w:cs="Arial"/>
          <w:bCs/>
          <w:sz w:val="22"/>
        </w:rPr>
        <w:t>Při výkonu své působnosti se finanční úřad řídí zejména právní úpravou obsaženou v zákoně č. 280/2009 Sb., daňový řád, a v zákoně č. 456/2011 Sb., o Finanční správě České republiky, které vymezují jeho pravomoci, postupy i základní zásady správy daní.</w:t>
      </w:r>
    </w:p>
    <w:p w14:paraId="3983AD71" w14:textId="53C37BFC" w:rsidR="007A4CF7" w:rsidRPr="007A4CF7" w:rsidRDefault="007A4CF7" w:rsidP="007A4CF7">
      <w:pPr>
        <w:jc w:val="both"/>
        <w:rPr>
          <w:rFonts w:ascii="Arial" w:hAnsi="Arial" w:cs="Arial"/>
          <w:bCs/>
          <w:sz w:val="22"/>
        </w:rPr>
      </w:pPr>
      <w:r w:rsidRPr="007A4CF7">
        <w:rPr>
          <w:rFonts w:ascii="Arial" w:hAnsi="Arial" w:cs="Arial"/>
          <w:bCs/>
          <w:sz w:val="22"/>
        </w:rPr>
        <w:t>V oblastech, na které žadatelka poukazuje, tedy zejména ve věcech pravosti bankovek a mincí či při posuzování finančních operací na bankovních účtech, postupuje finanční úřad vždy v souladu s příslušnými právními předpisy upravujícími danou problematiku. Jedná se zejména o právní úpravu v oblasti měny a oběhu hotovosti, např. zákon č. 136/2011 Sb., o oběhu bankovek a mincí, a dále o právní předpisy upravující finanční a platební operace, zejména zákon č. 370/2017 Sb., o platebním styku, případně další související právní předpisy.</w:t>
      </w:r>
    </w:p>
    <w:p w14:paraId="0BA1AD6F" w14:textId="77777777" w:rsidR="007A4CF7" w:rsidRPr="007A4CF7" w:rsidRDefault="007A4CF7" w:rsidP="007A4CF7">
      <w:pPr>
        <w:jc w:val="both"/>
        <w:rPr>
          <w:rFonts w:ascii="Arial" w:hAnsi="Arial" w:cs="Arial"/>
          <w:bCs/>
          <w:sz w:val="22"/>
        </w:rPr>
      </w:pPr>
      <w:r w:rsidRPr="007A4CF7">
        <w:rPr>
          <w:rFonts w:ascii="Arial" w:hAnsi="Arial" w:cs="Arial"/>
          <w:bCs/>
          <w:sz w:val="22"/>
        </w:rPr>
        <w:t>Finanční úřad proto při řešení jednotlivých případů nepostupuje na základě vlastního uvážení či interních preferencí, ale výhradně na základě a v mezích právních předpisů dopadajících na konkrétní situaci. Současně je při své činnosti povinen respektovat i obecné zásady správy daní, zejména zásadu legality, proporcionality a ochrany práv daňových subjektů.</w:t>
      </w:r>
    </w:p>
    <w:p w14:paraId="21996B14" w14:textId="77777777" w:rsidR="007A4CF7" w:rsidRPr="007A4CF7" w:rsidRDefault="007A4CF7" w:rsidP="007A4CF7">
      <w:pPr>
        <w:jc w:val="both"/>
        <w:rPr>
          <w:rFonts w:ascii="Arial" w:hAnsi="Arial" w:cs="Arial"/>
          <w:bCs/>
          <w:sz w:val="22"/>
        </w:rPr>
      </w:pPr>
      <w:r w:rsidRPr="007A4CF7">
        <w:rPr>
          <w:rFonts w:ascii="Arial" w:hAnsi="Arial" w:cs="Arial"/>
          <w:bCs/>
          <w:sz w:val="22"/>
        </w:rPr>
        <w:t>Má-li jakýkoliv daňový subjekt či jiná osoba dotčená postupem nebo rozhodnutím finančního úřadu za to, že byla zkrácena na svých právech nebo že úřad nepostupoval v souladu s právním řádem České republiky, může využít zákonem stanovené prostředky ochrany svých práv, ať už jde například o daňový řád, soudní řád správní a další, a jejich prostřednictvím se domáhat přezkumu postupu či rozhodnutí finančního úřadu a ochrany svých práv.</w:t>
      </w:r>
    </w:p>
    <w:p w14:paraId="1F4FC5E3" w14:textId="77777777" w:rsidR="00984235" w:rsidRPr="007A4CF7" w:rsidRDefault="00984235" w:rsidP="00283936">
      <w:pPr>
        <w:jc w:val="both"/>
        <w:rPr>
          <w:rFonts w:ascii="Arial" w:hAnsi="Arial" w:cs="Arial"/>
          <w:sz w:val="22"/>
        </w:rPr>
      </w:pPr>
    </w:p>
    <w:sectPr w:rsidR="00984235" w:rsidRPr="007A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4A4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155BA"/>
    <w:multiLevelType w:val="hybridMultilevel"/>
    <w:tmpl w:val="F2625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2998">
    <w:abstractNumId w:val="1"/>
  </w:num>
  <w:num w:numId="2" w16cid:durableId="181351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0A0817"/>
    <w:rsid w:val="00206608"/>
    <w:rsid w:val="00276405"/>
    <w:rsid w:val="00283936"/>
    <w:rsid w:val="00375066"/>
    <w:rsid w:val="0045785E"/>
    <w:rsid w:val="005E72F6"/>
    <w:rsid w:val="00636EA1"/>
    <w:rsid w:val="006E5D3D"/>
    <w:rsid w:val="007A4CF7"/>
    <w:rsid w:val="00954AEC"/>
    <w:rsid w:val="00984235"/>
    <w:rsid w:val="0098562D"/>
    <w:rsid w:val="009D051C"/>
    <w:rsid w:val="00CC5B34"/>
    <w:rsid w:val="00D55162"/>
    <w:rsid w:val="00E14D78"/>
    <w:rsid w:val="00E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5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2181</Characters>
  <Application>Microsoft Office Word</Application>
  <DocSecurity>0</DocSecurity>
  <Lines>18</Lines>
  <Paragraphs>5</Paragraphs>
  <ScaleCrop>false</ScaleCrop>
  <Company>GFR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Menšíková Bohdana Mgr. (FÚ pro Jihomoravský kraj)</cp:lastModifiedBy>
  <cp:revision>8</cp:revision>
  <dcterms:created xsi:type="dcterms:W3CDTF">2026-02-09T08:34:00Z</dcterms:created>
  <dcterms:modified xsi:type="dcterms:W3CDTF">2026-03-24T12:34:00Z</dcterms:modified>
</cp:coreProperties>
</file>