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696CB3F6" w14:textId="77777777" w:rsidR="0098562D" w:rsidRPr="00580E87" w:rsidRDefault="0098562D" w:rsidP="0098562D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</w:t>
      </w:r>
      <w:r w:rsidRPr="00580E87">
        <w:rPr>
          <w:rFonts w:ascii="Arial" w:hAnsi="Arial" w:cs="Arial"/>
          <w:i/>
          <w:iCs/>
          <w:sz w:val="22"/>
        </w:rPr>
        <w:t>Žádám Vás o poskytnutí informací týkajících se praxe Finančního úřadu pro Jihomoravský kraj při posuzování, zda bylo peněžité plnění (zejména daň, poplatek, penále nebo jiná povinnost) splněno, a to ve vztahu k zákonnosti bankovek a mincí používaných k tomuto plnění.</w:t>
      </w:r>
    </w:p>
    <w:p w14:paraId="56A2ECB5" w14:textId="22B60F9C" w:rsidR="006E5D3D" w:rsidRPr="00984235" w:rsidRDefault="006E5D3D" w:rsidP="006E5D3D">
      <w:pPr>
        <w:spacing w:after="0"/>
        <w:jc w:val="both"/>
        <w:rPr>
          <w:rFonts w:ascii="Arial" w:hAnsi="Arial" w:cs="Arial"/>
          <w:b/>
          <w:bCs/>
          <w:sz w:val="22"/>
        </w:rPr>
      </w:pP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42FF5F64" w14:textId="41B83C1C" w:rsidR="0098562D" w:rsidRPr="00ED296B" w:rsidRDefault="0098562D" w:rsidP="00283936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ED296B">
        <w:rPr>
          <w:rFonts w:ascii="Arial" w:hAnsi="Arial" w:cs="Arial"/>
          <w:sz w:val="22"/>
        </w:rPr>
        <w:t>Příjem hotovosti je všeobecně upraven příslušným právním předpisem, kterým se stanoví postup při příjmu hotovosti a nakládání s ní a při poskytování náhrad za necelé a poškozené bankovky a mince. Tímto předpisem je zákon č. 136/2011 Sb., o oběhu bankovek a mincí a o změně zákona č. 6/1993 Sb., o České národní bance, ve znění pozdějších předpisů.</w:t>
      </w:r>
    </w:p>
    <w:p w14:paraId="0D146CD3" w14:textId="2CA143F1" w:rsidR="0098562D" w:rsidRPr="00B50EC3" w:rsidRDefault="0098562D" w:rsidP="00283936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B50EC3">
        <w:rPr>
          <w:rFonts w:ascii="Arial" w:hAnsi="Arial" w:cs="Arial"/>
          <w:sz w:val="22"/>
        </w:rPr>
        <w:t xml:space="preserve">Při každém příjmu bankovek provádí pokladník nebo pověřený zaměstnanec kontrolu, zda bankovky nejsou poškozeny, kontrolu jejich pravosti – kvalitu použitého papíru, na kterém je bankovka vytištěna, kvalitu tisku, přítomnost a umístění ochranných prvků, zejména </w:t>
      </w:r>
      <w:proofErr w:type="spellStart"/>
      <w:r w:rsidRPr="00B50EC3">
        <w:rPr>
          <w:rFonts w:ascii="Arial" w:hAnsi="Arial" w:cs="Arial"/>
          <w:sz w:val="22"/>
        </w:rPr>
        <w:t>iridiscentní</w:t>
      </w:r>
      <w:proofErr w:type="spellEnd"/>
      <w:r w:rsidRPr="00B50EC3">
        <w:rPr>
          <w:rFonts w:ascii="Arial" w:hAnsi="Arial" w:cs="Arial"/>
          <w:sz w:val="22"/>
        </w:rPr>
        <w:t xml:space="preserve"> lesklý pruh, znak tištěný proměnlivou barvou, sklopný efekt, soutiskovou značku a hodnotu bankovky vytištěnou pro nevidomé.</w:t>
      </w:r>
      <w:r>
        <w:rPr>
          <w:rFonts w:ascii="Arial" w:hAnsi="Arial" w:cs="Arial"/>
          <w:sz w:val="22"/>
        </w:rPr>
        <w:t xml:space="preserve"> </w:t>
      </w:r>
      <w:r w:rsidRPr="00ED296B">
        <w:rPr>
          <w:rFonts w:ascii="Arial" w:hAnsi="Arial" w:cs="Arial"/>
          <w:sz w:val="22"/>
        </w:rPr>
        <w:t>Při každém příjmu</w:t>
      </w:r>
      <w:r>
        <w:rPr>
          <w:rFonts w:ascii="Arial" w:hAnsi="Arial" w:cs="Arial"/>
          <w:sz w:val="22"/>
        </w:rPr>
        <w:t xml:space="preserve"> </w:t>
      </w:r>
      <w:r w:rsidRPr="00ED296B">
        <w:rPr>
          <w:rFonts w:ascii="Arial" w:hAnsi="Arial" w:cs="Arial"/>
          <w:sz w:val="22"/>
        </w:rPr>
        <w:t>mincí provádí pokladník nebo pověřený zaměstnanec kontrolu</w:t>
      </w:r>
      <w:r w:rsidRPr="00B50EC3">
        <w:rPr>
          <w:rFonts w:ascii="Arial" w:hAnsi="Arial" w:cs="Arial"/>
          <w:sz w:val="22"/>
        </w:rPr>
        <w:t>, zda mince nejsou poškozeny a kontrolu jejich pravosti</w:t>
      </w:r>
      <w:r>
        <w:rPr>
          <w:rFonts w:ascii="Arial" w:hAnsi="Arial" w:cs="Arial"/>
          <w:sz w:val="22"/>
        </w:rPr>
        <w:t>.</w:t>
      </w:r>
    </w:p>
    <w:p w14:paraId="00893EA5" w14:textId="639F90C0" w:rsidR="00984235" w:rsidRPr="00984235" w:rsidRDefault="0098562D" w:rsidP="00283936">
      <w:pPr>
        <w:jc w:val="both"/>
        <w:rPr>
          <w:rFonts w:ascii="Arial" w:hAnsi="Arial" w:cs="Arial"/>
          <w:b/>
          <w:bCs/>
          <w:sz w:val="22"/>
        </w:rPr>
      </w:pPr>
      <w:r w:rsidRPr="00580E87">
        <w:rPr>
          <w:rFonts w:ascii="Arial" w:hAnsi="Arial" w:cs="Arial"/>
          <w:sz w:val="22"/>
        </w:rPr>
        <w:t>Při kontrole pravosti bankovek je pokladník a pověřený zaměstnanec povinen použít dostupné technické prostředky, např. UV lampu, počítačky bankovek apod. Technické prostředky pro kontrolu bankovek musí být umístěny tak, aby plátce měl možnost sledovat průběh kontroly.</w:t>
      </w:r>
    </w:p>
    <w:p w14:paraId="1F4FC5E3" w14:textId="77777777" w:rsidR="00984235" w:rsidRDefault="00984235" w:rsidP="00283936">
      <w:pPr>
        <w:jc w:val="both"/>
      </w:pPr>
    </w:p>
    <w:sectPr w:rsidR="0098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4A4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1"/>
  </w:num>
  <w:num w:numId="2" w16cid:durableId="181351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76405"/>
    <w:rsid w:val="00283936"/>
    <w:rsid w:val="00375066"/>
    <w:rsid w:val="0045785E"/>
    <w:rsid w:val="005E72F6"/>
    <w:rsid w:val="00636EA1"/>
    <w:rsid w:val="006E5D3D"/>
    <w:rsid w:val="00954AEC"/>
    <w:rsid w:val="00984235"/>
    <w:rsid w:val="0098562D"/>
    <w:rsid w:val="009D051C"/>
    <w:rsid w:val="00CC5B34"/>
    <w:rsid w:val="00D55162"/>
    <w:rsid w:val="00E14D78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1478</Characters>
  <Application>Microsoft Office Word</Application>
  <DocSecurity>0</DocSecurity>
  <Lines>12</Lines>
  <Paragraphs>3</Paragraphs>
  <ScaleCrop>false</ScaleCrop>
  <Company>GFR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7</cp:revision>
  <dcterms:created xsi:type="dcterms:W3CDTF">2026-02-09T08:34:00Z</dcterms:created>
  <dcterms:modified xsi:type="dcterms:W3CDTF">2026-03-24T12:22:00Z</dcterms:modified>
</cp:coreProperties>
</file>