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53C376B3" w14:textId="77777777" w:rsidR="006E5D3D" w:rsidRPr="00FE1149" w:rsidRDefault="006E5D3D" w:rsidP="006E5D3D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FE1149">
        <w:rPr>
          <w:rFonts w:ascii="Arial" w:hAnsi="Arial" w:cs="Arial"/>
          <w:i/>
          <w:iCs/>
          <w:sz w:val="22"/>
        </w:rPr>
        <w:t xml:space="preserve">Žádost se konkrétně vztahuje k těmto pozemkům (dle aktuální evidence katastru nemovitostí): </w:t>
      </w:r>
    </w:p>
    <w:p w14:paraId="68ADD4BB" w14:textId="5457C44A" w:rsidR="006E5D3D" w:rsidRPr="006E5D3D" w:rsidRDefault="006E5D3D" w:rsidP="006E5D3D">
      <w:pPr>
        <w:framePr w:hSpace="141" w:wrap="around" w:vAnchor="text" w:hAnchor="text" w:y="1"/>
        <w:numPr>
          <w:ilvl w:val="0"/>
          <w:numId w:val="2"/>
        </w:numPr>
        <w:spacing w:after="0"/>
        <w:suppressOverlap/>
        <w:jc w:val="both"/>
        <w:rPr>
          <w:rFonts w:ascii="Arial" w:hAnsi="Arial" w:cs="Arial"/>
          <w:i/>
          <w:iCs/>
          <w:sz w:val="22"/>
        </w:rPr>
      </w:pPr>
      <w:r w:rsidRPr="00FE1149">
        <w:rPr>
          <w:rFonts w:ascii="Arial" w:hAnsi="Arial" w:cs="Arial"/>
          <w:i/>
          <w:iCs/>
          <w:sz w:val="22"/>
        </w:rPr>
        <w:t xml:space="preserve">pozemek </w:t>
      </w:r>
      <w:proofErr w:type="spellStart"/>
      <w:r w:rsidRPr="00FE1149">
        <w:rPr>
          <w:rFonts w:ascii="Arial" w:hAnsi="Arial" w:cs="Arial"/>
          <w:i/>
          <w:iCs/>
          <w:sz w:val="22"/>
        </w:rPr>
        <w:t>parc</w:t>
      </w:r>
      <w:proofErr w:type="spellEnd"/>
      <w:r w:rsidRPr="00FE1149">
        <w:rPr>
          <w:rFonts w:ascii="Arial" w:hAnsi="Arial" w:cs="Arial"/>
          <w:i/>
          <w:iCs/>
          <w:sz w:val="22"/>
        </w:rPr>
        <w:t xml:space="preserve">. č. 492, zastavěná plocha a nádvoří, o výměře 319 m2, na němž je zřízena stavba čp. 244 – rodinný dům, která však není jeho součástí </w:t>
      </w:r>
      <w:r w:rsidRPr="006E5D3D">
        <w:rPr>
          <w:rFonts w:ascii="Arial" w:hAnsi="Arial" w:cs="Arial"/>
          <w:i/>
          <w:iCs/>
          <w:sz w:val="22"/>
        </w:rPr>
        <w:t xml:space="preserve">pozemek </w:t>
      </w:r>
      <w:proofErr w:type="spellStart"/>
      <w:r w:rsidRPr="006E5D3D">
        <w:rPr>
          <w:rFonts w:ascii="Arial" w:hAnsi="Arial" w:cs="Arial"/>
          <w:i/>
          <w:iCs/>
          <w:sz w:val="22"/>
        </w:rPr>
        <w:t>parc</w:t>
      </w:r>
      <w:proofErr w:type="spellEnd"/>
      <w:r w:rsidRPr="006E5D3D">
        <w:rPr>
          <w:rFonts w:ascii="Arial" w:hAnsi="Arial" w:cs="Arial"/>
          <w:i/>
          <w:iCs/>
          <w:sz w:val="22"/>
        </w:rPr>
        <w:t xml:space="preserve">. č. 493, zahrada, o výměře 430 m2 vše aktuálně zapsáno na LV č. 1051 pro obec Sedlec a </w:t>
      </w:r>
      <w:proofErr w:type="spellStart"/>
      <w:r w:rsidRPr="006E5D3D">
        <w:rPr>
          <w:rFonts w:ascii="Arial" w:hAnsi="Arial" w:cs="Arial"/>
          <w:i/>
          <w:iCs/>
          <w:sz w:val="22"/>
        </w:rPr>
        <w:t>k.ú</w:t>
      </w:r>
      <w:proofErr w:type="spellEnd"/>
      <w:r w:rsidRPr="006E5D3D">
        <w:rPr>
          <w:rFonts w:ascii="Arial" w:hAnsi="Arial" w:cs="Arial"/>
          <w:i/>
          <w:iCs/>
          <w:sz w:val="22"/>
        </w:rPr>
        <w:t xml:space="preserve">. Sedlec u Mikulova. </w:t>
      </w:r>
    </w:p>
    <w:p w14:paraId="6FC6F7DA" w14:textId="77777777" w:rsidR="006E5D3D" w:rsidRPr="00FE1149" w:rsidRDefault="006E5D3D" w:rsidP="006E5D3D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FE1149">
        <w:rPr>
          <w:rFonts w:ascii="Arial" w:hAnsi="Arial" w:cs="Arial"/>
          <w:i/>
          <w:iCs/>
          <w:sz w:val="22"/>
        </w:rPr>
        <w:t xml:space="preserve">U předmětných pozemků je aktuálně v katastru nemovitostí evidováno duplicitní vlastnictví, kdy dle sdělení katastrálního úřadu k šetření vzniku duplicity ze dne 20.1. 2010 byla dříve parcela č. 492 označována jako parcela č. 460 a tato vznikla z části parcely č. 2460/2. Parcela č. 493 pak vznikla rovněž z části parcely 2460/2. Ze sdělení katastrálního úřadu se dále podává, že zápis duplicitního vlastnictví byl do katastru nemovitostí proveden v roce 2009 v rámci řízení vedeného pod </w:t>
      </w:r>
      <w:proofErr w:type="spellStart"/>
      <w:r w:rsidRPr="00FE1149">
        <w:rPr>
          <w:rFonts w:ascii="Arial" w:hAnsi="Arial" w:cs="Arial"/>
          <w:i/>
          <w:iCs/>
          <w:sz w:val="22"/>
        </w:rPr>
        <w:t>sp</w:t>
      </w:r>
      <w:proofErr w:type="spellEnd"/>
      <w:r w:rsidRPr="00FE1149">
        <w:rPr>
          <w:rFonts w:ascii="Arial" w:hAnsi="Arial" w:cs="Arial"/>
          <w:i/>
          <w:iCs/>
          <w:sz w:val="22"/>
        </w:rPr>
        <w:t xml:space="preserve">. zn. Z 3213/2009-736, kdy bylo katastrálním úřadem při digitalizaci souboru popisných informací zjištěno, že část pozemku označeného jako parcela č. GP 4902 (dříve označovaného jako parcela č. PO 66 a) má totožné geometrické a polohové určení s parcelami č. 492 a 493. </w:t>
      </w:r>
    </w:p>
    <w:p w14:paraId="6C08A530" w14:textId="61512891" w:rsidR="006E5D3D" w:rsidRPr="005522BD" w:rsidRDefault="006E5D3D" w:rsidP="006E5D3D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Ž</w:t>
      </w:r>
      <w:r w:rsidRPr="00FE1149">
        <w:rPr>
          <w:rFonts w:ascii="Arial" w:hAnsi="Arial" w:cs="Arial"/>
          <w:i/>
          <w:iCs/>
          <w:sz w:val="22"/>
        </w:rPr>
        <w:t>ádá</w:t>
      </w:r>
      <w:r>
        <w:rPr>
          <w:rFonts w:ascii="Arial" w:hAnsi="Arial" w:cs="Arial"/>
          <w:i/>
          <w:iCs/>
          <w:sz w:val="22"/>
        </w:rPr>
        <w:t xml:space="preserve"> se</w:t>
      </w:r>
      <w:r w:rsidRPr="00FE1149">
        <w:rPr>
          <w:rFonts w:ascii="Arial" w:hAnsi="Arial" w:cs="Arial"/>
          <w:i/>
          <w:iCs/>
          <w:sz w:val="22"/>
        </w:rPr>
        <w:t xml:space="preserve"> o poskytnutí informace, zda v období od r. 1990 dosud byla placena daň z nemovitosti ke shora zmíněným pozemkům (</w:t>
      </w:r>
      <w:proofErr w:type="spellStart"/>
      <w:r w:rsidRPr="00FE1149">
        <w:rPr>
          <w:rFonts w:ascii="Arial" w:hAnsi="Arial" w:cs="Arial"/>
          <w:i/>
          <w:iCs/>
          <w:sz w:val="22"/>
        </w:rPr>
        <w:t>parc</w:t>
      </w:r>
      <w:proofErr w:type="spellEnd"/>
      <w:r w:rsidRPr="00FE1149">
        <w:rPr>
          <w:rFonts w:ascii="Arial" w:hAnsi="Arial" w:cs="Arial"/>
          <w:i/>
          <w:iCs/>
          <w:sz w:val="22"/>
        </w:rPr>
        <w:t xml:space="preserve">. č. 492, </w:t>
      </w:r>
      <w:proofErr w:type="spellStart"/>
      <w:r w:rsidRPr="00FE1149">
        <w:rPr>
          <w:rFonts w:ascii="Arial" w:hAnsi="Arial" w:cs="Arial"/>
          <w:i/>
          <w:iCs/>
          <w:sz w:val="22"/>
        </w:rPr>
        <w:t>parc</w:t>
      </w:r>
      <w:proofErr w:type="spellEnd"/>
      <w:r w:rsidRPr="00FE1149">
        <w:rPr>
          <w:rFonts w:ascii="Arial" w:hAnsi="Arial" w:cs="Arial"/>
          <w:i/>
          <w:iCs/>
          <w:sz w:val="22"/>
        </w:rPr>
        <w:t>. č. 493, event.</w:t>
      </w:r>
      <w:r w:rsidRPr="006E5D3D">
        <w:rPr>
          <w:rFonts w:ascii="Arial" w:hAnsi="Arial" w:cs="Arial"/>
          <w:i/>
          <w:iCs/>
          <w:sz w:val="22"/>
        </w:rPr>
        <w:t xml:space="preserve"> </w:t>
      </w:r>
      <w:r w:rsidRPr="00FE1149">
        <w:rPr>
          <w:rFonts w:ascii="Arial" w:hAnsi="Arial" w:cs="Arial"/>
          <w:i/>
          <w:iCs/>
          <w:sz w:val="22"/>
        </w:rPr>
        <w:t>parcela č. 460, parcela č. 2460/2, parcela č. GP 4902, parcela č. PO 66 a). Je-li odpověď na předchozí otázku kladná, pak laskavě též sdělte, kým byla daň k jednotlivým pozemkům placena, resp. zda evidujete platby ještě od dalších osob mimo klientky</w:t>
      </w:r>
      <w:r>
        <w:rPr>
          <w:rFonts w:ascii="Arial" w:hAnsi="Arial" w:cs="Arial"/>
          <w:i/>
          <w:iCs/>
          <w:sz w:val="22"/>
        </w:rPr>
        <w:t xml:space="preserve"> uvedené v žádosti.</w:t>
      </w:r>
      <w:r w:rsidRPr="006E5D3D">
        <w:rPr>
          <w:rFonts w:ascii="Arial" w:hAnsi="Arial" w:cs="Arial"/>
          <w:i/>
          <w:iCs/>
          <w:sz w:val="22"/>
        </w:rPr>
        <w:t xml:space="preserve"> </w:t>
      </w:r>
      <w:r w:rsidRPr="00FE1149">
        <w:rPr>
          <w:rFonts w:ascii="Arial" w:hAnsi="Arial" w:cs="Arial"/>
          <w:i/>
          <w:iCs/>
          <w:sz w:val="22"/>
        </w:rPr>
        <w:t>Tyto informace jsou žádány mj. též z důvodu, že aktuálně probíhá spor o to, kdo je vlastníkem stávajících pozemků, tedy též kdo se k pozemkům v posledních letech choval jako vlastník, z toho titulu si plnil mj. též povinnost hradit daň z nemovitosti.</w:t>
      </w:r>
      <w:r>
        <w:rPr>
          <w:rFonts w:ascii="Arial" w:hAnsi="Arial" w:cs="Arial"/>
          <w:i/>
          <w:iCs/>
          <w:sz w:val="22"/>
        </w:rPr>
        <w:t>“</w:t>
      </w:r>
      <w:r w:rsidRPr="00FE1149"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56A2ECB5" w14:textId="22B60F9C" w:rsidR="006E5D3D" w:rsidRPr="00984235" w:rsidRDefault="006E5D3D" w:rsidP="006E5D3D">
      <w:pPr>
        <w:spacing w:after="0"/>
        <w:jc w:val="both"/>
        <w:rPr>
          <w:rFonts w:ascii="Arial" w:hAnsi="Arial" w:cs="Arial"/>
          <w:b/>
          <w:bCs/>
          <w:sz w:val="22"/>
        </w:rPr>
      </w:pP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4697C6B7" w14:textId="77777777" w:rsidR="006E5D3D" w:rsidRPr="005522BD" w:rsidRDefault="006E5D3D" w:rsidP="006E5D3D">
      <w:pPr>
        <w:jc w:val="both"/>
        <w:rPr>
          <w:rFonts w:ascii="Arial" w:hAnsi="Arial" w:cs="Arial"/>
          <w:sz w:val="22"/>
        </w:rPr>
      </w:pPr>
      <w:r w:rsidRPr="005522BD">
        <w:rPr>
          <w:rFonts w:ascii="Arial" w:hAnsi="Arial" w:cs="Arial"/>
          <w:sz w:val="22"/>
        </w:rPr>
        <w:t>Zákon č. 338/1992 Sb. o dani z nemovitostí (později nemovitých věcí) je účinn</w:t>
      </w:r>
      <w:r>
        <w:rPr>
          <w:rFonts w:ascii="Arial" w:hAnsi="Arial" w:cs="Arial"/>
          <w:sz w:val="22"/>
        </w:rPr>
        <w:t>ý</w:t>
      </w:r>
      <w:r w:rsidRPr="005522BD">
        <w:rPr>
          <w:rFonts w:ascii="Arial" w:hAnsi="Arial" w:cs="Arial"/>
          <w:sz w:val="22"/>
        </w:rPr>
        <w:t xml:space="preserve"> od 1.1.1993. Od roku 1993 tedy původní Finanční úřad v Mikulově, později Finanční úřad pro Jihomoravský kraj, spravuje daň z dotazovaných nemovitých věcí. Od počátku daně, tedy od roku 1993 byly zmíněné pozemky p. č. 492 a 493 v k. </w:t>
      </w:r>
      <w:proofErr w:type="spellStart"/>
      <w:r w:rsidRPr="005522BD">
        <w:rPr>
          <w:rFonts w:ascii="Arial" w:hAnsi="Arial" w:cs="Arial"/>
          <w:sz w:val="22"/>
        </w:rPr>
        <w:t>ú.</w:t>
      </w:r>
      <w:proofErr w:type="spellEnd"/>
      <w:r w:rsidRPr="005522BD">
        <w:rPr>
          <w:rFonts w:ascii="Arial" w:hAnsi="Arial" w:cs="Arial"/>
          <w:sz w:val="22"/>
        </w:rPr>
        <w:t xml:space="preserve"> Sedlec u Mikulova přiznány k dani z nemovitých věcí a byla z nich tedy i placena daň podle aktuálně platného stavu zákona o dani z nemovitých věcí (poplatníkem daně byl vždy vlastník pozemků). Od roku 2023, kdy je evidováno duplicitní vlastnictví pozemků, jsou tyto rovněž duplicitně zdaněny, a to všemi osobami aktuálně evidovanými v</w:t>
      </w:r>
      <w:r>
        <w:rPr>
          <w:rFonts w:ascii="Arial" w:hAnsi="Arial" w:cs="Arial"/>
          <w:sz w:val="22"/>
        </w:rPr>
        <w:t> </w:t>
      </w:r>
      <w:r w:rsidRPr="005522BD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>atastru nemovitostí</w:t>
      </w:r>
      <w:r w:rsidRPr="005522BD">
        <w:rPr>
          <w:rFonts w:ascii="Arial" w:hAnsi="Arial" w:cs="Arial"/>
          <w:sz w:val="22"/>
        </w:rPr>
        <w:t xml:space="preserve">. </w:t>
      </w:r>
    </w:p>
    <w:p w14:paraId="00893EA5" w14:textId="77777777" w:rsidR="00984235" w:rsidRPr="00984235" w:rsidRDefault="00984235">
      <w:pPr>
        <w:rPr>
          <w:rFonts w:ascii="Arial" w:hAnsi="Arial" w:cs="Arial"/>
          <w:b/>
          <w:bCs/>
          <w:sz w:val="22"/>
        </w:rPr>
      </w:pPr>
    </w:p>
    <w:p w14:paraId="1F4FC5E3" w14:textId="77777777" w:rsidR="00984235" w:rsidRDefault="00984235"/>
    <w:sectPr w:rsidR="0098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4A4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1"/>
  </w:num>
  <w:num w:numId="2" w16cid:durableId="181351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76405"/>
    <w:rsid w:val="00375066"/>
    <w:rsid w:val="0045785E"/>
    <w:rsid w:val="005E72F6"/>
    <w:rsid w:val="00636EA1"/>
    <w:rsid w:val="006E5D3D"/>
    <w:rsid w:val="00954AEC"/>
    <w:rsid w:val="00984235"/>
    <w:rsid w:val="009D051C"/>
    <w:rsid w:val="00CC5B34"/>
    <w:rsid w:val="00E14D78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2384</Characters>
  <Application>Microsoft Office Word</Application>
  <DocSecurity>0</DocSecurity>
  <Lines>19</Lines>
  <Paragraphs>5</Paragraphs>
  <ScaleCrop>false</ScaleCrop>
  <Company>GFR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5</cp:revision>
  <dcterms:created xsi:type="dcterms:W3CDTF">2026-02-09T08:34:00Z</dcterms:created>
  <dcterms:modified xsi:type="dcterms:W3CDTF">2026-02-09T08:54:00Z</dcterms:modified>
</cp:coreProperties>
</file>